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rPr>
          <w:rFonts w:hint="default" w:ascii="Times New Roman" w:hAnsi="Times New Roman" w:eastAsia="黑体" w:cs="Times New Roman"/>
          <w:snapToGrid/>
          <w:spacing w:val="0"/>
          <w:kern w:val="2"/>
          <w:sz w:val="32"/>
          <w:szCs w:val="32"/>
          <w:lang w:val="en-US" w:eastAsia="zh-CN" w:bidi="ar-SA"/>
        </w:rPr>
      </w:pPr>
      <w:bookmarkStart w:id="0" w:name="_GoBack"/>
      <w:r>
        <w:rPr>
          <w:rFonts w:hint="default" w:ascii="Times New Roman" w:hAnsi="Times New Roman" w:eastAsia="黑体" w:cs="Times New Roman"/>
          <w:snapToGrid/>
          <w:spacing w:val="0"/>
          <w:kern w:val="2"/>
          <w:sz w:val="32"/>
          <w:szCs w:val="32"/>
          <w:lang w:val="en-US" w:eastAsia="zh-CN" w:bidi="ar-SA"/>
        </w:rPr>
        <w:t>附件1：</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default" w:ascii="Times New Roman" w:hAnsi="Times New Roman" w:eastAsia="方正小标宋简体" w:cs="Times New Roman"/>
          <w:snapToGrid/>
          <w:spacing w:val="0"/>
          <w:kern w:val="2"/>
          <w:sz w:val="36"/>
          <w:szCs w:val="36"/>
          <w:lang w:val="en-US" w:eastAsia="zh-CN" w:bidi="ar-SA"/>
        </w:rPr>
      </w:pPr>
      <w:r>
        <w:rPr>
          <w:rFonts w:hint="default" w:ascii="Times New Roman" w:hAnsi="Times New Roman" w:eastAsia="方正小标宋简体" w:cs="Times New Roman"/>
          <w:snapToGrid/>
          <w:spacing w:val="-6"/>
          <w:kern w:val="2"/>
          <w:sz w:val="36"/>
          <w:szCs w:val="36"/>
          <w:lang w:val="en-US" w:eastAsia="zh-CN" w:bidi="ar-SA"/>
        </w:rPr>
        <w:t>2024年度上海市城市数字化转型专项资金支持项目指南</w:t>
      </w:r>
    </w:p>
    <w:bookmarkEnd w:id="0"/>
    <w:p>
      <w:pPr>
        <w:keepNext w:val="0"/>
        <w:keepLines w:val="0"/>
        <w:pageBreakBefore w:val="0"/>
        <w:widowControl w:val="0"/>
        <w:tabs>
          <w:tab w:val="left" w:pos="2999"/>
        </w:tabs>
        <w:kinsoku/>
        <w:wordWrap/>
        <w:overflowPunct/>
        <w:topLinePunct w:val="0"/>
        <w:autoSpaceDE/>
        <w:autoSpaceDN/>
        <w:bidi w:val="0"/>
        <w:adjustRightInd w:val="0"/>
        <w:snapToGrid w:val="0"/>
        <w:spacing w:line="600" w:lineRule="exact"/>
        <w:ind w:right="0" w:rightChars="0"/>
        <w:jc w:val="center"/>
        <w:textAlignment w:val="auto"/>
        <w:rPr>
          <w:rFonts w:hint="default" w:ascii="Times New Roman" w:hAnsi="Times New Roman" w:eastAsia="方正小标宋简体" w:cs="Times New Roman"/>
          <w:snapToGrid/>
          <w:spacing w:val="-6"/>
          <w:kern w:val="2"/>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16" w:firstLineChars="200"/>
        <w:jc w:val="left"/>
        <w:textAlignment w:val="auto"/>
        <w:rPr>
          <w:rFonts w:hint="default" w:ascii="Times New Roman" w:hAnsi="Times New Roman" w:eastAsia="黑体" w:cs="Times New Roman"/>
          <w:snapToGrid/>
          <w:color w:val="auto"/>
          <w:spacing w:val="-6"/>
          <w:kern w:val="2"/>
          <w:sz w:val="32"/>
          <w:szCs w:val="32"/>
          <w:lang w:val="en-US" w:eastAsia="zh-CN"/>
        </w:rPr>
      </w:pPr>
      <w:r>
        <w:rPr>
          <w:rFonts w:hint="default" w:ascii="Times New Roman" w:hAnsi="Times New Roman" w:eastAsia="黑体" w:cs="Times New Roman"/>
          <w:snapToGrid/>
          <w:color w:val="auto"/>
          <w:spacing w:val="-6"/>
          <w:kern w:val="2"/>
          <w:sz w:val="32"/>
          <w:szCs w:val="32"/>
          <w:lang w:val="en-US" w:eastAsia="zh-CN"/>
        </w:rPr>
        <w:t>一、构筑数据要素市场体系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default" w:ascii="Times New Roman" w:hAnsi="Times New Roman" w:eastAsia="楷体_GB2312" w:cs="Times New Roman"/>
          <w:b/>
          <w:bCs/>
          <w:snapToGrid/>
          <w:spacing w:val="0"/>
          <w:kern w:val="2"/>
          <w:sz w:val="32"/>
          <w:szCs w:val="32"/>
          <w:lang w:val="en-US" w:eastAsia="zh-CN" w:bidi="ar-SA"/>
        </w:rPr>
      </w:pPr>
      <w:r>
        <w:rPr>
          <w:rFonts w:hint="default" w:ascii="Times New Roman" w:hAnsi="Times New Roman" w:eastAsia="楷体_GB2312" w:cs="Times New Roman"/>
          <w:b/>
          <w:bCs/>
          <w:snapToGrid/>
          <w:spacing w:val="0"/>
          <w:kern w:val="2"/>
          <w:sz w:val="32"/>
          <w:szCs w:val="32"/>
          <w:lang w:val="en-US" w:eastAsia="zh-CN" w:bidi="ar-SA"/>
        </w:rPr>
        <w:t>（一）数据要素功能性平台建设和试点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lang w:val="en-US" w:eastAsia="zh-CN" w:bidi="ar-SA"/>
        </w:rPr>
        <w:t>支持新一代数据要素流通平台建设，推动公共数据与行业数据融合应用；支持具备资质的经营主体建设安全可信的城市数据开发利用平台；支持开展跨境数据合作场景及相关平台建设。</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lang w:val="en-US" w:eastAsia="zh-CN" w:bidi="ar-SA"/>
        </w:rPr>
        <w:t>支持隐私计算、可信数据空间、数据沙箱、数据加密脱敏等数据要素流通关键技术突破和创新应用，构建完备的数据安全技术保障体系。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default" w:ascii="Times New Roman" w:hAnsi="Times New Roman" w:eastAsia="楷体_GB2312" w:cs="Times New Roman"/>
          <w:b/>
          <w:bCs/>
          <w:snapToGrid/>
          <w:spacing w:val="0"/>
          <w:kern w:val="2"/>
          <w:sz w:val="32"/>
          <w:szCs w:val="32"/>
          <w:lang w:val="en-US" w:eastAsia="zh-CN" w:bidi="ar-SA"/>
        </w:rPr>
      </w:pPr>
      <w:r>
        <w:rPr>
          <w:rFonts w:hint="default" w:ascii="Times New Roman" w:hAnsi="Times New Roman" w:eastAsia="楷体_GB2312" w:cs="Times New Roman"/>
          <w:b/>
          <w:bCs/>
          <w:snapToGrid/>
          <w:spacing w:val="0"/>
          <w:kern w:val="2"/>
          <w:sz w:val="32"/>
          <w:szCs w:val="32"/>
          <w:lang w:val="en-US" w:eastAsia="zh-CN" w:bidi="ar-SA"/>
        </w:rPr>
        <w:t>（二）数据要素创新场景试点示范</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lang w:val="en-US" w:eastAsia="zh-CN" w:bidi="ar-SA"/>
        </w:rPr>
        <w:t>充分发挥数据要素乘数效应，培育基于数据要素的新产品和新服务，支持纳入国家《“数据要素×”三年行动计划（2024—2026年）》的典型应用场景、2024年“数据要素×”大赛全国总决赛一、二、三等奖及相关特色奖的项目。</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lang w:val="en-US" w:eastAsia="zh-CN" w:bidi="ar-SA"/>
        </w:rPr>
        <w:t>深化跨区域数据共享、要素融合及技术合作，支持促进长三角区域一体化、对口帮扶等跨省市数据要素流通应用项目。</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lang w:val="en-US" w:eastAsia="zh-CN" w:bidi="ar-SA"/>
        </w:rPr>
        <w:t>聚焦上海“五个中心”建设，在经济运行、社会治理、商贸流通、民生保障、在线新经济等行业和领域打造产业数据枢纽和行业特色数据应用，支持中小企业面向重点领域、重点行业、重点场景提供数据产品、服务和解决方案。</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16" w:firstLineChars="200"/>
        <w:jc w:val="left"/>
        <w:textAlignment w:val="auto"/>
        <w:rPr>
          <w:rFonts w:hint="default" w:ascii="Times New Roman" w:hAnsi="Times New Roman" w:eastAsia="黑体" w:cs="Times New Roman"/>
          <w:snapToGrid/>
          <w:color w:val="auto"/>
          <w:spacing w:val="-6"/>
          <w:kern w:val="2"/>
          <w:sz w:val="32"/>
          <w:szCs w:val="32"/>
          <w:lang w:val="en-US" w:eastAsia="zh-CN"/>
        </w:rPr>
      </w:pPr>
      <w:r>
        <w:rPr>
          <w:rFonts w:hint="default" w:ascii="Times New Roman" w:hAnsi="Times New Roman" w:eastAsia="黑体" w:cs="Times New Roman"/>
          <w:snapToGrid/>
          <w:color w:val="auto"/>
          <w:spacing w:val="-6"/>
          <w:kern w:val="2"/>
          <w:sz w:val="32"/>
          <w:szCs w:val="32"/>
          <w:lang w:val="en-US" w:eastAsia="zh-CN"/>
        </w:rPr>
        <w:t>二、数字化创新应用</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default" w:ascii="Times New Roman" w:hAnsi="Times New Roman" w:eastAsia="楷体_GB2312" w:cs="Times New Roman"/>
          <w:b/>
          <w:bCs/>
          <w:snapToGrid/>
          <w:spacing w:val="0"/>
          <w:kern w:val="2"/>
          <w:sz w:val="32"/>
          <w:szCs w:val="32"/>
          <w:lang w:val="en-US" w:eastAsia="zh-CN" w:bidi="ar-SA"/>
        </w:rPr>
      </w:pPr>
      <w:r>
        <w:rPr>
          <w:rFonts w:hint="default" w:ascii="Times New Roman" w:hAnsi="Times New Roman" w:eastAsia="楷体_GB2312" w:cs="Times New Roman"/>
          <w:b/>
          <w:bCs/>
          <w:snapToGrid/>
          <w:spacing w:val="0"/>
          <w:kern w:val="2"/>
          <w:sz w:val="32"/>
          <w:szCs w:val="32"/>
          <w:lang w:val="en-US" w:eastAsia="zh-CN" w:bidi="ar-SA"/>
        </w:rPr>
        <w:t>（一）赋能新质生产力</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val="0"/>
          <w:snapToGrid/>
          <w:spacing w:val="0"/>
          <w:kern w:val="2"/>
          <w:sz w:val="32"/>
          <w:szCs w:val="32"/>
          <w:highlight w:val="none"/>
          <w:lang w:val="en-US" w:eastAsia="zh-CN" w:bidi="ar-SA"/>
        </w:rPr>
      </w:pPr>
      <w:r>
        <w:rPr>
          <w:rFonts w:hint="default" w:ascii="Times New Roman" w:hAnsi="Times New Roman" w:eastAsia="仿宋_GB2312" w:cs="Times New Roman"/>
          <w:b w:val="0"/>
          <w:bCs w:val="0"/>
          <w:snapToGrid/>
          <w:spacing w:val="0"/>
          <w:kern w:val="2"/>
          <w:sz w:val="32"/>
          <w:szCs w:val="32"/>
          <w:highlight w:val="none"/>
          <w:lang w:val="en-US" w:eastAsia="zh-CN" w:bidi="ar-SA"/>
        </w:rPr>
        <w:t>通过数据深度挖掘与应用，提升生产精准度和管理效率，填补国内空白的设计类、管理类、应用类平台项目；推动以数据驱动的AI训练和推理的算法模型集群应用，提升高端制造自动化、智能化的项目；以数据驱动为核心，在设备小型化、智能化、绿色化上带来大幅提升的新应用、新技术、新产品。</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val="0"/>
          <w:snapToGrid/>
          <w:spacing w:val="0"/>
          <w:kern w:val="2"/>
          <w:sz w:val="32"/>
          <w:szCs w:val="32"/>
          <w:highlight w:val="none"/>
          <w:lang w:val="en-US" w:eastAsia="zh-CN" w:bidi="ar-SA"/>
        </w:rPr>
      </w:pPr>
      <w:r>
        <w:rPr>
          <w:rFonts w:hint="default" w:ascii="Times New Roman" w:hAnsi="Times New Roman" w:eastAsia="仿宋_GB2312" w:cs="Times New Roman"/>
          <w:b w:val="0"/>
          <w:bCs w:val="0"/>
          <w:snapToGrid/>
          <w:spacing w:val="0"/>
          <w:kern w:val="2"/>
          <w:sz w:val="32"/>
          <w:szCs w:val="32"/>
          <w:highlight w:val="none"/>
          <w:lang w:val="en-US" w:eastAsia="zh-CN" w:bidi="ar-SA"/>
        </w:rPr>
        <w:t>借助数据深度融合和实时分析，开展XR、脑机接口等终端技术研制，培育商业、工业协作机器人的项目，以UGC、MCN等模式，通过数据洞察与创新，提升内容创作效率和精准营销能力，推动游戏、电竞、影视等领域数字IP生态建设的项目。</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val="0"/>
          <w:snapToGrid/>
          <w:spacing w:val="0"/>
          <w:kern w:val="2"/>
          <w:sz w:val="32"/>
          <w:szCs w:val="32"/>
          <w:highlight w:val="none"/>
          <w:lang w:val="en-US" w:eastAsia="zh-CN" w:bidi="ar-SA"/>
        </w:rPr>
      </w:pPr>
      <w:r>
        <w:rPr>
          <w:rFonts w:hint="default" w:ascii="Times New Roman" w:hAnsi="Times New Roman" w:eastAsia="仿宋_GB2312" w:cs="Times New Roman"/>
          <w:b w:val="0"/>
          <w:bCs w:val="0"/>
          <w:snapToGrid/>
          <w:spacing w:val="0"/>
          <w:kern w:val="2"/>
          <w:sz w:val="32"/>
          <w:szCs w:val="32"/>
          <w:highlight w:val="none"/>
          <w:lang w:val="en-US" w:eastAsia="zh-CN" w:bidi="ar-SA"/>
        </w:rPr>
        <w:t>建设能源互联网操作系统、绿色数据中心，实现能源系统融合接入、提升能效密度的项目；能筑牢安全生态体系，构建全周期、全链条、跨网域数据保护平台项目；利用开源软件，通过数据共享与互通，打造全球领先的开源生态产品的项目；通过数据要素的分布式存储与安全验证，加速虚拟资产、知识产权等领域数字化的项目。</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val="0"/>
          <w:snapToGrid/>
          <w:spacing w:val="0"/>
          <w:kern w:val="2"/>
          <w:sz w:val="32"/>
          <w:szCs w:val="32"/>
          <w:highlight w:val="none"/>
          <w:lang w:val="en-US" w:eastAsia="zh-CN" w:bidi="ar-SA"/>
        </w:rPr>
      </w:pPr>
      <w:r>
        <w:rPr>
          <w:rFonts w:hint="default" w:ascii="Times New Roman" w:hAnsi="Times New Roman" w:eastAsia="仿宋_GB2312" w:cs="Times New Roman"/>
          <w:b w:val="0"/>
          <w:bCs w:val="0"/>
          <w:snapToGrid/>
          <w:spacing w:val="0"/>
          <w:kern w:val="2"/>
          <w:sz w:val="32"/>
          <w:szCs w:val="32"/>
          <w:highlight w:val="none"/>
          <w:lang w:val="en-US" w:eastAsia="zh-CN" w:bidi="ar-SA"/>
        </w:rPr>
        <w:t>面向科技创新、交通航运、工业制造、现代农业、商贸、金融、绿色低碳、数字供应链等经济数字化转型关键领域，支持建设综合性数字赋能平台，促进全流程数据的流通与应用，推动与其他领域数据的融合应用。</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val="0"/>
          <w:snapToGrid/>
          <w:spacing w:val="0"/>
          <w:kern w:val="2"/>
          <w:sz w:val="32"/>
          <w:szCs w:val="32"/>
          <w:highlight w:val="none"/>
          <w:lang w:val="en-US" w:eastAsia="zh-CN" w:bidi="ar-SA"/>
        </w:rPr>
      </w:pPr>
      <w:r>
        <w:rPr>
          <w:rFonts w:hint="default" w:ascii="Times New Roman" w:hAnsi="Times New Roman" w:eastAsia="仿宋_GB2312" w:cs="Times New Roman"/>
          <w:b w:val="0"/>
          <w:bCs w:val="0"/>
          <w:snapToGrid/>
          <w:spacing w:val="0"/>
          <w:kern w:val="2"/>
          <w:sz w:val="32"/>
          <w:szCs w:val="32"/>
          <w:highlight w:val="none"/>
          <w:lang w:val="en-US" w:eastAsia="zh-CN" w:bidi="ar-SA"/>
        </w:rPr>
        <w:t>支持中小企业数字化转型，支持行业“链主”利用数字化方式提升强链补链能力，带动行业链条中小企业数字化转型，支持共性赋能平台建设。</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default" w:ascii="Times New Roman" w:hAnsi="Times New Roman" w:eastAsia="仿宋_GB2312" w:cs="Times New Roman"/>
          <w:b w:val="0"/>
          <w:bCs w:val="0"/>
          <w:snapToGrid/>
          <w:spacing w:val="0"/>
          <w:kern w:val="2"/>
          <w:sz w:val="32"/>
          <w:szCs w:val="32"/>
          <w:lang w:val="en-US" w:eastAsia="zh-CN" w:bidi="ar-SA"/>
        </w:rPr>
      </w:pPr>
      <w:r>
        <w:rPr>
          <w:rFonts w:hint="default" w:ascii="Times New Roman" w:hAnsi="Times New Roman" w:eastAsia="楷体_GB2312" w:cs="Times New Roman"/>
          <w:b/>
          <w:bCs/>
          <w:snapToGrid/>
          <w:spacing w:val="0"/>
          <w:kern w:val="2"/>
          <w:sz w:val="32"/>
          <w:szCs w:val="32"/>
          <w:lang w:val="en-US" w:eastAsia="zh-CN" w:bidi="ar-SA"/>
        </w:rPr>
        <w:t>（二）赋能高品质生活</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val="0"/>
          <w:snapToGrid/>
          <w:color w:val="auto"/>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lang w:val="en-US" w:eastAsia="zh-CN" w:bidi="ar-SA"/>
        </w:rPr>
        <w:t>通过分析病历数据、症状以及遗传信息等，建立疾病预测模型，</w:t>
      </w:r>
      <w:r>
        <w:rPr>
          <w:rFonts w:hint="default" w:ascii="Times New Roman" w:hAnsi="Times New Roman" w:eastAsia="仿宋体" w:cs="Times New Roman"/>
          <w:snapToGrid/>
          <w:spacing w:val="0"/>
          <w:kern w:val="2"/>
          <w:sz w:val="32"/>
          <w:szCs w:val="32"/>
          <w:lang w:val="en-US" w:eastAsia="zh-CN" w:bidi="ar-SA"/>
        </w:rPr>
        <w:t>基于</w:t>
      </w:r>
      <w:r>
        <w:rPr>
          <w:rFonts w:hint="default" w:ascii="Times New Roman" w:hAnsi="Times New Roman" w:eastAsia="仿宋_GB2312" w:cs="Times New Roman"/>
          <w:snapToGrid/>
          <w:spacing w:val="0"/>
          <w:kern w:val="2"/>
          <w:sz w:val="32"/>
          <w:szCs w:val="32"/>
          <w:lang w:val="en-US" w:eastAsia="zh-CN" w:bidi="ar-SA"/>
        </w:rPr>
        <w:t>智能可穿戴设备</w:t>
      </w:r>
      <w:r>
        <w:rPr>
          <w:rFonts w:hint="default" w:ascii="Times New Roman" w:hAnsi="Times New Roman" w:eastAsia="仿宋体" w:cs="Times New Roman"/>
          <w:snapToGrid/>
          <w:spacing w:val="0"/>
          <w:kern w:val="2"/>
          <w:sz w:val="32"/>
          <w:szCs w:val="32"/>
          <w:lang w:val="en-US" w:eastAsia="zh-CN" w:bidi="ar-SA"/>
        </w:rPr>
        <w:t>、人工智能算法，</w:t>
      </w:r>
      <w:r>
        <w:rPr>
          <w:rFonts w:hint="default" w:ascii="Times New Roman" w:hAnsi="Times New Roman" w:eastAsia="仿宋_GB2312" w:cs="Times New Roman"/>
          <w:snapToGrid/>
          <w:spacing w:val="0"/>
          <w:kern w:val="2"/>
          <w:sz w:val="32"/>
          <w:szCs w:val="32"/>
          <w:lang w:val="en-US" w:eastAsia="zh-CN" w:bidi="ar-SA"/>
        </w:rPr>
        <w:t>为病人提供个性化的健康管理</w:t>
      </w:r>
      <w:r>
        <w:rPr>
          <w:rFonts w:hint="default" w:ascii="Times New Roman" w:hAnsi="Times New Roman" w:eastAsia="仿宋体" w:cs="Times New Roman"/>
          <w:snapToGrid/>
          <w:spacing w:val="0"/>
          <w:kern w:val="2"/>
          <w:sz w:val="32"/>
          <w:szCs w:val="32"/>
          <w:lang w:val="en-US" w:eastAsia="zh-CN" w:bidi="ar-SA"/>
        </w:rPr>
        <w:t>和疾病预防</w:t>
      </w:r>
      <w:r>
        <w:rPr>
          <w:rFonts w:hint="default" w:ascii="Times New Roman" w:hAnsi="Times New Roman" w:eastAsia="仿宋_GB2312" w:cs="Times New Roman"/>
          <w:snapToGrid/>
          <w:spacing w:val="0"/>
          <w:kern w:val="2"/>
          <w:sz w:val="32"/>
          <w:szCs w:val="32"/>
          <w:lang w:val="en-US" w:eastAsia="zh-CN" w:bidi="ar-SA"/>
        </w:rPr>
        <w:t>方案，协助老年人、残障人士实现智能康健、术后恢复等作用</w:t>
      </w:r>
      <w:r>
        <w:rPr>
          <w:rFonts w:hint="default" w:ascii="Times New Roman" w:hAnsi="Times New Roman" w:eastAsia="仿宋体" w:cs="Times New Roman"/>
          <w:snapToGrid/>
          <w:spacing w:val="0"/>
          <w:kern w:val="2"/>
          <w:sz w:val="32"/>
          <w:szCs w:val="32"/>
          <w:lang w:val="en-US" w:eastAsia="zh-CN" w:bidi="ar-SA"/>
        </w:rPr>
        <w:t>的项目。</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val="0"/>
          <w:snapToGrid/>
          <w:color w:val="auto"/>
          <w:spacing w:val="0"/>
          <w:kern w:val="2"/>
          <w:sz w:val="32"/>
          <w:szCs w:val="32"/>
          <w:lang w:val="en-US" w:eastAsia="zh-CN" w:bidi="ar-SA"/>
        </w:rPr>
      </w:pPr>
      <w:r>
        <w:rPr>
          <w:rFonts w:hint="default" w:ascii="Times New Roman" w:hAnsi="Times New Roman" w:eastAsia="仿宋体" w:cs="Times New Roman"/>
          <w:snapToGrid/>
          <w:spacing w:val="0"/>
          <w:kern w:val="2"/>
          <w:sz w:val="32"/>
          <w:szCs w:val="32"/>
          <w:lang w:val="en-US" w:eastAsia="zh-CN" w:bidi="ar-SA"/>
        </w:rPr>
        <w:t>通过</w:t>
      </w:r>
      <w:r>
        <w:rPr>
          <w:rFonts w:hint="default" w:ascii="Times New Roman" w:hAnsi="Times New Roman" w:eastAsia="仿宋_GB2312" w:cs="Times New Roman"/>
          <w:snapToGrid/>
          <w:spacing w:val="0"/>
          <w:kern w:val="2"/>
          <w:sz w:val="32"/>
          <w:szCs w:val="32"/>
          <w:lang w:val="en-US" w:eastAsia="zh-CN" w:bidi="ar-SA"/>
        </w:rPr>
        <w:t>分析医学文献、临床数据和疾病基因组</w:t>
      </w:r>
      <w:r>
        <w:rPr>
          <w:rFonts w:hint="default" w:ascii="Times New Roman" w:hAnsi="Times New Roman" w:eastAsia="仿宋体" w:cs="Times New Roman"/>
          <w:snapToGrid/>
          <w:spacing w:val="0"/>
          <w:kern w:val="2"/>
          <w:sz w:val="32"/>
          <w:szCs w:val="32"/>
          <w:lang w:val="en-US" w:eastAsia="zh-CN" w:bidi="ar-SA"/>
        </w:rPr>
        <w:t>等</w:t>
      </w:r>
      <w:r>
        <w:rPr>
          <w:rFonts w:hint="default" w:ascii="Times New Roman" w:hAnsi="Times New Roman" w:eastAsia="仿宋_GB2312" w:cs="Times New Roman"/>
          <w:snapToGrid/>
          <w:spacing w:val="0"/>
          <w:kern w:val="2"/>
          <w:sz w:val="32"/>
          <w:szCs w:val="32"/>
          <w:lang w:val="en-US" w:eastAsia="zh-CN" w:bidi="ar-SA"/>
        </w:rPr>
        <w:t>数据，为医生提供诊断和治疗建议，或帮助缩短新药研发时间、提高研发成功率、降低研发成本</w:t>
      </w:r>
      <w:r>
        <w:rPr>
          <w:rFonts w:hint="default" w:ascii="Times New Roman" w:hAnsi="Times New Roman" w:eastAsia="仿宋体" w:cs="Times New Roman"/>
          <w:snapToGrid/>
          <w:spacing w:val="0"/>
          <w:kern w:val="2"/>
          <w:sz w:val="32"/>
          <w:szCs w:val="32"/>
          <w:lang w:val="en-US" w:eastAsia="zh-CN" w:bidi="ar-SA"/>
        </w:rPr>
        <w:t>的项目；</w:t>
      </w:r>
      <w:r>
        <w:rPr>
          <w:rFonts w:hint="default" w:ascii="Times New Roman" w:hAnsi="Times New Roman" w:eastAsia="仿宋_GB2312" w:cs="Times New Roman"/>
          <w:snapToGrid/>
          <w:spacing w:val="0"/>
          <w:kern w:val="2"/>
          <w:sz w:val="32"/>
          <w:szCs w:val="32"/>
          <w:lang w:val="en-US" w:eastAsia="zh-CN" w:bidi="ar-SA"/>
        </w:rPr>
        <w:t>帮助医院优化排班、床位管理和手术安排，提升整体服务水平</w:t>
      </w:r>
      <w:r>
        <w:rPr>
          <w:rFonts w:hint="default" w:ascii="Times New Roman" w:hAnsi="Times New Roman" w:eastAsia="仿宋体" w:cs="Times New Roman"/>
          <w:snapToGrid/>
          <w:spacing w:val="0"/>
          <w:kern w:val="2"/>
          <w:sz w:val="32"/>
          <w:szCs w:val="32"/>
          <w:lang w:val="en-US" w:eastAsia="zh-CN" w:bidi="ar-SA"/>
        </w:rPr>
        <w:t>的项目</w:t>
      </w:r>
      <w:r>
        <w:rPr>
          <w:rFonts w:hint="default" w:ascii="Times New Roman" w:hAnsi="Times New Roman" w:eastAsia="仿宋_GB2312" w:cs="Times New Roman"/>
          <w:snapToGrid/>
          <w:spacing w:val="0"/>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b w:val="0"/>
          <w:bCs w:val="0"/>
          <w:snapToGrid/>
          <w:color w:val="auto"/>
          <w:spacing w:val="0"/>
          <w:kern w:val="2"/>
          <w:sz w:val="32"/>
          <w:szCs w:val="32"/>
          <w:lang w:val="en-US" w:eastAsia="zh-CN" w:bidi="ar-SA"/>
        </w:rPr>
        <w:t>通过</w:t>
      </w:r>
      <w:r>
        <w:rPr>
          <w:rFonts w:hint="default" w:ascii="Times New Roman" w:hAnsi="Times New Roman" w:eastAsia="仿宋体" w:cs="Times New Roman"/>
          <w:b w:val="0"/>
          <w:bCs w:val="0"/>
          <w:snapToGrid/>
          <w:color w:val="auto"/>
          <w:spacing w:val="0"/>
          <w:kern w:val="2"/>
          <w:sz w:val="32"/>
          <w:szCs w:val="32"/>
          <w:lang w:val="en-US" w:eastAsia="zh-CN" w:bidi="ar-SA"/>
        </w:rPr>
        <w:t>大数据、人工智能等技术</w:t>
      </w:r>
      <w:r>
        <w:rPr>
          <w:rFonts w:hint="default" w:ascii="Times New Roman" w:hAnsi="Times New Roman" w:eastAsia="仿宋_GB2312" w:cs="Times New Roman"/>
          <w:b w:val="0"/>
          <w:bCs w:val="0"/>
          <w:snapToGrid/>
          <w:color w:val="auto"/>
          <w:spacing w:val="0"/>
          <w:kern w:val="2"/>
          <w:sz w:val="32"/>
          <w:szCs w:val="32"/>
          <w:lang w:val="en-US" w:eastAsia="zh-CN" w:bidi="ar-SA"/>
        </w:rPr>
        <w:t>分析学生的学习习惯、学习进度、知识掌握情况等，为学生提供个性化学习推荐和辅助</w:t>
      </w:r>
      <w:r>
        <w:rPr>
          <w:rFonts w:hint="default" w:ascii="Times New Roman" w:hAnsi="Times New Roman" w:eastAsia="仿宋体" w:cs="Times New Roman"/>
          <w:b w:val="0"/>
          <w:bCs w:val="0"/>
          <w:snapToGrid/>
          <w:color w:val="auto"/>
          <w:spacing w:val="0"/>
          <w:kern w:val="2"/>
          <w:sz w:val="32"/>
          <w:szCs w:val="32"/>
          <w:lang w:val="en-US" w:eastAsia="zh-CN" w:bidi="ar-SA"/>
        </w:rPr>
        <w:t>的项目；</w:t>
      </w:r>
      <w:r>
        <w:rPr>
          <w:rFonts w:hint="default" w:ascii="Times New Roman" w:hAnsi="Times New Roman" w:eastAsia="仿宋_GB2312" w:cs="Times New Roman"/>
          <w:snapToGrid/>
          <w:color w:val="auto"/>
          <w:spacing w:val="0"/>
          <w:kern w:val="2"/>
          <w:sz w:val="32"/>
          <w:szCs w:val="32"/>
          <w:lang w:val="en-US" w:eastAsia="zh-CN" w:bidi="ar-SA"/>
        </w:rPr>
        <w:t>通过分析教师的教学内容、教学方法、学生反馈</w:t>
      </w:r>
      <w:r>
        <w:rPr>
          <w:rFonts w:hint="default" w:ascii="Times New Roman" w:hAnsi="Times New Roman" w:eastAsia="仿宋体" w:cs="Times New Roman"/>
          <w:snapToGrid/>
          <w:color w:val="auto"/>
          <w:spacing w:val="0"/>
          <w:kern w:val="2"/>
          <w:sz w:val="32"/>
          <w:szCs w:val="32"/>
          <w:lang w:val="en-US" w:eastAsia="zh-CN" w:bidi="ar-SA"/>
        </w:rPr>
        <w:t>等</w:t>
      </w:r>
      <w:r>
        <w:rPr>
          <w:rFonts w:hint="default" w:ascii="Times New Roman" w:hAnsi="Times New Roman" w:eastAsia="仿宋_GB2312" w:cs="Times New Roman"/>
          <w:snapToGrid/>
          <w:color w:val="auto"/>
          <w:spacing w:val="0"/>
          <w:kern w:val="2"/>
          <w:sz w:val="32"/>
          <w:szCs w:val="32"/>
          <w:lang w:val="en-US" w:eastAsia="zh-CN" w:bidi="ar-SA"/>
        </w:rPr>
        <w:t>数据，为教师提供智能化教学支持和优化建议</w:t>
      </w:r>
      <w:r>
        <w:rPr>
          <w:rFonts w:hint="default" w:ascii="Times New Roman" w:hAnsi="Times New Roman" w:eastAsia="仿宋体" w:cs="Times New Roman"/>
          <w:snapToGrid/>
          <w:color w:val="auto"/>
          <w:spacing w:val="0"/>
          <w:kern w:val="2"/>
          <w:sz w:val="32"/>
          <w:szCs w:val="32"/>
          <w:lang w:val="en-US" w:eastAsia="zh-CN" w:bidi="ar-SA"/>
        </w:rPr>
        <w:t>的项目</w:t>
      </w:r>
      <w:r>
        <w:rPr>
          <w:rFonts w:hint="default" w:ascii="Times New Roman" w:hAnsi="Times New Roman" w:eastAsia="仿宋_GB2312" w:cs="Times New Roman"/>
          <w:snapToGrid/>
          <w:color w:val="auto"/>
          <w:spacing w:val="0"/>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lang w:val="en-US" w:eastAsia="zh-CN" w:bidi="ar-SA"/>
        </w:rPr>
        <w:t>帮助老年人、残障人士便捷获取就医买药、出行交通、照顾护理、消费助餐、文化娱乐等社区服务的数字化项目</w:t>
      </w:r>
      <w:r>
        <w:rPr>
          <w:rFonts w:hint="default" w:ascii="Times New Roman" w:hAnsi="Times New Roman" w:eastAsia="仿宋体" w:cs="Times New Roman"/>
          <w:snapToGrid/>
          <w:spacing w:val="0"/>
          <w:kern w:val="2"/>
          <w:sz w:val="32"/>
          <w:szCs w:val="32"/>
          <w:lang w:val="en-US" w:eastAsia="zh-CN" w:bidi="ar-SA"/>
        </w:rPr>
        <w:t>；</w:t>
      </w:r>
      <w:r>
        <w:rPr>
          <w:rFonts w:hint="default" w:ascii="Times New Roman" w:hAnsi="Times New Roman" w:eastAsia="仿宋_GB2312" w:cs="Times New Roman"/>
          <w:snapToGrid/>
          <w:spacing w:val="0"/>
          <w:kern w:val="2"/>
          <w:sz w:val="32"/>
          <w:szCs w:val="32"/>
          <w:lang w:val="en-US" w:eastAsia="zh-CN" w:bidi="ar-SA"/>
        </w:rPr>
        <w:t>在上海“数字伙伴计划”中参与服务的相关产品和平台；</w:t>
      </w:r>
      <w:r>
        <w:rPr>
          <w:rFonts w:hint="default" w:ascii="Times New Roman" w:hAnsi="Times New Roman" w:eastAsia="仿宋体" w:cs="Times New Roman"/>
          <w:snapToGrid/>
          <w:spacing w:val="0"/>
          <w:kern w:val="2"/>
          <w:sz w:val="32"/>
          <w:szCs w:val="32"/>
          <w:lang w:val="en-US" w:eastAsia="zh-CN" w:bidi="ar-SA"/>
        </w:rPr>
        <w:t>利用数字化手段</w:t>
      </w:r>
      <w:r>
        <w:rPr>
          <w:rFonts w:hint="default" w:ascii="Times New Roman" w:hAnsi="Times New Roman" w:eastAsia="仿宋_GB2312" w:cs="Times New Roman"/>
          <w:snapToGrid/>
          <w:spacing w:val="0"/>
          <w:kern w:val="2"/>
          <w:sz w:val="32"/>
          <w:szCs w:val="32"/>
          <w:lang w:val="en-US" w:eastAsia="zh-CN" w:bidi="ar-SA"/>
        </w:rPr>
        <w:t>有效提升养老机构设施设备水平和整体服务能级，形成相关标准并规模化推广的项目。</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体" w:cs="Times New Roman"/>
          <w:snapToGrid/>
          <w:spacing w:val="0"/>
          <w:kern w:val="2"/>
          <w:sz w:val="32"/>
          <w:szCs w:val="32"/>
          <w:lang w:val="en-US" w:eastAsia="zh-CN" w:bidi="zh-CN"/>
        </w:rPr>
      </w:pPr>
      <w:r>
        <w:rPr>
          <w:rFonts w:hint="default" w:ascii="Times New Roman" w:hAnsi="Times New Roman" w:eastAsia="仿宋_GB2312" w:cs="Times New Roman"/>
          <w:snapToGrid/>
          <w:color w:val="auto"/>
          <w:spacing w:val="0"/>
          <w:kern w:val="2"/>
          <w:sz w:val="32"/>
          <w:szCs w:val="32"/>
          <w:lang w:val="en-US" w:eastAsia="zh-CN" w:bidi="ar-SA"/>
        </w:rPr>
        <w:t>利用数字扫描、三维建模等技术，创建文物的数字副本，实现对文化遗产的虚拟展示、远程参观，丰富文旅体验的项目。</w:t>
      </w:r>
      <w:r>
        <w:rPr>
          <w:rFonts w:hint="default" w:ascii="Times New Roman" w:hAnsi="Times New Roman" w:eastAsia="仿宋体" w:cs="Times New Roman"/>
          <w:snapToGrid/>
          <w:spacing w:val="0"/>
          <w:kern w:val="2"/>
          <w:sz w:val="32"/>
          <w:szCs w:val="32"/>
          <w:lang w:val="en-US" w:eastAsia="zh-CN" w:bidi="ar-SA"/>
        </w:rPr>
        <w:t>针对</w:t>
      </w:r>
      <w:r>
        <w:rPr>
          <w:rFonts w:hint="default" w:ascii="Times New Roman" w:hAnsi="Times New Roman" w:eastAsia="仿宋_GB2312" w:cs="Times New Roman"/>
          <w:snapToGrid/>
          <w:spacing w:val="0"/>
          <w:kern w:val="2"/>
          <w:sz w:val="32"/>
          <w:szCs w:val="32"/>
          <w:lang w:val="en-US" w:eastAsia="zh-CN" w:bidi="ar-SA"/>
        </w:rPr>
        <w:t>商圈、景区、交通枢纽、酒店和文体场馆等重点区域，利用区块链等</w:t>
      </w:r>
      <w:r>
        <w:rPr>
          <w:rFonts w:hint="default" w:ascii="Times New Roman" w:hAnsi="Times New Roman" w:eastAsia="仿宋体" w:cs="Times New Roman"/>
          <w:snapToGrid/>
          <w:spacing w:val="0"/>
          <w:kern w:val="2"/>
          <w:sz w:val="32"/>
          <w:szCs w:val="32"/>
          <w:lang w:val="en-US" w:eastAsia="zh-CN" w:bidi="ar-SA"/>
        </w:rPr>
        <w:t>数字</w:t>
      </w:r>
      <w:r>
        <w:rPr>
          <w:rFonts w:hint="default" w:ascii="Times New Roman" w:hAnsi="Times New Roman" w:eastAsia="仿宋_GB2312" w:cs="Times New Roman"/>
          <w:snapToGrid/>
          <w:spacing w:val="0"/>
          <w:kern w:val="2"/>
          <w:sz w:val="32"/>
          <w:szCs w:val="32"/>
          <w:lang w:val="en-US" w:eastAsia="zh-CN" w:bidi="ar-SA"/>
        </w:rPr>
        <w:t>技术开展人流引导、精准导航、</w:t>
      </w:r>
      <w:r>
        <w:rPr>
          <w:rFonts w:hint="default" w:ascii="Times New Roman" w:hAnsi="Times New Roman" w:eastAsia="仿宋体" w:cs="Times New Roman"/>
          <w:snapToGrid/>
          <w:spacing w:val="0"/>
          <w:kern w:val="2"/>
          <w:sz w:val="32"/>
          <w:szCs w:val="32"/>
          <w:lang w:val="en-US" w:eastAsia="zh-CN" w:bidi="ar-SA"/>
        </w:rPr>
        <w:t>应急处置</w:t>
      </w:r>
      <w:r>
        <w:rPr>
          <w:rFonts w:hint="default" w:ascii="Times New Roman" w:hAnsi="Times New Roman" w:eastAsia="仿宋_GB2312" w:cs="Times New Roman"/>
          <w:snapToGrid/>
          <w:spacing w:val="0"/>
          <w:kern w:val="2"/>
          <w:sz w:val="32"/>
          <w:szCs w:val="32"/>
          <w:lang w:val="en-US" w:eastAsia="zh-CN" w:bidi="ar-SA"/>
        </w:rPr>
        <w:t>等应用，提升</w:t>
      </w:r>
      <w:r>
        <w:rPr>
          <w:rFonts w:hint="default" w:ascii="Times New Roman" w:hAnsi="Times New Roman" w:eastAsia="仿宋体" w:cs="Times New Roman"/>
          <w:snapToGrid/>
          <w:spacing w:val="0"/>
          <w:kern w:val="2"/>
          <w:sz w:val="32"/>
          <w:szCs w:val="32"/>
          <w:lang w:val="en-US" w:eastAsia="zh-CN" w:bidi="ar-SA"/>
        </w:rPr>
        <w:t>公共区域管理效能的项目</w:t>
      </w:r>
      <w:r>
        <w:rPr>
          <w:rFonts w:hint="default" w:ascii="Times New Roman" w:hAnsi="Times New Roman" w:eastAsia="仿宋体" w:cs="Times New Roman"/>
          <w:snapToGrid/>
          <w:spacing w:val="0"/>
          <w:kern w:val="2"/>
          <w:sz w:val="32"/>
          <w:szCs w:val="32"/>
          <w:lang w:val="en-US" w:eastAsia="zh-CN" w:bidi="zh-CN"/>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default" w:ascii="Times New Roman" w:hAnsi="Times New Roman" w:eastAsia="楷体_GB2312" w:cs="Times New Roman"/>
          <w:b/>
          <w:bCs/>
          <w:snapToGrid/>
          <w:spacing w:val="0"/>
          <w:kern w:val="2"/>
          <w:sz w:val="32"/>
          <w:szCs w:val="32"/>
          <w:lang w:val="en-US" w:eastAsia="zh-CN" w:bidi="ar-SA"/>
        </w:rPr>
      </w:pPr>
      <w:r>
        <w:rPr>
          <w:rFonts w:hint="default" w:ascii="Times New Roman" w:hAnsi="Times New Roman" w:eastAsia="楷体_GB2312" w:cs="Times New Roman"/>
          <w:b/>
          <w:bCs/>
          <w:snapToGrid/>
          <w:spacing w:val="0"/>
          <w:kern w:val="2"/>
          <w:sz w:val="32"/>
          <w:szCs w:val="32"/>
          <w:lang w:val="en-US" w:eastAsia="zh-CN" w:bidi="ar-SA"/>
        </w:rPr>
        <w:t>（三）赋能高效能治理</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highlight w:val="none"/>
          <w:lang w:val="en-US" w:eastAsia="zh-CN" w:bidi="ar-SA"/>
        </w:rPr>
        <w:t>支持通过“随申码”实现医疗卫生、交通出行、文体旅游、教育学习等领域的便捷服务，提升生活数字化体验的项目</w:t>
      </w:r>
      <w:r>
        <w:rPr>
          <w:rFonts w:hint="default" w:ascii="Times New Roman" w:hAnsi="Times New Roman" w:eastAsia="仿宋_GB2312" w:cs="Times New Roman"/>
          <w:snapToGrid/>
          <w:spacing w:val="0"/>
          <w:kern w:val="2"/>
          <w:sz w:val="32"/>
          <w:szCs w:val="32"/>
          <w:lang w:val="en-US" w:eastAsia="zh-CN" w:bidi="ar-SA"/>
        </w:rPr>
        <w:t>。</w:t>
      </w:r>
      <w:r>
        <w:rPr>
          <w:rFonts w:hint="default" w:ascii="Times New Roman" w:hAnsi="Times New Roman" w:eastAsia="仿宋_GB2312" w:cs="Times New Roman"/>
          <w:snapToGrid/>
          <w:spacing w:val="0"/>
          <w:kern w:val="2"/>
          <w:sz w:val="32"/>
          <w:szCs w:val="32"/>
          <w:highlight w:val="none"/>
          <w:lang w:val="en-US" w:eastAsia="zh-CN" w:bidi="ar-SA"/>
        </w:rPr>
        <w:t>支持利用“电子证照”在各类社会场景中代替实体证照和实体证照复印件，方便办事，节约社会成本的项目</w:t>
      </w:r>
      <w:r>
        <w:rPr>
          <w:rFonts w:hint="default" w:ascii="Times New Roman" w:hAnsi="Times New Roman" w:eastAsia="仿宋_GB2312" w:cs="Times New Roman"/>
          <w:snapToGrid/>
          <w:spacing w:val="0"/>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highlight w:val="none"/>
          <w:lang w:val="en-US" w:eastAsia="zh-CN" w:bidi="ar-SA"/>
        </w:rPr>
        <w:t>支持各类成熟、共性、可复用的软件工具建设，实现各类信息系统低代码、小成本、高效率快速迭代，为全市数字化建设输出共性能力的项目</w:t>
      </w:r>
      <w:r>
        <w:rPr>
          <w:rFonts w:hint="default" w:ascii="Times New Roman" w:hAnsi="Times New Roman" w:eastAsia="仿宋_GB2312" w:cs="Times New Roman"/>
          <w:snapToGrid/>
          <w:spacing w:val="0"/>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highlight w:val="none"/>
          <w:lang w:val="en-US" w:eastAsia="zh-CN" w:bidi="ar-SA"/>
        </w:rPr>
        <w:t>支持大模型在城市规划与管理、交通路网运行、环境监测研判、公共安全与应急响应、危险货物运输监管等城市运行的应用和实践，推进智慧城市建设，增强城市快速响应效能的项目</w:t>
      </w:r>
      <w:r>
        <w:rPr>
          <w:rFonts w:hint="default" w:ascii="Times New Roman" w:hAnsi="Times New Roman" w:eastAsia="仿宋_GB2312" w:cs="Times New Roman"/>
          <w:snapToGrid/>
          <w:spacing w:val="0"/>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highlight w:val="none"/>
          <w:lang w:val="en-US" w:eastAsia="zh-CN" w:bidi="ar-SA"/>
        </w:rPr>
        <w:t>支持利用城市感知数据，探索建立基于数字孪生城市的运行感知和态势推演等新型功能，推动城市事件发现、预警、处置、闭环全过程各环节数据融通，优化城市运行数字体征系统建设与城市治理数据赋能、业务联动的项目</w:t>
      </w:r>
      <w:r>
        <w:rPr>
          <w:rFonts w:hint="default" w:ascii="Times New Roman" w:hAnsi="Times New Roman" w:eastAsia="仿宋_GB2312" w:cs="Times New Roman"/>
          <w:snapToGrid/>
          <w:spacing w:val="0"/>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32"/>
          <w:highlight w:val="none"/>
          <w:lang w:val="en-US" w:eastAsia="zh-CN" w:bidi="ar-SA"/>
        </w:rPr>
        <w:t>鼓励发展基于人工智能等技术的视频智能发现、分析、智能调度、辅助决策，支撑赋能超大城市治理场景建设的项目</w:t>
      </w:r>
      <w:r>
        <w:rPr>
          <w:rFonts w:hint="default" w:ascii="Times New Roman" w:hAnsi="Times New Roman" w:eastAsia="仿宋_GB2312" w:cs="Times New Roman"/>
          <w:snapToGrid/>
          <w:spacing w:val="0"/>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3"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楷体_GB2312" w:cs="Times New Roman"/>
          <w:b/>
          <w:bCs/>
          <w:snapToGrid/>
          <w:spacing w:val="0"/>
          <w:kern w:val="2"/>
          <w:sz w:val="32"/>
          <w:szCs w:val="32"/>
          <w:lang w:val="en-US" w:eastAsia="zh-CN" w:bidi="ar-SA"/>
        </w:rPr>
        <w:t>（四）打造城市数字底座</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24"/>
          <w:lang w:val="en-US" w:eastAsia="zh-CN" w:bidi="ar-SA"/>
          <w14:ligatures w14:val="none"/>
        </w:rPr>
      </w:pPr>
      <w:r>
        <w:rPr>
          <w:rFonts w:hint="default" w:ascii="Times New Roman" w:hAnsi="Times New Roman" w:eastAsia="仿宋_GB2312" w:cs="Times New Roman"/>
          <w:snapToGrid/>
          <w:spacing w:val="0"/>
          <w:kern w:val="2"/>
          <w:sz w:val="32"/>
          <w:szCs w:val="24"/>
          <w:lang w:val="en-US" w:eastAsia="zh-CN" w:bidi="ar-SA"/>
          <w14:ligatures w14:val="none"/>
        </w:rPr>
        <w:t>支持智能合约、跨链、监管、分布式数字身份、存证、数据流通等关键领域形成的区块链技术产品的研究、开发和生产。</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24"/>
          <w:lang w:val="en-US" w:eastAsia="zh-CN" w:bidi="ar-SA"/>
          <w14:ligatures w14:val="none"/>
        </w:rPr>
      </w:pPr>
      <w:r>
        <w:rPr>
          <w:rFonts w:hint="default" w:ascii="Times New Roman" w:hAnsi="Times New Roman" w:eastAsia="仿宋_GB2312" w:cs="Times New Roman"/>
          <w:snapToGrid/>
          <w:spacing w:val="0"/>
          <w:kern w:val="2"/>
          <w:sz w:val="32"/>
          <w:szCs w:val="24"/>
          <w:lang w:val="en-US" w:eastAsia="zh-CN" w:bidi="ar-SA"/>
          <w14:ligatures w14:val="none"/>
        </w:rPr>
        <w:t>支持区块链在航运贸易、金融、工业和生产性服务业、节能减碳等关键领域应用场景建设，带动企业上链规模，提升整个产业链的数字化水平。</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24"/>
          <w:lang w:val="en-US" w:eastAsia="zh-CN" w:bidi="ar-SA"/>
          <w14:ligatures w14:val="none"/>
        </w:rPr>
      </w:pPr>
      <w:r>
        <w:rPr>
          <w:rFonts w:hint="default" w:ascii="Times New Roman" w:hAnsi="Times New Roman" w:eastAsia="仿宋_GB2312" w:cs="Times New Roman"/>
          <w:snapToGrid/>
          <w:spacing w:val="0"/>
          <w:kern w:val="2"/>
          <w:sz w:val="32"/>
          <w:szCs w:val="24"/>
          <w:lang w:val="en-US" w:eastAsia="zh-CN" w:bidi="ar-SA"/>
          <w14:ligatures w14:val="none"/>
        </w:rPr>
        <w:t>支持企业利用城市区块链基础设施上链用链，建设行业特色的智能合约库，并与其他行业进行跨链合作，打破行业间的数据壁垒，促进信息共享和业务协同。</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24"/>
          <w:lang w:val="en-US" w:eastAsia="zh-CN" w:bidi="ar-SA"/>
          <w14:ligatures w14:val="none"/>
        </w:rPr>
      </w:pPr>
      <w:r>
        <w:rPr>
          <w:rFonts w:hint="default" w:ascii="Times New Roman" w:hAnsi="Times New Roman" w:eastAsia="仿宋_GB2312" w:cs="Times New Roman"/>
          <w:snapToGrid/>
          <w:spacing w:val="0"/>
          <w:kern w:val="2"/>
          <w:sz w:val="32"/>
          <w:szCs w:val="24"/>
          <w:lang w:val="en-US" w:eastAsia="zh-CN" w:bidi="ar-SA"/>
          <w14:ligatures w14:val="none"/>
        </w:rPr>
        <w:t>支持城市物联感知技术、区块链硬件设备等应用于气象、城市治理、环保、交通、园区、社区等城市特色场景，提升数据可信采集能力与应用能级，推动物联感知城市建设。</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spacing w:val="0"/>
          <w:kern w:val="2"/>
          <w:sz w:val="32"/>
          <w:szCs w:val="32"/>
          <w:lang w:val="en-US" w:eastAsia="zh-CN" w:bidi="ar-SA"/>
        </w:rPr>
      </w:pPr>
      <w:r>
        <w:rPr>
          <w:rFonts w:hint="default" w:ascii="Times New Roman" w:hAnsi="Times New Roman" w:eastAsia="仿宋_GB2312" w:cs="Times New Roman"/>
          <w:snapToGrid/>
          <w:spacing w:val="0"/>
          <w:kern w:val="2"/>
          <w:sz w:val="32"/>
          <w:szCs w:val="24"/>
          <w:lang w:val="en-US" w:eastAsia="zh-CN" w:bidi="ar-SA"/>
          <w14:ligatures w14:val="none"/>
        </w:rPr>
        <w:t>围绕增强算力服务共享与赋能支撑水平，打造算力统计与监测平台、算力调度平台、算力测试验收平台、算力安全监测平台等算力产业公共服务平台。</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16" w:firstLineChars="200"/>
        <w:jc w:val="left"/>
        <w:textAlignment w:val="auto"/>
        <w:rPr>
          <w:rFonts w:hint="default" w:ascii="Times New Roman" w:hAnsi="Times New Roman" w:eastAsia="黑体" w:cs="Times New Roman"/>
          <w:snapToGrid/>
          <w:color w:val="auto"/>
          <w:spacing w:val="-6"/>
          <w:kern w:val="2"/>
          <w:sz w:val="32"/>
          <w:szCs w:val="32"/>
          <w:lang w:val="en-US" w:eastAsia="zh-CN"/>
        </w:rPr>
      </w:pPr>
      <w:r>
        <w:rPr>
          <w:rFonts w:hint="default" w:ascii="Times New Roman" w:hAnsi="Times New Roman" w:eastAsia="黑体" w:cs="Times New Roman"/>
          <w:snapToGrid/>
          <w:color w:val="auto"/>
          <w:spacing w:val="-6"/>
          <w:kern w:val="2"/>
          <w:sz w:val="32"/>
          <w:szCs w:val="32"/>
          <w:lang w:val="en-US" w:eastAsia="zh-CN"/>
        </w:rPr>
        <w:t>三、区域转型发展</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lang w:val="en-US" w:eastAsia="zh-CN" w:bidi="ar-SA"/>
        </w:rPr>
      </w:pPr>
      <w:r>
        <w:rPr>
          <w:rFonts w:hint="default" w:ascii="Times New Roman" w:hAnsi="Times New Roman" w:eastAsia="仿宋_GB2312" w:cs="Times New Roman"/>
          <w:snapToGrid/>
          <w:color w:val="auto"/>
          <w:spacing w:val="0"/>
          <w:kern w:val="2"/>
          <w:sz w:val="32"/>
          <w:szCs w:val="32"/>
          <w:lang w:val="en-US" w:eastAsia="zh-CN" w:bidi="ar-SA"/>
        </w:rPr>
        <w:t>集成生活、经济、治理等多维度数字化应用，促进数字技术赋能区域的管理、运行、服务等方面，综合运用各类数字技术，打造协同联动的跨区域数字化转型超级场景。</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lang w:val="en-US" w:eastAsia="zh-CN" w:bidi="ar-SA"/>
        </w:rPr>
      </w:pPr>
      <w:r>
        <w:rPr>
          <w:rFonts w:hint="default" w:ascii="Times New Roman" w:hAnsi="Times New Roman" w:eastAsia="仿宋_GB2312" w:cs="Times New Roman"/>
          <w:snapToGrid/>
          <w:color w:val="auto"/>
          <w:spacing w:val="0"/>
          <w:kern w:val="2"/>
          <w:sz w:val="32"/>
          <w:szCs w:val="32"/>
          <w:lang w:val="en-US" w:eastAsia="zh-CN" w:bidi="ar-SA"/>
        </w:rPr>
        <w:t>面向城市数字化转型市级示范区，建设产业赋能、数字孪生等公共服务平台，提供共性算法、数字工具等基础支撑的平台，建设区域转型示范场景，形成可复制推广的区域转型模式。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Times New Roman" w:hAnsi="Times New Roman" w:eastAsia="黑体" w:cs="Times New Roman"/>
          <w:snapToGrid/>
          <w:color w:val="auto"/>
          <w:spacing w:val="0"/>
          <w:kern w:val="2"/>
          <w:sz w:val="32"/>
          <w:szCs w:val="32"/>
          <w:lang w:val="en-US" w:eastAsia="zh-CN" w:bidi="ar-SA"/>
        </w:rPr>
      </w:pPr>
      <w:r>
        <w:rPr>
          <w:rFonts w:hint="default" w:ascii="Times New Roman" w:hAnsi="Times New Roman" w:eastAsia="黑体" w:cs="Times New Roman"/>
          <w:snapToGrid/>
          <w:color w:val="auto"/>
          <w:spacing w:val="0"/>
          <w:kern w:val="2"/>
          <w:sz w:val="32"/>
          <w:szCs w:val="32"/>
          <w:lang w:val="en-US" w:eastAsia="zh-CN" w:bidi="ar-SA"/>
        </w:rPr>
        <w:t>四、数字化生态营造</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lang w:val="en-US" w:eastAsia="zh-CN" w:bidi="ar-SA"/>
        </w:rPr>
      </w:pPr>
      <w:r>
        <w:rPr>
          <w:rFonts w:hint="default" w:ascii="Times New Roman" w:hAnsi="Times New Roman" w:eastAsia="仿宋_GB2312" w:cs="Times New Roman"/>
          <w:snapToGrid/>
          <w:color w:val="auto"/>
          <w:spacing w:val="0"/>
          <w:kern w:val="2"/>
          <w:sz w:val="32"/>
          <w:szCs w:val="32"/>
          <w:lang w:val="en-US" w:eastAsia="zh-CN" w:bidi="ar-SA"/>
        </w:rPr>
        <w:t>围绕区块链等战略性</w:t>
      </w:r>
      <w:r>
        <w:rPr>
          <w:rFonts w:hint="default" w:ascii="Times New Roman" w:hAnsi="Times New Roman" w:eastAsia="仿宋_GB2312" w:cs="Times New Roman"/>
          <w:snapToGrid/>
          <w:color w:val="auto"/>
          <w:spacing w:val="0"/>
          <w:kern w:val="2"/>
          <w:sz w:val="32"/>
          <w:szCs w:val="32"/>
          <w:highlight w:val="none"/>
          <w:lang w:val="en-US" w:eastAsia="zh-CN" w:bidi="ar-SA"/>
        </w:rPr>
        <w:t>数字技术前瞻布局，开展试验性场景规划建设与联合创新，提供</w:t>
      </w:r>
      <w:r>
        <w:rPr>
          <w:rFonts w:hint="default" w:ascii="Times New Roman" w:hAnsi="Times New Roman" w:eastAsia="仿宋_GB2312" w:cs="Times New Roman"/>
          <w:snapToGrid/>
          <w:spacing w:val="0"/>
          <w:kern w:val="2"/>
          <w:sz w:val="32"/>
          <w:szCs w:val="24"/>
          <w:lang w:val="en-US" w:eastAsia="zh-CN" w:bidi="ar-SA"/>
          <w14:ligatures w14:val="none"/>
        </w:rPr>
        <w:t>应用拓展技术咨询、技术转让、技术培训等公共服务</w:t>
      </w:r>
      <w:r>
        <w:rPr>
          <w:rFonts w:hint="default" w:ascii="Times New Roman" w:hAnsi="Times New Roman" w:eastAsia="仿宋_GB2312" w:cs="Times New Roman"/>
          <w:snapToGrid/>
          <w:color w:val="auto"/>
          <w:spacing w:val="0"/>
          <w:kern w:val="2"/>
          <w:sz w:val="32"/>
          <w:szCs w:val="32"/>
          <w:highlight w:val="none"/>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napToGrid/>
          <w:color w:val="auto"/>
          <w:spacing w:val="0"/>
          <w:kern w:val="2"/>
          <w:sz w:val="32"/>
          <w:szCs w:val="32"/>
          <w:highlight w:val="none"/>
          <w:lang w:val="en-US" w:eastAsia="zh-CN" w:bidi="ar-SA"/>
        </w:rPr>
      </w:pPr>
      <w:r>
        <w:rPr>
          <w:rFonts w:hint="default" w:ascii="Times New Roman" w:hAnsi="Times New Roman" w:eastAsia="仿宋_GB2312" w:cs="Times New Roman"/>
          <w:snapToGrid/>
          <w:color w:val="auto"/>
          <w:spacing w:val="0"/>
          <w:kern w:val="2"/>
          <w:sz w:val="32"/>
          <w:szCs w:val="32"/>
          <w:lang w:val="en-US" w:eastAsia="zh-CN" w:bidi="ar-SA"/>
        </w:rPr>
        <w:t>围绕城市数字底座技术创新应用，打造集合产学研用等功能的共性技术和工具支撑平台；</w:t>
      </w:r>
      <w:r>
        <w:rPr>
          <w:rFonts w:hint="default" w:ascii="Times New Roman" w:hAnsi="Times New Roman" w:eastAsia="仿宋_GB2312" w:cs="Times New Roman"/>
          <w:snapToGrid/>
          <w:color w:val="auto"/>
          <w:spacing w:val="0"/>
          <w:kern w:val="2"/>
          <w:sz w:val="32"/>
          <w:szCs w:val="32"/>
          <w:highlight w:val="none"/>
          <w:lang w:val="en-US" w:eastAsia="zh-CN" w:bidi="ar-SA"/>
        </w:rPr>
        <w:t>围绕场景生态链建设，打造提供行业共创、数据共享等服务的行业性公共平台；</w:t>
      </w:r>
      <w:r>
        <w:rPr>
          <w:rFonts w:hint="default" w:ascii="Times New Roman" w:hAnsi="Times New Roman" w:eastAsia="仿宋_GB2312" w:cs="Times New Roman"/>
          <w:snapToGrid/>
          <w:color w:val="auto"/>
          <w:spacing w:val="0"/>
          <w:kern w:val="2"/>
          <w:sz w:val="32"/>
          <w:szCs w:val="32"/>
          <w:lang w:val="en-US" w:eastAsia="zh-CN" w:bidi="ar-SA"/>
        </w:rPr>
        <w:t>围绕数字化生态共创，打造囊括研发试验、创业孵化、金融服务、展示路演、公众体验等服务的功能型平台。</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val="0"/>
          <w:snapToGrid/>
          <w:spacing w:val="0"/>
          <w:kern w:val="2"/>
          <w:sz w:val="32"/>
          <w:szCs w:val="32"/>
          <w:lang w:val="en-US" w:eastAsia="zh-CN" w:bidi="ar-SA"/>
        </w:rPr>
      </w:pPr>
      <w:r>
        <w:rPr>
          <w:rFonts w:hint="default" w:ascii="Times New Roman" w:hAnsi="Times New Roman" w:eastAsia="仿宋_GB2312" w:cs="Times New Roman"/>
          <w:b w:val="0"/>
          <w:bCs w:val="0"/>
          <w:snapToGrid/>
          <w:spacing w:val="0"/>
          <w:kern w:val="2"/>
          <w:sz w:val="32"/>
          <w:szCs w:val="32"/>
          <w:lang w:val="en-US" w:eastAsia="zh-CN" w:bidi="ar-SA"/>
        </w:rPr>
        <w:t>支持数据安全技术或产品，在城市管理、民生服务、区域赋能等方面的创新应用建设数据安全共性需求的数字化功能平台；支持运用人工智能等技术，对数据安全管理、数据合规评估等数字化安全生态进行创新赋能。</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体">
    <w:altName w:val="仿宋"/>
    <w:panose1 w:val="00000000000000000000"/>
    <w:charset w:val="00"/>
    <w:family w:val="roman"/>
    <w:pitch w:val="default"/>
    <w:sig w:usb0="00000000" w:usb1="00000000" w:usb2="00000000" w:usb3="00000000" w:csb0="00040001" w:csb1="00000000"/>
  </w:font>
  <w:font w:name="方正小标宋简体">
    <w:altName w:val="方正舒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F28328"/>
    <w:multiLevelType w:val="singleLevel"/>
    <w:tmpl w:val="EDF28328"/>
    <w:lvl w:ilvl="0" w:tentative="0">
      <w:start w:val="1"/>
      <w:numFmt w:val="decimal"/>
      <w:suff w:val="nothing"/>
      <w:lvlText w:val="%1、"/>
      <w:lvlJc w:val="left"/>
      <w:pPr>
        <w:ind w:left="0" w:firstLine="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4YjU1Nzc5MjJjYzYxZTI0YTAzYjAwMTM2Y2Y0NzQifQ=="/>
  </w:docVars>
  <w:rsids>
    <w:rsidRoot w:val="5A3232B9"/>
    <w:rsid w:val="5A323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itle"/>
    <w:next w:val="1"/>
    <w:qFormat/>
    <w:uiPriority w:val="10"/>
    <w:pPr>
      <w:widowControl w:val="0"/>
      <w:kinsoku w:val="0"/>
      <w:autoSpaceDE w:val="0"/>
      <w:autoSpaceDN w:val="0"/>
      <w:adjustRightInd w:val="0"/>
      <w:snapToGrid w:val="0"/>
      <w:spacing w:before="240" w:after="60" w:line="240" w:lineRule="auto"/>
      <w:jc w:val="center"/>
      <w:textAlignment w:val="baseline"/>
      <w:outlineLvl w:val="0"/>
    </w:pPr>
    <w:rPr>
      <w:rFonts w:ascii="Cambria" w:hAnsi="Cambria" w:eastAsia="仿宋体" w:cs="Times New Roman"/>
      <w:b/>
      <w:bCs/>
      <w:snapToGrid w:val="0"/>
      <w:color w:val="000000"/>
      <w:spacing w:val="0"/>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2024-07-17T03:00:00Z</dcterms:created>
  <dc:creator>Raingo</dc:creator>
  <cp:lastModifiedBy>Raingo</cp:lastModifiedBy>
  <dcterms:modified xsi:type="dcterms:W3CDTF">2024-07-17T03:01:01Z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63011C20EB794C4F898338F108011C6D_11</vt:lpwstr>
  </property>
</Properties>
</file>