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spacing w:line="400" w:lineRule="exact"/>
        <w:jc w:val="center"/>
        <w:outlineLvl w:val="0"/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华文楷体" w:hAnsi="华文楷体" w:eastAsia="华文楷体" w:cs="华文楷体"/>
          <w:color w:val="auto"/>
          <w:kern w:val="0"/>
          <w:sz w:val="28"/>
          <w:szCs w:val="28"/>
          <w:highlight w:val="none"/>
          <w:lang w:eastAsia="zh-CN"/>
        </w:rPr>
        <w:t>（汽车快修站维修企业适用）</w:t>
      </w:r>
    </w:p>
    <w:tbl>
      <w:tblPr>
        <w:tblStyle w:val="3"/>
        <w:tblW w:w="494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7" w:type="dxa"/>
          <w:left w:w="108" w:type="dxa"/>
          <w:bottom w:w="57" w:type="dxa"/>
          <w:right w:w="108" w:type="dxa"/>
        </w:tblCellMar>
      </w:tblPr>
      <w:tblGrid>
        <w:gridCol w:w="754"/>
        <w:gridCol w:w="9112"/>
        <w:gridCol w:w="1622"/>
        <w:gridCol w:w="995"/>
        <w:gridCol w:w="1373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2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1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6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26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按核定的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维修作业范围开展经营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，不得从事禁止性作业项目。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配备的技术人员应经过专业培训方可从事混合动力、纯电动等新能源汽车的维修。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具有相关的法规、规章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标准等文件以及相关的维修技术资料和工艺文件，并确保完整有效、及时更新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符合道路交通有关规定，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不占用道路、公共场所进行作业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eastAsia="zh-CN"/>
              </w:rPr>
              <w:t>安全生产管理制度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符合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安全环保和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消防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等各项要求，不应从事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钣金、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明火、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油漆、喷涂漆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作业。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使用与存储有毒、易燃、易爆物品和粉尘、腐蚀剂、污染物、压力容器等均应具备相应的安全防护措施和设施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作业环境以及按生产工艺配置的处理“四废”及采光、通风、吸尘、净化、消声等设施，均应符合环境保护的有关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维修调试和发动机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动态检修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时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应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使用汽车尾气排放收集净化装置。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使用低挥发性的清洗（除锈）剂，减少有机废气、异味的产生；采用专用冷媒更换机更换汽车空调冷媒，避免冷媒直接排放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生活废水应纳入市政污水管道，不得排入雨水管道，洗车废水经过处理后回用或达到排放标准后纳入市政污水管道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环境保护管理制度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：维修过程种产生的废弃物进行处理应按照国家有关规定执行。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设置危险废物专用储存间，分类集中收集，并设置危废识别标志。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维修质量管理制度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具有汽车维修质量承诺、进出厂登记、检验记录及技术档案管理、标准和计量管理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并严格实施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配件管理制度。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设备管理制度。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人员培训制度。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有所需工种和机电设备的安全操作规程，并明示在相应的工位或设备处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具有规范的业务工作流程和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客户投诉登记、受理和处理制度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公开业务受理程序、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收费标准、质保期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、公开服务承诺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和投诉指南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19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明示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营业执照、年度备案监管信息、机动车维修标志牌、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作业项目、计费工时定额等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上墙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具有健全的经营管理体系，设置技术负责、业务受理、质量检验、文件资料管理、材料管理、仪器设备管理、价格结算、安全生产等岗位并落实责任人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21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按照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国家有关技术规范对汽车进行维修，维修质量应达到车辆维修手册规定技术要求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，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质量保证期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应执行国家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规定的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要求：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汽车快修企业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做出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的承诺，应不低于国家规定要求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维修档案管理制度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建立汽车维修档案，并实行档案电子化管理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维修档案应包括：维修合同（托修单）、维修项目、维修人员及维修结算清单等。按照规定如实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填报、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及时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上传承修汽车的维修电子数据记录至本市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汽车维修电子健康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档案系统。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汽车生产厂家或者第三方开发、提供汽车维修服务管理系统的，应能对接本市汽车维修电子健康档案系统。汽车托修方有权查阅汽车维修档案。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纸质、信息化系统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23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向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汽车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托修方出具由计算机打印的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维修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结算清单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和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材料清单，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维修</w:t>
            </w:r>
            <w:r>
              <w:rPr>
                <w:rFonts w:ascii="宋体" w:hAnsi="宋体" w:eastAsia="宋体" w:cs="宋体"/>
                <w:sz w:val="21"/>
                <w:szCs w:val="21"/>
                <w:highlight w:val="none"/>
              </w:rPr>
              <w:t>结算清单应列明作业项目、工时费及材料费。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纸质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24</w:t>
            </w:r>
          </w:p>
        </w:tc>
        <w:tc>
          <w:tcPr>
            <w:tcW w:w="8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5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维修过程、配件管理、费用结算、维修档案等应实现电子化管理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信息化系统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35"/>
                <w:tab w:val="left" w:pos="3150"/>
                <w:tab w:val="left" w:pos="6300"/>
              </w:tabs>
              <w:kinsoku/>
              <w:wordWrap/>
              <w:overflowPunct/>
              <w:autoSpaceDE/>
              <w:autoSpaceDN/>
              <w:bidi w:val="0"/>
              <w:spacing w:line="25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  <w:t>。</w:t>
      </w:r>
    </w:p>
    <w:p>
      <w:pPr>
        <w:pStyle w:val="2"/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0"/>
        <w:rPr>
          <w:rFonts w:hint="eastAsia" w:ascii="华文中宋" w:hAnsi="华文中宋" w:eastAsia="华文中宋" w:cs="华文中宋"/>
          <w:kern w:val="0"/>
          <w:sz w:val="32"/>
          <w:szCs w:val="32"/>
          <w:highlight w:val="none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2"/>
          <w:szCs w:val="32"/>
          <w:highlight w:val="none"/>
          <w:lang w:eastAsia="zh-CN"/>
        </w:rPr>
        <w:t>管理制度目录表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jc w:val="center"/>
        <w:textAlignment w:val="auto"/>
        <w:outlineLvl w:val="0"/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</w:pP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  <w:t>（汽车快修连锁维修企业</w:t>
      </w: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val="en-US" w:eastAsia="zh-CN"/>
        </w:rPr>
        <w:t>总部</w:t>
      </w:r>
      <w:r>
        <w:rPr>
          <w:rFonts w:hint="eastAsia" w:ascii="楷体" w:hAnsi="楷体" w:eastAsia="楷体" w:cs="楷体"/>
          <w:kern w:val="0"/>
          <w:sz w:val="28"/>
          <w:szCs w:val="28"/>
          <w:highlight w:val="none"/>
          <w:lang w:eastAsia="zh-CN"/>
        </w:rPr>
        <w:t>适用）</w:t>
      </w:r>
    </w:p>
    <w:tbl>
      <w:tblPr>
        <w:tblStyle w:val="3"/>
        <w:tblW w:w="499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9256"/>
        <w:gridCol w:w="1593"/>
        <w:gridCol w:w="967"/>
        <w:gridCol w:w="1404"/>
        <w:gridCol w:w="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制     度    名    称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备案时是否需提交完整版</w:t>
            </w: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形式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自查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具有或承诺做到</w:t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核查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136" w:type="pct"/>
            <w:noWrap w:val="0"/>
            <w:vAlign w:val="top"/>
          </w:tcPr>
          <w:p>
            <w:pPr>
              <w:topLinePunct/>
              <w:adjustRightInd w:val="0"/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汽车快修连锁企业应由与其经营规模相适应、管理有效的总部和不少于5个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直营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汽车快修站组成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，快修站满足要求。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136" w:type="pct"/>
            <w:noWrap w:val="0"/>
            <w:vAlign w:val="top"/>
          </w:tcPr>
          <w:p>
            <w:pPr>
              <w:topLinePunct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可采取直营连锁和特许连锁（加盟连锁）经营形式，并应在经营过程中保证服务优质、信用良好、安全到位。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现场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具备从事汽车快修的物资采购配送管理、财务管理、质量管理、服务指导、营销策划、人力资源管理等职能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连锁经营合同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总部开展特许经营的，应与加盟的汽车快修站签订特许经营合同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并及时在行业监管系统更新合同。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保持特许经营体系的统一性和维修服务质量的一致性，对所属汽车快修站的经营活动进行监督，并应向授予加盟特许经营权的汽车快修站，提供长期的经营指导、培训，供应稳定的、能够保证品质的物品、配件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建立健全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化管理制度，实现对所属各汽车快修站的数据采集和交换、服务评价、行业统计、信息发布、系统安全维护的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化管理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信息化系统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维修档案管理制度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实现汽车维修数据档案化，建立一车一档，并与市汽车维修电子健康档案系统实现对接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，按要求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上传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数据。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纸质、信息化系统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统一设定汽车快修站的标志标识、内部陈列装饰、专业化设备配备、员工识别服、操作工艺规程、广告用语等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现场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262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3136" w:type="pct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  <w:t>安全生产管理制度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建立安全生产管理制度，设置必要的机构或专职岗位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  <w:tc>
          <w:tcPr>
            <w:tcW w:w="32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纸质</w:t>
            </w:r>
          </w:p>
        </w:tc>
        <w:tc>
          <w:tcPr>
            <w:tcW w:w="475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52"/>
            </w:r>
          </w:p>
        </w:tc>
        <w:tc>
          <w:tcPr>
            <w:tcW w:w="257" w:type="pct"/>
            <w:noWrap w:val="0"/>
            <w:vAlign w:val="center"/>
          </w:tcPr>
          <w:p>
            <w:pPr>
              <w:tabs>
                <w:tab w:val="left" w:pos="2835"/>
                <w:tab w:val="left" w:pos="3150"/>
                <w:tab w:val="left" w:pos="6300"/>
              </w:tabs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pStyle w:val="2"/>
        <w:rPr>
          <w:rFonts w:hint="eastAsia" w:ascii="宋体" w:hAnsi="宋体" w:eastAsia="宋体" w:cs="宋体"/>
          <w:b/>
          <w:color w:val="auto"/>
          <w:szCs w:val="21"/>
          <w:highlight w:val="none"/>
        </w:rPr>
      </w:pPr>
    </w:p>
    <w:p>
      <w:pPr>
        <w:pStyle w:val="2"/>
      </w:pP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注：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形式为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纸质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管理制度应使用A4纸汇编成册，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val="en-US" w:eastAsia="zh-CN"/>
        </w:rPr>
        <w:t>并同形式为上墙、信息化系统、现场的管理制度需接受事中事后核查</w:t>
      </w:r>
      <w:r>
        <w:rPr>
          <w:rFonts w:hint="eastAsia" w:ascii="宋体" w:hAnsi="宋体" w:cs="宋体"/>
          <w:b/>
          <w:color w:val="auto"/>
          <w:szCs w:val="21"/>
          <w:highlight w:val="none"/>
          <w:lang w:val="en-US" w:eastAsia="zh-CN"/>
        </w:rPr>
        <w:t>。</w:t>
      </w: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OTQ1ZmQ3N2Y4OGRiNTM1OTFiNDMwZDUxNDEwODEifQ=="/>
  </w:docVars>
  <w:rsids>
    <w:rsidRoot w:val="00000000"/>
    <w:rsid w:val="02C570A7"/>
    <w:rsid w:val="12EB4E86"/>
    <w:rsid w:val="17FF9B82"/>
    <w:rsid w:val="37FFABFB"/>
    <w:rsid w:val="41EDB4BB"/>
    <w:rsid w:val="5FFEAB46"/>
    <w:rsid w:val="619F776C"/>
    <w:rsid w:val="6ACD14A1"/>
    <w:rsid w:val="79FB214B"/>
    <w:rsid w:val="7E3B6E47"/>
    <w:rsid w:val="7FD7B5DD"/>
    <w:rsid w:val="9FB4926B"/>
    <w:rsid w:val="9FBDCE37"/>
    <w:rsid w:val="BFEE0143"/>
    <w:rsid w:val="DDFE64DB"/>
    <w:rsid w:val="EDF5F52D"/>
    <w:rsid w:val="EFCF82F8"/>
    <w:rsid w:val="FD99E775"/>
    <w:rsid w:val="FE77D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1282</Words>
  <Characters>1309</Characters>
  <Lines>0</Lines>
  <Paragraphs>0</Paragraphs>
  <TotalTime>0</TotalTime>
  <ScaleCrop>false</ScaleCrop>
  <LinksUpToDate>false</LinksUpToDate>
  <CharactersWithSpaces>2460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2024-05-30T23:36:00Z</dcterms:created>
  <dc:creator>huang</dc:creator>
  <cp:lastModifiedBy>uos</cp:lastModifiedBy>
  <dcterms:modified xsi:type="dcterms:W3CDTF">2024-10-16T17:06:32Z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30C745A08C854741959B0878A9132B26_12</vt:lpwstr>
  </property>
</Properties>
</file>