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2AC211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  <w:t>上海市建筑垃圾处置核准申请表</w:t>
      </w:r>
    </w:p>
    <w:p w14:paraId="5B63D034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</w:p>
    <w:tbl>
      <w:tblPr>
        <w:tblStyle w:val="13"/>
        <w:tblW w:w="9498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65"/>
        <w:gridCol w:w="141"/>
        <w:gridCol w:w="568"/>
        <w:gridCol w:w="142"/>
        <w:gridCol w:w="264"/>
        <w:gridCol w:w="586"/>
        <w:gridCol w:w="389"/>
        <w:gridCol w:w="320"/>
        <w:gridCol w:w="654"/>
        <w:gridCol w:w="186"/>
        <w:gridCol w:w="152"/>
        <w:gridCol w:w="637"/>
        <w:gridCol w:w="497"/>
        <w:gridCol w:w="284"/>
        <w:gridCol w:w="193"/>
        <w:gridCol w:w="975"/>
        <w:gridCol w:w="974"/>
        <w:gridCol w:w="976"/>
      </w:tblGrid>
      <w:tr w14:paraId="5E90C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1F37466A">
            <w:pPr>
              <w:widowControl/>
              <w:spacing w:line="24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0"/>
                <w:szCs w:val="20"/>
              </w:rPr>
              <w:t>工程项目基本情况</w:t>
            </w:r>
          </w:p>
        </w:tc>
        <w:tc>
          <w:tcPr>
            <w:tcW w:w="1065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51D1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3250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9A0E5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E4B1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工程性质</w:t>
            </w:r>
          </w:p>
        </w:tc>
        <w:tc>
          <w:tcPr>
            <w:tcW w:w="3118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BC42372"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市重大  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区重大  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 w14:paraId="5EA20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735742F5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09F98"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报建编号</w:t>
            </w:r>
          </w:p>
        </w:tc>
        <w:tc>
          <w:tcPr>
            <w:tcW w:w="32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78E52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B9C4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工程类别（根据报建审批部门填写）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0B659DB"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房建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水务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 xml:space="preserve">交通   </w:t>
            </w:r>
            <w:r>
              <w:rPr>
                <w:rFonts w:ascii="Segoe UI Symbol" w:hAnsi="Segoe UI Symbol" w:eastAsia="等线" w:cs="Times New Roman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18"/>
                <w:szCs w:val="18"/>
              </w:rPr>
              <w:t>其它</w:t>
            </w:r>
          </w:p>
        </w:tc>
      </w:tr>
      <w:tr w14:paraId="2BE9B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0885D444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CD97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工程地址</w:t>
            </w: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0A097BC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工地地址：      区</w:t>
            </w:r>
          </w:p>
        </w:tc>
      </w:tr>
      <w:tr w14:paraId="0117E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40EE4CC2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3856F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F22B21D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施工红线范围：东至                                 ，西至                            ，南至                                 ，北至                                       。</w:t>
            </w:r>
          </w:p>
        </w:tc>
      </w:tr>
      <w:tr w14:paraId="354F9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0CAA5253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4F438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DBA0B49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施工红线范围经纬度：东至                            ，西至                           ，南至                                 ，北至                                       。</w:t>
            </w:r>
          </w:p>
        </w:tc>
      </w:tr>
      <w:tr w14:paraId="61E9A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4AB427BD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56AAD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9BA7A10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货运车辆出入口地址：</w:t>
            </w:r>
          </w:p>
        </w:tc>
      </w:tr>
      <w:tr w14:paraId="3310B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5B542502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61C9CA9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2B2DE8D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货运车辆出入口经纬度：</w:t>
            </w:r>
          </w:p>
        </w:tc>
      </w:tr>
      <w:tr w14:paraId="5EFE7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23EDC739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0982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建设用地规划许可证</w:t>
            </w:r>
          </w:p>
        </w:tc>
        <w:tc>
          <w:tcPr>
            <w:tcW w:w="2551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A87E1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BAFE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地块号</w:t>
            </w:r>
          </w:p>
        </w:tc>
        <w:tc>
          <w:tcPr>
            <w:tcW w:w="3118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EB84A12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018B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636FBECD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1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7BCB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建设工程规划许可证</w:t>
            </w:r>
          </w:p>
        </w:tc>
        <w:tc>
          <w:tcPr>
            <w:tcW w:w="25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007E2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B3A8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施工许可证号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6D1F7B4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260BF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6EF1BB98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6B32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总包单位</w:t>
            </w: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2A4AC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4305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26FCCA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03CD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34EF7E7A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2D3D4E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项目部</w:t>
            </w:r>
          </w:p>
          <w:p w14:paraId="739B7FC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3402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F82CC2B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47DF484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BE5215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0D069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389E1C8E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A468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装修施工信息</w:t>
            </w:r>
          </w:p>
        </w:tc>
        <w:tc>
          <w:tcPr>
            <w:tcW w:w="70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0BA8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面积</w:t>
            </w: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1A9A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77F1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层数</w:t>
            </w: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320A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92A5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竣工装修</w:t>
            </w:r>
          </w:p>
          <w:p w14:paraId="47CB47B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方式</w:t>
            </w:r>
          </w:p>
        </w:tc>
        <w:tc>
          <w:tcPr>
            <w:tcW w:w="340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C8B232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□全装   □毛胚</w:t>
            </w:r>
          </w:p>
        </w:tc>
      </w:tr>
      <w:tr w14:paraId="6237A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673223C">
            <w:pPr>
              <w:widowControl/>
              <w:spacing w:line="240" w:lineRule="exact"/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5327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地下建筑信息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DAA7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面积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169B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1DDE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开挖深度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A14B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9CD2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桩基信息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4B504A1A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数量：     直径：     钻孔深度：</w:t>
            </w:r>
          </w:p>
        </w:tc>
      </w:tr>
      <w:tr w14:paraId="4599C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0C2A741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处置计划基本情况</w:t>
            </w:r>
          </w:p>
        </w:tc>
        <w:tc>
          <w:tcPr>
            <w:tcW w:w="12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3A6C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建筑垃圾产生种类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25B7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产生量（吨）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BB40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施工合同量（吨）</w:t>
            </w:r>
          </w:p>
        </w:tc>
        <w:tc>
          <w:tcPr>
            <w:tcW w:w="97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65B8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泥浆是否源头干化</w:t>
            </w:r>
          </w:p>
        </w:tc>
        <w:tc>
          <w:tcPr>
            <w:tcW w:w="975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2A5A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泥浆干化量（吨）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A06C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外运量（吨）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2FDF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回填自用量（吨）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51E3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计划处置总工期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124A34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计划排放批次</w:t>
            </w:r>
          </w:p>
        </w:tc>
      </w:tr>
      <w:tr w14:paraId="711A6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38AE34D6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2DCBC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工程渣土 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EBF66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1717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9B72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4D28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D39B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C15E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1BC8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B4B4171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BCDA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1DB522A4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E9FB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工程泥浆 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1AA15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6E4D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5AD4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6285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70C8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8F00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D644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6FCDF8C6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4A99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2BB70E78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2D25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装修垃圾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BDE51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CC8A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98D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658B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5E11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9C25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1754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663CC6F5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99F5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3A36BF4F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5FE1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拆房垃圾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24BCB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2797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BD34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62CD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2A48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E648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842DB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EDAC40A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6CF0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720FDCAE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1EBA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废弃混凝土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97966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88305D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6583BD0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7B10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74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E4F1A3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BAD33B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7EA6438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4B7A8862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ECEAE2B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</w:p>
    <w:p w14:paraId="23506602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  <w:bookmarkStart w:id="0" w:name="_GoBack"/>
      <w:bookmarkEnd w:id="0"/>
    </w:p>
    <w:tbl>
      <w:tblPr>
        <w:tblStyle w:val="13"/>
        <w:tblW w:w="9498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27"/>
        <w:gridCol w:w="567"/>
        <w:gridCol w:w="284"/>
        <w:gridCol w:w="142"/>
        <w:gridCol w:w="141"/>
        <w:gridCol w:w="567"/>
        <w:gridCol w:w="739"/>
        <w:gridCol w:w="111"/>
        <w:gridCol w:w="591"/>
        <w:gridCol w:w="260"/>
        <w:gridCol w:w="433"/>
        <w:gridCol w:w="417"/>
        <w:gridCol w:w="196"/>
        <w:gridCol w:w="514"/>
        <w:gridCol w:w="141"/>
        <w:gridCol w:w="263"/>
        <w:gridCol w:w="162"/>
        <w:gridCol w:w="425"/>
        <w:gridCol w:w="851"/>
        <w:gridCol w:w="142"/>
        <w:gridCol w:w="708"/>
        <w:gridCol w:w="851"/>
      </w:tblGrid>
      <w:tr w14:paraId="11DCA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FC78E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本期申报基本情况</w:t>
            </w:r>
          </w:p>
        </w:tc>
        <w:tc>
          <w:tcPr>
            <w:tcW w:w="1561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7AC4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申请联系人</w:t>
            </w:r>
          </w:p>
        </w:tc>
        <w:tc>
          <w:tcPr>
            <w:tcW w:w="2008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928F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63BC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4057" w:type="dxa"/>
            <w:gridSpan w:val="9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5B091F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2E68E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9BBFB29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F34D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本期申处置种类</w:t>
            </w:r>
          </w:p>
        </w:tc>
        <w:tc>
          <w:tcPr>
            <w:tcW w:w="20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B6AA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88D1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土壤质量等级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749C388"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3DF353C"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本期申报处置量（吨）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50A302B">
            <w:pPr>
              <w:widowControl/>
              <w:spacing w:line="240" w:lineRule="exact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F4AF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1ED1D87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26E8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本期申报有效期</w:t>
            </w:r>
          </w:p>
        </w:tc>
        <w:tc>
          <w:tcPr>
            <w:tcW w:w="7371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CA70A8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日至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14:paraId="6BB16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942E0DF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9710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工程施工单位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0EA5D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BB1B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35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8FCF78C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0DE91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108CF92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FD6A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系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A8A80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0356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5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85E8A36">
            <w:pPr>
              <w:widowControl/>
              <w:spacing w:line="24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7CE63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32BCF33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7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02B8B38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施工现场建设工程垃圾管理人员（名字+联系方式）</w:t>
            </w:r>
          </w:p>
        </w:tc>
        <w:tc>
          <w:tcPr>
            <w:tcW w:w="6065" w:type="dxa"/>
            <w:gridSpan w:val="15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02CC911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DE3F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6794F51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6E49E6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运输模式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ED127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运输方式</w:t>
            </w:r>
          </w:p>
        </w:tc>
        <w:tc>
          <w:tcPr>
            <w:tcW w:w="850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AB449">
            <w:pPr>
              <w:widowControl/>
              <w:spacing w:line="240" w:lineRule="exact"/>
              <w:ind w:left="-122" w:leftChars="-38" w:right="-118" w:rightChars="-37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运输距离</w:t>
            </w:r>
          </w:p>
        </w:tc>
        <w:tc>
          <w:tcPr>
            <w:tcW w:w="85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33CAB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运输单价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B5865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运输单位名称</w:t>
            </w:r>
          </w:p>
        </w:tc>
        <w:tc>
          <w:tcPr>
            <w:tcW w:w="850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AE03A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运输现场管理员</w:t>
            </w:r>
          </w:p>
        </w:tc>
        <w:tc>
          <w:tcPr>
            <w:tcW w:w="851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8DA2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850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4DB4A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消纳场所</w:t>
            </w:r>
          </w:p>
        </w:tc>
        <w:tc>
          <w:tcPr>
            <w:tcW w:w="85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D5B4F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处置单价</w:t>
            </w:r>
          </w:p>
          <w:p w14:paraId="3804ACBB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（元）</w:t>
            </w: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26636344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总列支费用（万元）</w:t>
            </w:r>
          </w:p>
        </w:tc>
      </w:tr>
      <w:tr w14:paraId="1D932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ED42667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6BD20ABE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3063E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37607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3CDF9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1A4B9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909D3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BB78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6D6F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0A80D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BE605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运输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4842BDA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处置</w:t>
            </w:r>
          </w:p>
        </w:tc>
      </w:tr>
      <w:tr w14:paraId="175EB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09DE1A9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33E6CD3D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C6385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道路运输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2AE4C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5704E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219E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7B9C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E2C54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77F17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35066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037FE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BB0C413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C12F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7356FDD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481133BF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B04A5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水路运输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E1B1C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2F3F7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608B2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876D2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32E2E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F7706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5F2A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9CEFA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A76010D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FFEE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E270774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5BF30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46A4E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其他模式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F125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EA16B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3403D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4511C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856B1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2B4FD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6554F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373DD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AE0E004">
            <w:pPr>
              <w:widowControl/>
              <w:spacing w:line="240" w:lineRule="exact"/>
              <w:ind w:left="-122" w:leftChars="-38" w:right="-106" w:rightChars="-3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200D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104D300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F803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转运码头名称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78AD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5218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转运码头经营单位</w:t>
            </w:r>
          </w:p>
        </w:tc>
        <w:tc>
          <w:tcPr>
            <w:tcW w:w="19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5362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C4FD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转运码头联系人及联系方式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1CEB4F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DC39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67959C6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875E449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转运码头地址：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          </w:t>
            </w:r>
          </w:p>
        </w:tc>
      </w:tr>
      <w:tr w14:paraId="7AD08F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3CA4AAB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F333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消纳场所名称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C046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15A8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消纳场所经营单位</w:t>
            </w:r>
          </w:p>
        </w:tc>
        <w:tc>
          <w:tcPr>
            <w:tcW w:w="19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9C91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4B3C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消纳场所联系人及联系方式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05292A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5AFB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E142C6C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6F8E680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消纳场所地址：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               </w:t>
            </w:r>
          </w:p>
        </w:tc>
      </w:tr>
      <w:tr w14:paraId="3634D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00CCC66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60A5A3E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车辆号牌：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14:paraId="4872D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48EF9C5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C10B816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7098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97BBFDB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B7C34FD">
            <w:pPr>
              <w:widowControl/>
              <w:spacing w:line="24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（租赁运输单位及车辆可附页）共</w:t>
            </w: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辆</w:t>
            </w:r>
          </w:p>
        </w:tc>
      </w:tr>
      <w:tr w14:paraId="5FB85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49E2EA7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3708C05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船舶船号：</w:t>
            </w:r>
          </w:p>
        </w:tc>
      </w:tr>
      <w:tr w14:paraId="6D17B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ED4CA40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45FDFC2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70C1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18E2C74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2" w:type="dxa"/>
            <w:gridSpan w:val="2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64C4552">
            <w:pPr>
              <w:widowControl/>
              <w:spacing w:line="240" w:lineRule="exact"/>
              <w:jc w:val="righ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艘</w:t>
            </w:r>
          </w:p>
        </w:tc>
      </w:tr>
      <w:tr w14:paraId="49BCA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53B707C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72F9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道路运输路线</w:t>
            </w:r>
          </w:p>
        </w:tc>
        <w:tc>
          <w:tcPr>
            <w:tcW w:w="751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FC9BF4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386FD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566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64950B40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D764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水路运输路线</w:t>
            </w:r>
          </w:p>
        </w:tc>
        <w:tc>
          <w:tcPr>
            <w:tcW w:w="7512" w:type="dxa"/>
            <w:gridSpan w:val="18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7F10894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 w14:paraId="36C564E1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</w:p>
    <w:p w14:paraId="4DBBE61A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</w:p>
    <w:tbl>
      <w:tblPr>
        <w:tblStyle w:val="13"/>
        <w:tblW w:w="9498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8458"/>
      </w:tblGrid>
      <w:tr w14:paraId="66468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04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C774F8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污染防治措施及责任人</w:t>
            </w:r>
          </w:p>
        </w:tc>
        <w:tc>
          <w:tcPr>
            <w:tcW w:w="8458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</w:tcPr>
          <w:p w14:paraId="4832F750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工地环节污染防治措施：</w:t>
            </w:r>
          </w:p>
        </w:tc>
      </w:tr>
      <w:tr w14:paraId="0129F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AFF2C1C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6A4C035D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工地污染防治责任人及联系方式：</w:t>
            </w:r>
          </w:p>
        </w:tc>
      </w:tr>
      <w:tr w14:paraId="2E8BF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1A06902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</w:tcPr>
          <w:p w14:paraId="41E94F17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运输环节污染防治措施：</w:t>
            </w:r>
          </w:p>
        </w:tc>
      </w:tr>
      <w:tr w14:paraId="4FF5D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99F2BCC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A60003B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运输单位污染防治责任人及联系方式：</w:t>
            </w:r>
          </w:p>
        </w:tc>
      </w:tr>
      <w:tr w14:paraId="07732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44A6661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</w:tcPr>
          <w:p w14:paraId="55465D38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处置（中转）环节污染防治措施：</w:t>
            </w:r>
          </w:p>
        </w:tc>
      </w:tr>
      <w:tr w14:paraId="4656B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A77C8D"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42620B42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消纳场所（转运码头）污染防治责任人及联系方式：</w:t>
            </w:r>
          </w:p>
        </w:tc>
      </w:tr>
      <w:tr w14:paraId="027D6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85A1251">
            <w:pPr>
              <w:widowControl/>
              <w:spacing w:line="24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备注：结合本市土质特点，工程渣土密度按1.8吨/m³计算。</w:t>
            </w:r>
          </w:p>
        </w:tc>
      </w:tr>
    </w:tbl>
    <w:p w14:paraId="20629F6D">
      <w:pPr>
        <w:spacing w:line="600" w:lineRule="exact"/>
        <w:jc w:val="center"/>
        <w:rPr>
          <w:rFonts w:ascii="华文中宋" w:hAnsi="华文中宋" w:eastAsia="华文中宋" w:cs="仿宋_GB2312"/>
          <w:b/>
          <w:bCs/>
          <w:color w:val="000000"/>
          <w:kern w:val="0"/>
          <w:sz w:val="36"/>
          <w:szCs w:val="36"/>
          <w:lang w:bidi="ar"/>
        </w:rPr>
      </w:pPr>
    </w:p>
    <w:p w14:paraId="1BFB5E4C">
      <w:pPr>
        <w:ind w:firstLine="640" w:firstLineChars="200"/>
        <w:jc w:val="right"/>
      </w:pPr>
    </w:p>
    <w:sectPr>
      <w:footerReference r:id="rId3" w:type="default"/>
      <w:pgSz w:w="11906" w:h="16838"/>
      <w:pgMar w:top="1701" w:right="1800" w:bottom="156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34014650"/>
      <w:docPartObj>
        <w:docPartGallery w:val="autotext"/>
      </w:docPartObj>
    </w:sdtPr>
    <w:sdtContent>
      <w:p w14:paraId="6AC3983C"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6E6A17F8"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2DBA97"/>
    <w:multiLevelType w:val="multilevel"/>
    <w:tmpl w:val="DA2DBA97"/>
    <w:lvl w:ilvl="0" w:tentative="0">
      <w:start w:val="1"/>
      <w:numFmt w:val="chineseCounting"/>
      <w:pStyle w:val="22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">
    <w:nsid w:val="19209D65"/>
    <w:multiLevelType w:val="singleLevel"/>
    <w:tmpl w:val="19209D65"/>
    <w:lvl w:ilvl="0" w:tentative="0">
      <w:start w:val="1"/>
      <w:numFmt w:val="decimalFullWidth"/>
      <w:pStyle w:val="6"/>
      <w:suff w:val="nothing"/>
      <w:lvlText w:val="（%1）"/>
      <w:lvlJc w:val="left"/>
      <w:pPr>
        <w:tabs>
          <w:tab w:val="left" w:pos="0"/>
        </w:tabs>
        <w:ind w:left="0" w:firstLine="40"/>
      </w:pPr>
      <w:rPr>
        <w:rFonts w:hint="eastAsia" w:ascii="Times New Roman" w:hAnsi="Times New Roman" w:eastAsia="仿宋_GB2312"/>
        <w:sz w:val="32"/>
        <w:szCs w:val="32"/>
      </w:rPr>
    </w:lvl>
  </w:abstractNum>
  <w:abstractNum w:abstractNumId="2">
    <w:nsid w:val="1E9027D4"/>
    <w:multiLevelType w:val="singleLevel"/>
    <w:tmpl w:val="1E9027D4"/>
    <w:lvl w:ilvl="0" w:tentative="0">
      <w:start w:val="1"/>
      <w:numFmt w:val="decimal"/>
      <w:pStyle w:val="5"/>
      <w:suff w:val="nothing"/>
      <w:lvlText w:val="%1."/>
      <w:lvlJc w:val="left"/>
      <w:pPr>
        <w:tabs>
          <w:tab w:val="left" w:pos="0"/>
        </w:tabs>
        <w:ind w:left="0" w:firstLine="420"/>
      </w:pPr>
      <w:rPr>
        <w:rFonts w:hint="default" w:ascii="宋体" w:hAnsi="宋体" w:eastAsia="宋体" w:cs="宋体"/>
        <w:b w:val="0"/>
        <w:bCs w:val="0"/>
        <w:sz w:val="32"/>
        <w:szCs w:val="32"/>
      </w:rPr>
    </w:lvl>
  </w:abstractNum>
  <w:abstractNum w:abstractNumId="3">
    <w:nsid w:val="48BBFA9A"/>
    <w:multiLevelType w:val="singleLevel"/>
    <w:tmpl w:val="48BBFA9A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0"/>
      </w:pPr>
      <w:rPr>
        <w:rFonts w:hint="eastAsia"/>
        <w:b/>
        <w:bCs/>
      </w:rPr>
    </w:lvl>
  </w:abstractNum>
  <w:abstractNum w:abstractNumId="4">
    <w:nsid w:val="74DD90DD"/>
    <w:multiLevelType w:val="singleLevel"/>
    <w:tmpl w:val="74DD90DD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5">
    <w:nsid w:val="76A43E79"/>
    <w:multiLevelType w:val="singleLevel"/>
    <w:tmpl w:val="76A43E79"/>
    <w:lvl w:ilvl="0" w:tentative="0">
      <w:start w:val="1"/>
      <w:numFmt w:val="chineseCounting"/>
      <w:pStyle w:val="21"/>
      <w:suff w:val="nothing"/>
      <w:lvlText w:val="%1、"/>
      <w:lvlJc w:val="left"/>
      <w:pPr>
        <w:ind w:left="0" w:firstLine="40"/>
      </w:pPr>
      <w:rPr>
        <w:rFonts w:hint="eastAsia"/>
        <w:b/>
        <w:bCs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jZjBmYzM3MjE3NjE2MTgwZTlmNjk5ZDVjOThkNzQifQ=="/>
  </w:docVars>
  <w:rsids>
    <w:rsidRoot w:val="002775C7"/>
    <w:rsid w:val="00033FDF"/>
    <w:rsid w:val="00042B4B"/>
    <w:rsid w:val="00047628"/>
    <w:rsid w:val="00074D22"/>
    <w:rsid w:val="000F02AF"/>
    <w:rsid w:val="00171C59"/>
    <w:rsid w:val="00196654"/>
    <w:rsid w:val="001A1F77"/>
    <w:rsid w:val="001C4452"/>
    <w:rsid w:val="001E788C"/>
    <w:rsid w:val="001F7832"/>
    <w:rsid w:val="00232345"/>
    <w:rsid w:val="00234537"/>
    <w:rsid w:val="00234AFB"/>
    <w:rsid w:val="00243BC9"/>
    <w:rsid w:val="002775C7"/>
    <w:rsid w:val="004534F9"/>
    <w:rsid w:val="00485A01"/>
    <w:rsid w:val="004B0F4F"/>
    <w:rsid w:val="0050414E"/>
    <w:rsid w:val="0053049C"/>
    <w:rsid w:val="00551324"/>
    <w:rsid w:val="00585750"/>
    <w:rsid w:val="00637B34"/>
    <w:rsid w:val="00694C80"/>
    <w:rsid w:val="0075733B"/>
    <w:rsid w:val="00792D4D"/>
    <w:rsid w:val="007A2261"/>
    <w:rsid w:val="007F08FB"/>
    <w:rsid w:val="0080698A"/>
    <w:rsid w:val="008079B0"/>
    <w:rsid w:val="00837D58"/>
    <w:rsid w:val="008B7F0B"/>
    <w:rsid w:val="008C086D"/>
    <w:rsid w:val="008F340C"/>
    <w:rsid w:val="00997DA6"/>
    <w:rsid w:val="009E5406"/>
    <w:rsid w:val="009F2F15"/>
    <w:rsid w:val="009F6634"/>
    <w:rsid w:val="00A648A4"/>
    <w:rsid w:val="00AA678F"/>
    <w:rsid w:val="00AC78C4"/>
    <w:rsid w:val="00AF2A4F"/>
    <w:rsid w:val="00AF3C4C"/>
    <w:rsid w:val="00B3693D"/>
    <w:rsid w:val="00B4172A"/>
    <w:rsid w:val="00BA0B8D"/>
    <w:rsid w:val="00C67586"/>
    <w:rsid w:val="00CA3E40"/>
    <w:rsid w:val="00D10A50"/>
    <w:rsid w:val="00D34A0E"/>
    <w:rsid w:val="00D62CAE"/>
    <w:rsid w:val="00D62CB3"/>
    <w:rsid w:val="00DB04DA"/>
    <w:rsid w:val="00DD11B1"/>
    <w:rsid w:val="00DF08AF"/>
    <w:rsid w:val="00E1443F"/>
    <w:rsid w:val="00E45933"/>
    <w:rsid w:val="00EF5ADD"/>
    <w:rsid w:val="00F6004F"/>
    <w:rsid w:val="00FA5C80"/>
    <w:rsid w:val="00FB3267"/>
    <w:rsid w:val="39D667DC"/>
    <w:rsid w:val="73E9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仿宋" w:cstheme="minorBidi"/>
      <w:snapToGrid w:val="0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0"/>
    <w:pPr>
      <w:keepNext/>
      <w:keepLines/>
      <w:spacing w:before="340" w:after="330" w:line="640" w:lineRule="exact"/>
      <w:jc w:val="center"/>
      <w:outlineLvl w:val="0"/>
    </w:pPr>
    <w:rPr>
      <w:rFonts w:eastAsia="方正小标宋简体" w:cs="方正小标宋简体"/>
      <w:kern w:val="44"/>
      <w:sz w:val="44"/>
      <w:szCs w:val="44"/>
    </w:rPr>
  </w:style>
  <w:style w:type="paragraph" w:styleId="3">
    <w:name w:val="heading 2"/>
    <w:basedOn w:val="1"/>
    <w:next w:val="1"/>
    <w:link w:val="17"/>
    <w:autoRedefine/>
    <w:unhideWhenUsed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260" w:after="260" w:line="560" w:lineRule="exact"/>
      <w:outlineLvl w:val="1"/>
    </w:pPr>
    <w:rPr>
      <w:rFonts w:eastAsia="黑体" w:cs="黑体"/>
    </w:rPr>
  </w:style>
  <w:style w:type="paragraph" w:styleId="4">
    <w:name w:val="heading 3"/>
    <w:basedOn w:val="1"/>
    <w:next w:val="1"/>
    <w:link w:val="18"/>
    <w:autoRedefine/>
    <w:semiHidden/>
    <w:unhideWhenUsed/>
    <w:qFormat/>
    <w:uiPriority w:val="0"/>
    <w:pPr>
      <w:keepNext/>
      <w:keepLines/>
      <w:numPr>
        <w:ilvl w:val="0"/>
        <w:numId w:val="2"/>
      </w:numPr>
      <w:spacing w:before="260" w:after="260" w:line="560" w:lineRule="exact"/>
      <w:outlineLvl w:val="2"/>
    </w:pPr>
    <w:rPr>
      <w:rFonts w:eastAsia="楷体_GB2312" w:cs="楷体_GB2312"/>
    </w:rPr>
  </w:style>
  <w:style w:type="paragraph" w:styleId="5">
    <w:name w:val="heading 4"/>
    <w:basedOn w:val="1"/>
    <w:next w:val="1"/>
    <w:link w:val="23"/>
    <w:autoRedefine/>
    <w:semiHidden/>
    <w:unhideWhenUsed/>
    <w:qFormat/>
    <w:uiPriority w:val="0"/>
    <w:pPr>
      <w:keepNext/>
      <w:keepLines/>
      <w:numPr>
        <w:ilvl w:val="0"/>
        <w:numId w:val="3"/>
      </w:numPr>
      <w:spacing w:before="280" w:after="290" w:line="560" w:lineRule="exact"/>
      <w:outlineLvl w:val="3"/>
    </w:pPr>
    <w:rPr>
      <w:rFonts w:cs="Times New Roman"/>
    </w:rPr>
  </w:style>
  <w:style w:type="paragraph" w:styleId="6">
    <w:name w:val="heading 5"/>
    <w:basedOn w:val="1"/>
    <w:next w:val="1"/>
    <w:link w:val="24"/>
    <w:semiHidden/>
    <w:unhideWhenUsed/>
    <w:qFormat/>
    <w:uiPriority w:val="0"/>
    <w:pPr>
      <w:keepNext/>
      <w:keepLines/>
      <w:numPr>
        <w:ilvl w:val="0"/>
        <w:numId w:val="4"/>
      </w:numPr>
      <w:spacing w:before="280" w:after="290" w:line="560" w:lineRule="exact"/>
      <w:outlineLvl w:val="4"/>
    </w:pPr>
    <w:rPr>
      <w:rFonts w:cs="Times New Roman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 Indent"/>
    <w:basedOn w:val="1"/>
    <w:link w:val="30"/>
    <w:unhideWhenUsed/>
    <w:qFormat/>
    <w:uiPriority w:val="99"/>
    <w:pPr>
      <w:ind w:firstLine="640" w:firstLineChars="200"/>
      <w:jc w:val="both"/>
    </w:pPr>
    <w:rPr>
      <w:rFonts w:ascii="仿宋_GB2312" w:hAnsi="仿宋_GB2312" w:eastAsia="仿宋_GB2312" w:cs="Times New Roman"/>
      <w:snapToGrid/>
      <w:color w:val="000000"/>
      <w:kern w:val="0"/>
    </w:rPr>
  </w:style>
  <w:style w:type="paragraph" w:styleId="8">
    <w:name w:val="Date"/>
    <w:basedOn w:val="1"/>
    <w:next w:val="1"/>
    <w:link w:val="3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napToGrid/>
    </w:rPr>
  </w:style>
  <w:style w:type="paragraph" w:customStyle="1" w:styleId="15">
    <w:name w:val="表格内字体"/>
    <w:qFormat/>
    <w:uiPriority w:val="0"/>
    <w:pPr>
      <w:adjustRightInd w:val="0"/>
      <w:snapToGrid w:val="0"/>
      <w:jc w:val="center"/>
      <w:textAlignment w:val="center"/>
    </w:pPr>
    <w:rPr>
      <w:rFonts w:ascii="Calibri" w:hAnsi="Calibri" w:eastAsia="仿宋_GB2312" w:cstheme="minorBidi"/>
      <w:snapToGrid w:val="0"/>
      <w:kern w:val="21"/>
      <w:sz w:val="21"/>
      <w:szCs w:val="21"/>
      <w:lang w:val="en-US" w:eastAsia="zh-CN" w:bidi="ar-SA"/>
    </w:r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简体" w:cs="方正小标宋简体"/>
      <w:snapToGrid w:val="0"/>
      <w:kern w:val="44"/>
      <w:sz w:val="44"/>
      <w:szCs w:val="44"/>
    </w:rPr>
  </w:style>
  <w:style w:type="character" w:customStyle="1" w:styleId="17">
    <w:name w:val="标题 2 Char"/>
    <w:basedOn w:val="14"/>
    <w:link w:val="3"/>
    <w:uiPriority w:val="0"/>
    <w:rPr>
      <w:rFonts w:ascii="Times New Roman" w:hAnsi="Times New Roman" w:eastAsia="黑体" w:cs="黑体"/>
      <w:snapToGrid w:val="0"/>
      <w:kern w:val="2"/>
      <w:sz w:val="32"/>
      <w:szCs w:val="32"/>
    </w:rPr>
  </w:style>
  <w:style w:type="character" w:customStyle="1" w:styleId="18">
    <w:name w:val="标题 3 Char"/>
    <w:link w:val="4"/>
    <w:semiHidden/>
    <w:uiPriority w:val="0"/>
    <w:rPr>
      <w:rFonts w:ascii="Times New Roman" w:hAnsi="Times New Roman" w:eastAsia="楷体_GB2312" w:cs="楷体_GB2312"/>
      <w:snapToGrid w:val="0"/>
      <w:kern w:val="2"/>
      <w:sz w:val="32"/>
      <w:szCs w:val="32"/>
    </w:rPr>
  </w:style>
  <w:style w:type="paragraph" w:customStyle="1" w:styleId="19">
    <w:name w:val="00正文"/>
    <w:basedOn w:val="1"/>
    <w:autoRedefine/>
    <w:qFormat/>
    <w:uiPriority w:val="0"/>
    <w:pPr>
      <w:spacing w:line="560" w:lineRule="exact"/>
      <w:ind w:firstLine="360" w:firstLineChars="200"/>
    </w:pPr>
    <w:rPr>
      <w:rFonts w:hint="eastAsia" w:cs="Times New Roman"/>
    </w:rPr>
  </w:style>
  <w:style w:type="paragraph" w:customStyle="1" w:styleId="20">
    <w:name w:val="00标题"/>
    <w:basedOn w:val="1"/>
    <w:autoRedefine/>
    <w:qFormat/>
    <w:uiPriority w:val="0"/>
    <w:pPr>
      <w:spacing w:line="700" w:lineRule="exact"/>
      <w:jc w:val="center"/>
    </w:pPr>
    <w:rPr>
      <w:rFonts w:hint="eastAsia" w:ascii="方正小标宋简体" w:hAnsi="方正小标宋简体" w:eastAsia="方正小标宋简体" w:cs="方正小标宋简体"/>
      <w:sz w:val="44"/>
      <w:szCs w:val="44"/>
    </w:rPr>
  </w:style>
  <w:style w:type="paragraph" w:customStyle="1" w:styleId="21">
    <w:name w:val="00一级标题"/>
    <w:basedOn w:val="1"/>
    <w:autoRedefine/>
    <w:qFormat/>
    <w:uiPriority w:val="0"/>
    <w:pPr>
      <w:numPr>
        <w:ilvl w:val="0"/>
        <w:numId w:val="5"/>
      </w:numPr>
      <w:spacing w:line="560" w:lineRule="exact"/>
    </w:pPr>
    <w:rPr>
      <w:rFonts w:hint="eastAsia" w:eastAsia="黑体" w:cs="黑体"/>
      <w:b/>
    </w:rPr>
  </w:style>
  <w:style w:type="paragraph" w:customStyle="1" w:styleId="22">
    <w:name w:val="00二级标题"/>
    <w:basedOn w:val="1"/>
    <w:qFormat/>
    <w:uiPriority w:val="0"/>
    <w:pPr>
      <w:numPr>
        <w:ilvl w:val="0"/>
        <w:numId w:val="6"/>
      </w:numPr>
      <w:tabs>
        <w:tab w:val="left" w:pos="0"/>
      </w:tabs>
      <w:spacing w:line="560" w:lineRule="exact"/>
    </w:pPr>
    <w:rPr>
      <w:rFonts w:hint="eastAsia" w:eastAsia="楷体_GB2312" w:cs="楷体_GB2312"/>
    </w:rPr>
  </w:style>
  <w:style w:type="character" w:customStyle="1" w:styleId="23">
    <w:name w:val="标题 4 Char"/>
    <w:basedOn w:val="14"/>
    <w:link w:val="5"/>
    <w:semiHidden/>
    <w:qFormat/>
    <w:uiPriority w:val="0"/>
    <w:rPr>
      <w:rFonts w:ascii="Times New Roman" w:hAnsi="Times New Roman" w:eastAsia="仿宋" w:cs="Times New Roman"/>
      <w:snapToGrid w:val="0"/>
      <w:kern w:val="2"/>
      <w:sz w:val="32"/>
      <w:szCs w:val="32"/>
    </w:rPr>
  </w:style>
  <w:style w:type="character" w:customStyle="1" w:styleId="24">
    <w:name w:val="标题 5 Char"/>
    <w:basedOn w:val="14"/>
    <w:link w:val="6"/>
    <w:semiHidden/>
    <w:qFormat/>
    <w:uiPriority w:val="0"/>
    <w:rPr>
      <w:rFonts w:ascii="Times New Roman" w:hAnsi="Times New Roman" w:eastAsia="仿宋" w:cs="Times New Roman"/>
      <w:snapToGrid w:val="0"/>
      <w:kern w:val="2"/>
      <w:sz w:val="32"/>
      <w:szCs w:val="32"/>
    </w:rPr>
  </w:style>
  <w:style w:type="character" w:customStyle="1" w:styleId="25">
    <w:name w:val="标题 Char"/>
    <w:basedOn w:val="14"/>
    <w:link w:val="12"/>
    <w:qFormat/>
    <w:uiPriority w:val="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26">
    <w:name w:val="页眉 Char"/>
    <w:basedOn w:val="14"/>
    <w:link w:val="11"/>
    <w:qFormat/>
    <w:uiPriority w:val="99"/>
    <w:rPr>
      <w:rFonts w:ascii="Times New Roman" w:hAnsi="Times New Roman" w:eastAsia="仿宋"/>
      <w:snapToGrid w:val="0"/>
      <w:kern w:val="2"/>
      <w:sz w:val="18"/>
      <w:szCs w:val="18"/>
    </w:rPr>
  </w:style>
  <w:style w:type="character" w:customStyle="1" w:styleId="27">
    <w:name w:val="页脚 Char"/>
    <w:basedOn w:val="14"/>
    <w:link w:val="10"/>
    <w:qFormat/>
    <w:uiPriority w:val="99"/>
    <w:rPr>
      <w:rFonts w:ascii="Times New Roman" w:hAnsi="Times New Roman" w:eastAsia="仿宋"/>
      <w:snapToGrid w:val="0"/>
      <w:kern w:val="2"/>
      <w:sz w:val="18"/>
      <w:szCs w:val="18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批注框文本 Char"/>
    <w:basedOn w:val="14"/>
    <w:link w:val="9"/>
    <w:semiHidden/>
    <w:qFormat/>
    <w:uiPriority w:val="99"/>
    <w:rPr>
      <w:rFonts w:ascii="Times New Roman" w:hAnsi="Times New Roman" w:eastAsia="仿宋"/>
      <w:snapToGrid w:val="0"/>
      <w:kern w:val="2"/>
      <w:sz w:val="18"/>
      <w:szCs w:val="18"/>
    </w:rPr>
  </w:style>
  <w:style w:type="character" w:customStyle="1" w:styleId="30">
    <w:name w:val="正文文本缩进 Char"/>
    <w:basedOn w:val="14"/>
    <w:link w:val="7"/>
    <w:qFormat/>
    <w:uiPriority w:val="99"/>
    <w:rPr>
      <w:rFonts w:ascii="仿宋_GB2312" w:hAnsi="仿宋_GB2312" w:eastAsia="仿宋_GB2312" w:cs="Times New Roman"/>
      <w:color w:val="000000"/>
      <w:sz w:val="32"/>
      <w:szCs w:val="32"/>
    </w:rPr>
  </w:style>
  <w:style w:type="character" w:customStyle="1" w:styleId="31">
    <w:name w:val="日期 Char"/>
    <w:basedOn w:val="14"/>
    <w:link w:val="8"/>
    <w:semiHidden/>
    <w:qFormat/>
    <w:uiPriority w:val="99"/>
    <w:rPr>
      <w:rFonts w:ascii="Times New Roman" w:hAnsi="Times New Roman" w:eastAsia="仿宋"/>
      <w:snapToGrid w:val="0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54B582-EEA0-45EF-97E2-90F0121957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748</Words>
  <Characters>752</Characters>
  <Lines>31</Lines>
  <Paragraphs>8</Paragraphs>
  <TotalTime>405</TotalTime>
  <ScaleCrop>false</ScaleCrop>
  <LinksUpToDate>false</LinksUpToDate>
  <CharactersWithSpaces>1134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2024-05-24T04:18:00Z</dcterms:created>
  <dc:creator>Think</dc:creator>
  <cp:lastModifiedBy>hasee</cp:lastModifiedBy>
  <cp:lastPrinted>2024-05-24T08:18:00Z</cp:lastPrinted>
  <dcterms:modified xsi:type="dcterms:W3CDTF">2024-07-25T12:59:54Z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3E092F4F11A149F49ABE600997B2AE02_12</vt:lpwstr>
  </property>
</Properties>
</file>