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</w:t>
      </w:r>
    </w:p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</w:p>
    <w:p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>
      <w:pPr>
        <w:widowControl/>
        <w:ind w:firstLine="6400" w:firstLineChars="2000"/>
        <w:jc w:val="left"/>
        <w:rPr>
          <w:rFonts w:hint="eastAsia" w:ascii="Times New Roman" w:hAnsi="Times New Roman" w:cs="宋体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cs="宋体"/>
        </w:rPr>
        <w:t>生产许可证编号：</w:t>
      </w:r>
    </w:p>
    <w:p>
      <w:pPr>
        <w:widowControl/>
        <w:ind w:firstLine="4200" w:firstLineChars="2000"/>
        <w:jc w:val="left"/>
        <w:rPr>
          <w:rFonts w:hint="eastAsia" w:ascii="Times New Roman" w:hAnsi="Times New Roman" w:cs="宋体"/>
        </w:rPr>
      </w:pPr>
    </w:p>
    <w:p>
      <w:pPr>
        <w:spacing w:line="360" w:lineRule="auto"/>
        <w:ind w:firstLine="963" w:firstLineChars="20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hint="eastAsia" w:ascii="Times New Roman" w:hAnsi="Times New Roman" w:cs="宋体"/>
          <w:b/>
          <w:bCs/>
          <w:sz w:val="48"/>
          <w:szCs w:val="48"/>
        </w:rPr>
        <w:t>宠物配合饲料生产许可申请书</w:t>
      </w:r>
    </w:p>
    <w:p>
      <w:pPr>
        <w:spacing w:line="360" w:lineRule="auto"/>
        <w:ind w:firstLine="960" w:firstLineChars="200"/>
        <w:jc w:val="center"/>
        <w:rPr>
          <w:rFonts w:ascii="Times New Roman" w:hAnsi="Times New Roman" w:cs="Times New Roman"/>
          <w:sz w:val="48"/>
          <w:szCs w:val="48"/>
        </w:rPr>
      </w:pPr>
    </w:p>
    <w:p>
      <w:pPr>
        <w:spacing w:line="360" w:lineRule="auto"/>
        <w:ind w:firstLine="960" w:firstLineChars="200"/>
        <w:jc w:val="center"/>
        <w:rPr>
          <w:rFonts w:ascii="Times New Roman" w:hAnsi="Times New Roman" w:cs="Times New Roman"/>
          <w:sz w:val="48"/>
          <w:szCs w:val="48"/>
        </w:rPr>
      </w:pP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rFonts w:hAnsi="宋体"/>
          <w:b/>
          <w:bCs/>
          <w:spacing w:val="10"/>
          <w:sz w:val="32"/>
          <w:szCs w:val="32"/>
        </w:rPr>
        <w:t xml:space="preserve">    </w:t>
      </w:r>
      <w:r>
        <w:rPr>
          <w:rFonts w:hint="eastAsia" w:hAnsi="宋体" w:cs="宋体"/>
          <w:b/>
          <w:bCs/>
          <w:spacing w:val="10"/>
          <w:sz w:val="32"/>
          <w:szCs w:val="32"/>
        </w:rPr>
        <w:t>产品品种</w:t>
      </w:r>
      <w:r>
        <w:rPr>
          <w:rFonts w:hint="eastAsia" w:hAnsi="宋体" w:cs="宋体"/>
          <w:b/>
          <w:bCs/>
          <w:sz w:val="32"/>
          <w:szCs w:val="32"/>
        </w:rPr>
        <w:t>：</w:t>
      </w:r>
      <w:r>
        <w:rPr>
          <w:rFonts w:hint="eastAsia" w:hAnsi="宋体" w:cs="宋体"/>
          <w:b/>
          <w:bCs/>
          <w:sz w:val="32"/>
          <w:szCs w:val="32"/>
          <w:u w:val="single"/>
        </w:rPr>
        <w:t>固态宠物配合饲料</w:t>
      </w:r>
      <w:r>
        <w:rPr>
          <w:rFonts w:hint="eastAsia" w:hAnsi="宋体" w:cs="宋体"/>
          <w:b/>
          <w:bCs/>
          <w:sz w:val="32"/>
          <w:szCs w:val="32"/>
          <w:u w:val="single"/>
        </w:rPr>
        <w:sym w:font="Wingdings 2" w:char="0052"/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</w:t>
      </w:r>
      <w:r>
        <w:rPr>
          <w:b/>
          <w:bCs/>
          <w:sz w:val="32"/>
          <w:szCs w:val="32"/>
          <w:u w:val="single"/>
        </w:rPr>
        <w:t xml:space="preserve">                    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半固态宠物配合饲料□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</w:t>
      </w:r>
      <w:r>
        <w:rPr>
          <w:b/>
          <w:bCs/>
          <w:sz w:val="32"/>
          <w:szCs w:val="32"/>
          <w:u w:val="single"/>
        </w:rPr>
        <w:t xml:space="preserve">                  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液态宠物配合饲料□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</w:t>
      </w:r>
      <w:r>
        <w:rPr>
          <w:b/>
          <w:bCs/>
          <w:sz w:val="32"/>
          <w:szCs w:val="32"/>
          <w:u w:val="single"/>
        </w:rPr>
        <w:t xml:space="preserve">                        </w:t>
      </w:r>
    </w:p>
    <w:p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企业名称：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</w:t>
      </w:r>
      <w:r>
        <w:rPr>
          <w:rFonts w:hint="eastAsia" w:ascii="宋体" w:hAnsi="宋体"/>
          <w:b/>
          <w:bCs/>
          <w:sz w:val="32"/>
          <w:u w:val="single"/>
        </w:rPr>
        <w:t>上海*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rFonts w:hint="eastAsia" w:ascii="宋体" w:hAnsi="宋体"/>
          <w:b/>
          <w:bCs/>
          <w:sz w:val="32"/>
          <w:u w:val="single"/>
        </w:rPr>
        <w:t>有限公司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（公章）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</w:t>
      </w:r>
      <w:r>
        <w:rPr>
          <w:rFonts w:hint="eastAsia" w:ascii="Times New Roman" w:hAnsi="Times New Roman" w:cs="宋体"/>
          <w:b/>
          <w:bCs/>
          <w:sz w:val="32"/>
          <w:szCs w:val="32"/>
        </w:rPr>
        <w:t>联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hint="eastAsia" w:ascii="Times New Roman" w:hAnsi="Times New Roman" w:cs="宋体"/>
          <w:b/>
          <w:bCs/>
          <w:sz w:val="32"/>
          <w:szCs w:val="32"/>
        </w:rPr>
        <w:t>系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hint="eastAsia" w:ascii="Times New Roman" w:hAnsi="Times New Roman" w:cs="宋体"/>
          <w:b/>
          <w:bCs/>
          <w:sz w:val="32"/>
          <w:szCs w:val="32"/>
        </w:rPr>
        <w:t>人：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 </w:t>
      </w:r>
      <w:r>
        <w:rPr>
          <w:rFonts w:ascii="宋体" w:hAnsi="宋体"/>
          <w:b/>
          <w:bCs/>
          <w:sz w:val="32"/>
          <w:u w:val="single"/>
        </w:rPr>
        <w:t>***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pacing w:val="10"/>
          <w:sz w:val="32"/>
          <w:szCs w:val="32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联系方式：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b/>
          <w:bCs/>
          <w:spacing w:val="10"/>
          <w:sz w:val="24"/>
          <w:u w:val="single"/>
        </w:rPr>
        <w:t>手机：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 xml:space="preserve">** </w:t>
      </w:r>
      <w:r>
        <w:rPr>
          <w:rFonts w:hint="eastAsia" w:ascii="宋体" w:hAnsi="宋体"/>
          <w:b/>
          <w:bCs/>
          <w:spacing w:val="10"/>
          <w:sz w:val="24"/>
          <w:u w:val="single"/>
        </w:rPr>
        <w:t>电话：021-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rFonts w:hint="eastAsia" w:ascii="宋体" w:hAnsi="宋体"/>
          <w:b/>
          <w:bCs/>
          <w:spacing w:val="10"/>
          <w:sz w:val="24"/>
          <w:u w:val="single"/>
        </w:rPr>
        <w:t>传真：021-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pacing w:val="10"/>
          <w:sz w:val="32"/>
          <w:szCs w:val="32"/>
          <w:u w:val="single"/>
        </w:rPr>
        <w:t xml:space="preserve">  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 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申请事项：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设立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sym w:font="Wingdings 2" w:char="0052"/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续展□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增加或更换生产线□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增加产品</w:t>
      </w:r>
      <w:r>
        <w:rPr>
          <w:rFonts w:hint="eastAsia" w:ascii="Times New Roman" w:hAnsi="Times New Roman" w:cs="宋体"/>
          <w:b/>
          <w:bCs/>
          <w:color w:val="000000"/>
          <w:sz w:val="32"/>
          <w:szCs w:val="32"/>
          <w:u w:val="single"/>
        </w:rPr>
        <w:t>品种□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  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迁址□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                 </w:t>
      </w:r>
    </w:p>
    <w:p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pacing w:val="10"/>
          <w:sz w:val="32"/>
          <w:szCs w:val="32"/>
        </w:rPr>
        <w:t xml:space="preserve">    </w:t>
      </w:r>
      <w:r>
        <w:rPr>
          <w:rFonts w:hint="eastAsia" w:ascii="Times New Roman" w:hAnsi="Times New Roman" w:cs="宋体"/>
          <w:b/>
          <w:bCs/>
          <w:spacing w:val="10"/>
          <w:sz w:val="32"/>
          <w:szCs w:val="32"/>
        </w:rPr>
        <w:t>申报日期：</w:t>
      </w:r>
      <w:r>
        <w:rPr>
          <w:rFonts w:ascii="Times New Roman" w:hAnsi="Times New Roman" w:cs="Times New Roman"/>
          <w:spacing w:val="10"/>
          <w:sz w:val="32"/>
          <w:szCs w:val="32"/>
          <w:u w:val="single"/>
        </w:rPr>
        <w:t xml:space="preserve">      </w:t>
      </w:r>
      <w:r>
        <w:rPr>
          <w:rFonts w:ascii="Times New Roman" w:hAnsi="Times New Roman" w:cs="Times New Roman"/>
          <w:b/>
          <w:bCs/>
          <w:spacing w:val="1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cs="Times New Roman"/>
          <w:b/>
          <w:bCs/>
          <w:spacing w:val="10"/>
          <w:sz w:val="32"/>
          <w:szCs w:val="32"/>
          <w:u w:val="single"/>
          <w:lang w:val="en-US" w:eastAsia="zh-CN"/>
        </w:rPr>
        <w:t>2021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年　</w:t>
      </w:r>
      <w:r>
        <w:rPr>
          <w:rFonts w:ascii="宋体" w:hAnsi="宋体"/>
          <w:b/>
          <w:bCs/>
          <w:sz w:val="32"/>
          <w:u w:val="single"/>
        </w:rPr>
        <w:t>**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月　</w:t>
      </w:r>
      <w:r>
        <w:rPr>
          <w:rFonts w:ascii="宋体" w:hAnsi="宋体"/>
          <w:b/>
          <w:bCs/>
          <w:sz w:val="32"/>
          <w:u w:val="single"/>
        </w:rPr>
        <w:t>**</w:t>
      </w:r>
      <w:r>
        <w:rPr>
          <w:rFonts w:hint="eastAsia" w:ascii="Times New Roman" w:hAnsi="Times New Roman" w:cs="宋体"/>
          <w:b/>
          <w:bCs/>
          <w:sz w:val="32"/>
          <w:szCs w:val="32"/>
          <w:u w:val="single"/>
        </w:rPr>
        <w:t>日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</w:t>
      </w:r>
    </w:p>
    <w:p>
      <w:pPr>
        <w:spacing w:line="360" w:lineRule="auto"/>
        <w:ind w:firstLine="602" w:firstLineChars="20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line="360" w:lineRule="auto"/>
        <w:ind w:firstLine="602" w:firstLineChars="20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line="360" w:lineRule="auto"/>
        <w:ind w:firstLine="642" w:firstLineChars="20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hint="eastAsia" w:ascii="Times New Roman" w:hAnsi="Times New Roman" w:cs="宋体"/>
          <w:b/>
          <w:bCs/>
          <w:sz w:val="32"/>
          <w:szCs w:val="32"/>
        </w:rPr>
        <w:t>中华人民共和国农业农村部制</w:t>
      </w:r>
    </w:p>
    <w:p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  <w:sectPr>
          <w:footerReference r:id="rId3" w:type="default"/>
          <w:pgSz w:w="11906" w:h="16838"/>
          <w:pgMar w:top="1134" w:right="1134" w:bottom="1134" w:left="1134" w:header="851" w:footer="1247" w:gutter="0"/>
          <w:cols w:space="720" w:num="1"/>
          <w:docGrid w:type="lines" w:linePitch="408" w:charSpace="0"/>
        </w:sectPr>
      </w:pPr>
    </w:p>
    <w:p>
      <w:pPr>
        <w:widowControl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1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企业基本情况</w:t>
      </w:r>
    </w:p>
    <w:tbl>
      <w:tblPr>
        <w:tblStyle w:val="9"/>
        <w:tblW w:w="10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2125"/>
        <w:gridCol w:w="1646"/>
        <w:gridCol w:w="1178"/>
        <w:gridCol w:w="1084"/>
        <w:gridCol w:w="1181"/>
        <w:gridCol w:w="431"/>
        <w:gridCol w:w="732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</w:t>
            </w:r>
            <w:r>
              <w:rPr>
                <w:rFonts w:ascii="宋体" w:hAnsi="宋体"/>
                <w:b/>
                <w:bCs/>
                <w:sz w:val="32"/>
              </w:rPr>
              <w:t>******</w:t>
            </w:r>
            <w:r>
              <w:rPr>
                <w:rFonts w:hint="eastAsia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生产地址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镇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路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通讯地址及邮编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镇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路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号，邮编：20</w:t>
            </w:r>
            <w:r>
              <w:rPr>
                <w:rFonts w:ascii="宋体" w:hAnsi="宋体"/>
                <w:b/>
                <w:bCs/>
                <w:sz w:val="32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住所（注册地址）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镇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路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注册资本（万元）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*******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固定资产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所属法人机构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信息</w:t>
            </w: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传真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主要机构设置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及人员组成</w:t>
            </w: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机构名称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技术部</w:t>
            </w: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生产部</w:t>
            </w: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质量部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销售科</w:t>
            </w: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采购科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人员总数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其中专业技术人员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spacing w:line="360" w:lineRule="auto"/>
              <w:ind w:right="140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**</w:t>
            </w:r>
          </w:p>
        </w:tc>
      </w:tr>
    </w:tbl>
    <w:p>
      <w:pPr>
        <w:spacing w:line="360" w:lineRule="auto"/>
        <w:ind w:firstLine="602" w:firstLineChars="20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>
      <w:pPr>
        <w:spacing w:line="360" w:lineRule="auto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9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712" w:type="dxa"/>
          </w:tcPr>
          <w:p>
            <w:pPr>
              <w:spacing w:line="360" w:lineRule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企业简介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:</w:t>
            </w:r>
          </w:p>
          <w:p>
            <w:pPr>
              <w:ind w:firstLine="56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*</w:t>
            </w:r>
            <w:r>
              <w:rPr>
                <w:rFonts w:ascii="宋体" w:hAnsi="宋体"/>
                <w:color w:val="000000"/>
                <w:sz w:val="24"/>
              </w:rPr>
              <w:t>**********************</w:t>
            </w:r>
          </w:p>
          <w:p>
            <w:pPr>
              <w:ind w:firstLine="960" w:firstLineChars="4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*</w:t>
            </w:r>
            <w:r>
              <w:rPr>
                <w:rFonts w:ascii="宋体" w:hAnsi="宋体"/>
                <w:color w:val="000000"/>
                <w:sz w:val="24"/>
              </w:rPr>
              <w:t>**********************</w:t>
            </w:r>
          </w:p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line="360" w:lineRule="auto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  <w:sectPr>
          <w:type w:val="continuous"/>
          <w:pgSz w:w="11906" w:h="16838"/>
          <w:pgMar w:top="1134" w:right="1134" w:bottom="1134" w:left="1134" w:header="851" w:footer="1247" w:gutter="0"/>
          <w:cols w:space="720" w:num="1"/>
          <w:docGrid w:type="lines" w:linePitch="408" w:charSpace="0"/>
        </w:sectPr>
      </w:pPr>
    </w:p>
    <w:p>
      <w:pPr>
        <w:spacing w:line="360" w:lineRule="auto"/>
        <w:ind w:firstLine="640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2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产品基本情况</w:t>
      </w:r>
    </w:p>
    <w:tbl>
      <w:tblPr>
        <w:tblStyle w:val="9"/>
        <w:tblW w:w="145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1"/>
        <w:gridCol w:w="2809"/>
        <w:gridCol w:w="2537"/>
        <w:gridCol w:w="3101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生产线序号</w:t>
            </w:r>
          </w:p>
        </w:tc>
        <w:tc>
          <w:tcPr>
            <w:tcW w:w="280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生产线一</w:t>
            </w:r>
          </w:p>
        </w:tc>
        <w:tc>
          <w:tcPr>
            <w:tcW w:w="253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生产线二</w:t>
            </w:r>
          </w:p>
        </w:tc>
        <w:tc>
          <w:tcPr>
            <w:tcW w:w="31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生产线三</w:t>
            </w:r>
          </w:p>
        </w:tc>
        <w:tc>
          <w:tcPr>
            <w:tcW w:w="265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生产线名称</w:t>
            </w:r>
          </w:p>
        </w:tc>
        <w:tc>
          <w:tcPr>
            <w:tcW w:w="280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固态宠物配合饲料</w:t>
            </w:r>
          </w:p>
        </w:tc>
        <w:tc>
          <w:tcPr>
            <w:tcW w:w="253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5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生产能力（吨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小时）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（立方米）（升）</w:t>
            </w:r>
          </w:p>
        </w:tc>
        <w:tc>
          <w:tcPr>
            <w:tcW w:w="28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3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5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产品品种</w:t>
            </w: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产品系列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固态宠物配合饲料</w:t>
            </w: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宠物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1" w:type="dxa"/>
            <w:gridSpan w:val="4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ind w:firstLine="560" w:firstLineChars="200"/>
        <w:jc w:val="left"/>
        <w:rPr>
          <w:rFonts w:ascii="Times New Roman" w:hAnsi="Times New Roman" w:cs="Times New Roman"/>
          <w:b/>
          <w:bCs/>
          <w:sz w:val="28"/>
          <w:szCs w:val="28"/>
        </w:rPr>
        <w:sectPr>
          <w:footerReference r:id="rId4" w:type="default"/>
          <w:type w:val="continuous"/>
          <w:pgSz w:w="16838" w:h="11906" w:orient="landscape"/>
          <w:pgMar w:top="1134" w:right="1134" w:bottom="1134" w:left="1134" w:header="851" w:footer="1247" w:gutter="0"/>
          <w:cols w:space="720" w:num="1"/>
          <w:docGrid w:type="linesAndChars" w:linePitch="408" w:charSpace="0"/>
        </w:sectPr>
      </w:pPr>
    </w:p>
    <w:p>
      <w:pPr>
        <w:spacing w:line="360" w:lineRule="auto"/>
        <w:ind w:firstLine="642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3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生产设备明细表</w:t>
      </w:r>
    </w:p>
    <w:tbl>
      <w:tblPr>
        <w:tblStyle w:val="9"/>
        <w:tblW w:w="146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414"/>
        <w:gridCol w:w="2812"/>
        <w:gridCol w:w="3738"/>
        <w:gridCol w:w="2285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24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生产线名称及序号</w:t>
            </w:r>
          </w:p>
        </w:tc>
        <w:tc>
          <w:tcPr>
            <w:tcW w:w="11445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固态宠物配合饲料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生产线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设备名称</w:t>
            </w:r>
          </w:p>
        </w:tc>
        <w:tc>
          <w:tcPr>
            <w:tcW w:w="281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出厂日期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年月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t>)</w:t>
            </w: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脉冲布筒除尘器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过滤面积18m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，风量</w:t>
            </w:r>
            <w:r>
              <w:rPr>
                <w:rFonts w:ascii="宋体" w:hAnsi="宋体"/>
                <w:sz w:val="24"/>
                <w:szCs w:val="24"/>
              </w:rPr>
              <w:t>2880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0m³/h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脉冲除尘器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过滤面积</w:t>
            </w: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hint="eastAsia" w:ascii="宋体" w:hAnsi="宋体"/>
                <w:sz w:val="24"/>
                <w:szCs w:val="24"/>
              </w:rPr>
              <w:t>m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，风量</w:t>
            </w:r>
            <w:r>
              <w:rPr>
                <w:rFonts w:ascii="宋体" w:hAnsi="宋体"/>
                <w:sz w:val="24"/>
                <w:szCs w:val="24"/>
              </w:rPr>
              <w:t>1440</w:t>
            </w:r>
            <w:r>
              <w:rPr>
                <w:rFonts w:hint="eastAsia" w:ascii="宋体" w:hAnsi="宋体"/>
                <w:sz w:val="24"/>
                <w:szCs w:val="24"/>
              </w:rPr>
              <w:t>-</w:t>
            </w:r>
            <w:r>
              <w:rPr>
                <w:rFonts w:ascii="宋体" w:hAnsi="宋体"/>
                <w:sz w:val="24"/>
                <w:szCs w:val="24"/>
              </w:rPr>
              <w:t>2880</w:t>
            </w:r>
            <w:r>
              <w:rPr>
                <w:rFonts w:hint="eastAsia" w:ascii="宋体" w:hAnsi="宋体"/>
                <w:sz w:val="24"/>
                <w:szCs w:val="24"/>
              </w:rPr>
              <w:t>m³/h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斗式提升机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头轮直径40cm，畚斗宽度28cm，功率4KW</w:t>
            </w:r>
          </w:p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叶轮喂料器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转速34r/min，功率1.1KW，产量5-20t/h，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锤片式粉碎机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转速2970r/min，功率75KW，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圆锥粉料筛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尺寸600mm×500mm×800mm，筛孔14mm，处理量10-15t/h，功率5.5KW</w:t>
            </w:r>
            <w:r>
              <w:rPr>
                <w:rFonts w:hint="eastAsia"/>
                <w:sz w:val="24"/>
                <w:szCs w:val="21"/>
              </w:rPr>
              <w:t>，*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旋转分配器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输送量30t/h，功率0.55KW，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双层桨叶式混合机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2立方/批，cv≤7%，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定量包装秤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包装称量10-25kg，分度值10g，包装速度200-300bag/h，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转鼓式混合机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jc w:val="left"/>
              <w:rPr>
                <w:rFonts w:hint="eastAsia" w:ascii="宋体" w:hAnsi="宋体" w:eastAsia="宋体" w:cs="Calibri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混合均匀度≥95%，功率0.9kw/h，</w:t>
            </w: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0" w:type="auto"/>
            <w:vAlign w:val="center"/>
          </w:tcPr>
          <w:p>
            <w:pPr>
              <w:jc w:val="left"/>
              <w:rPr>
                <w:rFonts w:hint="eastAsia" w:ascii="仿宋_GB2312" w:hAnsi="Calibri" w:eastAsia="仿宋_GB2312" w:cs="Calibr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0" w:type="auto"/>
            <w:vAlign w:val="center"/>
          </w:tcPr>
          <w:p>
            <w:pPr>
              <w:jc w:val="left"/>
              <w:rPr>
                <w:rFonts w:hint="eastAsia" w:ascii="仿宋_GB2312" w:hAnsi="Calibri" w:eastAsia="仿宋_GB2312" w:cs="Calibr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</w:tbl>
    <w:p>
      <w:pPr>
        <w:spacing w:line="360" w:lineRule="auto"/>
        <w:ind w:firstLine="642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4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检验仪器明细表</w:t>
      </w:r>
    </w:p>
    <w:tbl>
      <w:tblPr>
        <w:tblStyle w:val="9"/>
        <w:tblW w:w="1469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370"/>
        <w:gridCol w:w="2100"/>
        <w:gridCol w:w="1740"/>
        <w:gridCol w:w="2246"/>
        <w:gridCol w:w="1513"/>
        <w:gridCol w:w="3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00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37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仪器名称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46" w:type="dxa"/>
            <w:vAlign w:val="center"/>
          </w:tcPr>
          <w:p>
            <w:pPr>
              <w:spacing w:line="360" w:lineRule="auto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出厂日期（年月）</w:t>
            </w:r>
          </w:p>
        </w:tc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出厂编号</w:t>
            </w:r>
          </w:p>
        </w:tc>
        <w:tc>
          <w:tcPr>
            <w:tcW w:w="39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电子天平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称</w:t>
            </w:r>
            <w:r>
              <w:rPr>
                <w:rFonts w:hint="eastAsia" w:ascii="宋体" w:hAnsi="宋体"/>
                <w:sz w:val="24"/>
                <w:szCs w:val="24"/>
              </w:rPr>
              <w:t>量</w:t>
            </w:r>
            <w:r>
              <w:rPr>
                <w:rFonts w:ascii="宋体" w:hAnsi="宋体"/>
                <w:sz w:val="24"/>
                <w:szCs w:val="24"/>
              </w:rPr>
              <w:t>范围：0～100g</w:t>
            </w:r>
          </w:p>
          <w:p>
            <w:pPr>
              <w:widowControl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精度：0.1mg</w:t>
            </w:r>
          </w:p>
          <w:p>
            <w:pPr>
              <w:widowControl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重复性误差：0.0002g</w:t>
            </w: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稳定时间：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rFonts w:hint="eastAsia" w:ascii="宋体" w:hAnsi="宋体"/>
                <w:sz w:val="24"/>
                <w:szCs w:val="24"/>
              </w:rPr>
              <w:t>6s</w:t>
            </w:r>
          </w:p>
          <w:p>
            <w:pPr>
              <w:widowControl/>
              <w:jc w:val="left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紫外可见分光光度计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波长范围：200～800 nm</w:t>
            </w:r>
          </w:p>
          <w:p>
            <w:pPr>
              <w:widowControl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波长准确度：±2nm</w:t>
            </w: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波长重复性：≤1nm</w:t>
            </w:r>
          </w:p>
          <w:p>
            <w:pPr>
              <w:widowControl/>
              <w:jc w:val="left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粉碎机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ind w:firstLine="33" w:firstLineChars="14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电源电压220V；电机功率460W；转速24000r/min；粉碎效果60-200目；外形尺寸（圆*高）140*290；整机重量：3.3±0.3kg</w:t>
            </w:r>
          </w:p>
          <w:p>
            <w:pPr>
              <w:ind w:firstLine="33" w:firstLineChars="14"/>
              <w:jc w:val="left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酸度计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ind w:firstLine="33" w:firstLineChars="14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仪器级别：0.02级；</w:t>
            </w:r>
            <w:r>
              <w:rPr>
                <w:rFonts w:ascii="宋体" w:hAnsi="宋体"/>
                <w:sz w:val="24"/>
                <w:szCs w:val="24"/>
              </w:rPr>
              <w:t>pH值测量范围：0</w:t>
            </w:r>
            <w:r>
              <w:rPr>
                <w:rFonts w:hint="eastAsia" w:ascii="宋体" w:hAnsi="宋体"/>
                <w:sz w:val="24"/>
                <w:szCs w:val="24"/>
              </w:rPr>
              <w:t>.00</w:t>
            </w:r>
            <w:r>
              <w:rPr>
                <w:rFonts w:ascii="宋体" w:hAnsi="宋体"/>
                <w:sz w:val="24"/>
                <w:szCs w:val="24"/>
              </w:rPr>
              <w:t>～14.00pH，mV值测量范围：0～±1</w:t>
            </w:r>
            <w:r>
              <w:rPr>
                <w:rFonts w:hint="eastAsia" w:ascii="宋体" w:hAnsi="宋体"/>
                <w:sz w:val="24"/>
                <w:szCs w:val="24"/>
              </w:rPr>
              <w:t>999</w:t>
            </w:r>
            <w:r>
              <w:rPr>
                <w:rFonts w:ascii="宋体" w:hAnsi="宋体"/>
                <w:sz w:val="24"/>
                <w:szCs w:val="24"/>
              </w:rPr>
              <w:t>mV（自动极性显示）</w:t>
            </w:r>
            <w:r>
              <w:rPr>
                <w:rFonts w:hint="eastAsia" w:ascii="宋体" w:hAnsi="宋体"/>
                <w:sz w:val="24"/>
                <w:szCs w:val="24"/>
              </w:rPr>
              <w:t>；最小显示单位：0.01pH，1mV；温度补偿范围0-60℃</w:t>
            </w:r>
          </w:p>
          <w:p>
            <w:pPr>
              <w:ind w:firstLine="33" w:firstLineChars="14"/>
              <w:jc w:val="left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23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箱式电阻炉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widowControl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功率：4kW</w:t>
            </w:r>
          </w:p>
          <w:p>
            <w:pPr>
              <w:widowControl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额定</w:t>
            </w:r>
            <w:r>
              <w:rPr>
                <w:rFonts w:ascii="宋体" w:hAnsi="宋体"/>
                <w:sz w:val="24"/>
                <w:szCs w:val="24"/>
              </w:rPr>
              <w:t>温度：1000℃</w:t>
            </w:r>
          </w:p>
          <w:p>
            <w:pPr>
              <w:widowControl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空炉温升时间：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rFonts w:hint="eastAsia" w:ascii="宋体" w:hAnsi="宋体"/>
                <w:sz w:val="24"/>
                <w:szCs w:val="24"/>
              </w:rPr>
              <w:t>60min</w:t>
            </w:r>
          </w:p>
          <w:p>
            <w:pPr>
              <w:widowControl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炉温</w:t>
            </w:r>
            <w:r>
              <w:rPr>
                <w:rFonts w:ascii="宋体" w:hAnsi="宋体"/>
                <w:sz w:val="24"/>
                <w:szCs w:val="24"/>
              </w:rPr>
              <w:t>均匀性≤</w:t>
            </w:r>
            <w:r>
              <w:rPr>
                <w:rFonts w:hint="eastAsia" w:ascii="宋体" w:hAnsi="宋体"/>
                <w:sz w:val="24"/>
                <w:szCs w:val="24"/>
              </w:rPr>
              <w:t>15</w:t>
            </w:r>
            <w:r>
              <w:rPr>
                <w:rFonts w:ascii="宋体" w:hAnsi="宋体"/>
                <w:sz w:val="24"/>
                <w:szCs w:val="24"/>
              </w:rPr>
              <w:t>℃</w:t>
            </w:r>
          </w:p>
          <w:p>
            <w:pPr>
              <w:widowControl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数显电热鼓风干燥箱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工作温度：50～300℃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灵敏度：±1℃ 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功率：1.6 kW</w:t>
            </w:r>
          </w:p>
          <w:p>
            <w:pPr>
              <w:jc w:val="left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高效液相色谱仪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  <w:p>
            <w:pPr>
              <w:jc w:val="left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原子吸收分光光度计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  <w:p>
            <w:pPr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Calibri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*****有限公司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****年**月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  <w:tc>
          <w:tcPr>
            <w:tcW w:w="3925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  <w:p>
            <w:pPr>
              <w:rPr>
                <w:rFonts w:hint="eastAsia" w:ascii="宋体" w:hAnsi="宋体" w:eastAsia="宋体" w:cs="Calibr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  <w:r>
              <w:rPr>
                <w:rFonts w:ascii="宋体" w:hAnsi="宋体"/>
                <w:sz w:val="24"/>
                <w:szCs w:val="24"/>
              </w:rPr>
              <w:t>*****</w:t>
            </w:r>
          </w:p>
        </w:tc>
      </w:tr>
    </w:tbl>
    <w:p>
      <w:pPr>
        <w:spacing w:line="360" w:lineRule="auto"/>
        <w:ind w:firstLine="642" w:firstLineChars="200"/>
        <w:jc w:val="center"/>
        <w:rPr>
          <w:rFonts w:hint="eastAsia" w:ascii="黑体" w:hAnsi="Times New Roman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hAnsi="Times New Roman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5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主要管理技术人员登记表</w:t>
      </w:r>
    </w:p>
    <w:tbl>
      <w:tblPr>
        <w:tblStyle w:val="9"/>
        <w:tblW w:w="1478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215"/>
        <w:gridCol w:w="1468"/>
        <w:gridCol w:w="1606"/>
        <w:gridCol w:w="1108"/>
        <w:gridCol w:w="1479"/>
        <w:gridCol w:w="5633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563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获证书时间、种类及编号</w:t>
            </w: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张三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总经理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**年**月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编号：********************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</w:t>
            </w:r>
            <w:r>
              <w:rPr>
                <w:rFonts w:hint="eastAsia" w:ascii="宋体" w:hAnsi="宋体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李四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质量部经理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**年**月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编号：********************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</w:t>
            </w:r>
            <w:r>
              <w:rPr>
                <w:rFonts w:hint="eastAsia" w:ascii="宋体" w:hAnsi="宋体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王五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生产部经理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**年**月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编号：********************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</w:t>
            </w:r>
            <w:r>
              <w:rPr>
                <w:rFonts w:hint="eastAsia" w:ascii="宋体" w:hAnsi="宋体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赵六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销售部经理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**年**月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编号：********************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</w:t>
            </w:r>
            <w:r>
              <w:rPr>
                <w:rFonts w:hint="eastAsia" w:ascii="宋体" w:hAnsi="宋体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洪七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技术部经理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**年**月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编号：********************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</w:t>
            </w:r>
            <w:r>
              <w:rPr>
                <w:rFonts w:hint="eastAsia" w:ascii="宋体" w:hAnsi="宋体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胡八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采购部</w:t>
            </w:r>
            <w:r>
              <w:rPr>
                <w:rFonts w:ascii="宋体" w:hAnsi="宋体"/>
                <w:szCs w:val="21"/>
              </w:rPr>
              <w:t>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**年**月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编号：********************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凤九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化验员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月获饲料检验化验员</w:t>
            </w: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级证书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编号：</w:t>
            </w:r>
            <w:r>
              <w:rPr>
                <w:szCs w:val="21"/>
              </w:rPr>
              <w:t>********************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身份证号码：</w:t>
            </w:r>
            <w:r>
              <w:rPr>
                <w:szCs w:val="21"/>
              </w:rPr>
              <w:t>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瘪十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化验员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月获饲料检验化验员</w:t>
            </w: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级证书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编号：</w:t>
            </w:r>
            <w:r>
              <w:rPr>
                <w:szCs w:val="21"/>
              </w:rPr>
              <w:t>********************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身份证号码：</w:t>
            </w:r>
            <w:r>
              <w:rPr>
                <w:szCs w:val="21"/>
              </w:rPr>
              <w:t>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萧十一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设备维修工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</w:t>
            </w:r>
          </w:p>
        </w:tc>
        <w:tc>
          <w:tcPr>
            <w:tcW w:w="5633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月获饲料加工设备维修工</w:t>
            </w:r>
            <w:r>
              <w:rPr>
                <w:szCs w:val="21"/>
              </w:rPr>
              <w:t>**</w:t>
            </w:r>
            <w:r>
              <w:rPr>
                <w:rFonts w:hint="eastAsia" w:ascii="宋体" w:hAnsi="宋体"/>
                <w:szCs w:val="21"/>
              </w:rPr>
              <w:t>级</w:t>
            </w:r>
          </w:p>
          <w:p>
            <w:pPr>
              <w:spacing w:line="2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编号：</w:t>
            </w:r>
            <w:r>
              <w:rPr>
                <w:szCs w:val="21"/>
              </w:rPr>
              <w:t>******************</w:t>
            </w:r>
          </w:p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身份证号码：</w:t>
            </w:r>
            <w:r>
              <w:rPr>
                <w:szCs w:val="21"/>
              </w:rPr>
              <w:t>********************</w:t>
            </w:r>
          </w:p>
        </w:tc>
        <w:tc>
          <w:tcPr>
            <w:tcW w:w="1448" w:type="dxa"/>
            <w:vAlign w:val="center"/>
          </w:tcPr>
          <w:p>
            <w:pPr>
              <w:spacing w:line="200" w:lineRule="exact"/>
              <w:jc w:val="center"/>
              <w:rPr>
                <w:rFonts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********</w:t>
            </w:r>
          </w:p>
        </w:tc>
      </w:tr>
    </w:tbl>
    <w:p>
      <w:pPr>
        <w:rPr>
          <w:rFonts w:ascii="仿宋_GB2312" w:hAnsi="Times New Roman" w:eastAsia="仿宋_GB2312" w:cs="Times New Roman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注：“证书”指与企业签订了全日制用工劳动合同并缴纳了养老、医疗等保险的管理人员、技术人员的职称证书、最高学历证书。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13</w:t>
    </w:r>
    <w:r>
      <w:rPr>
        <w:lang w:val="zh-CN"/>
      </w:rPr>
      <w:fldChar w:fldCharType="end"/>
    </w:r>
  </w:p>
  <w:p>
    <w:pPr>
      <w:pStyle w:val="6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16</w:t>
    </w:r>
    <w:r>
      <w:rPr>
        <w:lang w:val="zh-CN"/>
      </w:rPr>
      <w:fldChar w:fldCharType="end"/>
    </w:r>
  </w:p>
  <w:p>
    <w:pPr>
      <w:pStyle w:val="6"/>
      <w:tabs>
        <w:tab w:val="center" w:pos="6979"/>
        <w:tab w:val="clear" w:pos="4153"/>
        <w:tab w:val="clear" w:pos="8306"/>
      </w:tabs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1A10"/>
    <w:rsid w:val="00006E9F"/>
    <w:rsid w:val="00007BEE"/>
    <w:rsid w:val="00037AC3"/>
    <w:rsid w:val="00046A12"/>
    <w:rsid w:val="000905DC"/>
    <w:rsid w:val="00096946"/>
    <w:rsid w:val="00107612"/>
    <w:rsid w:val="00115DA7"/>
    <w:rsid w:val="00124BB7"/>
    <w:rsid w:val="00197A56"/>
    <w:rsid w:val="001B2B0E"/>
    <w:rsid w:val="001B3D88"/>
    <w:rsid w:val="001D0D12"/>
    <w:rsid w:val="001D14E4"/>
    <w:rsid w:val="001F29B5"/>
    <w:rsid w:val="001F3E20"/>
    <w:rsid w:val="0020596A"/>
    <w:rsid w:val="002177AE"/>
    <w:rsid w:val="0022223E"/>
    <w:rsid w:val="00293C06"/>
    <w:rsid w:val="002A4550"/>
    <w:rsid w:val="002B66FC"/>
    <w:rsid w:val="002C6BF6"/>
    <w:rsid w:val="002D34FE"/>
    <w:rsid w:val="002F0748"/>
    <w:rsid w:val="00315003"/>
    <w:rsid w:val="0036321F"/>
    <w:rsid w:val="00377ECB"/>
    <w:rsid w:val="003A3224"/>
    <w:rsid w:val="003D26B3"/>
    <w:rsid w:val="0042281F"/>
    <w:rsid w:val="004232B7"/>
    <w:rsid w:val="00426C41"/>
    <w:rsid w:val="00483830"/>
    <w:rsid w:val="004B5A04"/>
    <w:rsid w:val="004C09E6"/>
    <w:rsid w:val="004E1A10"/>
    <w:rsid w:val="00567983"/>
    <w:rsid w:val="00572D7A"/>
    <w:rsid w:val="00582D19"/>
    <w:rsid w:val="00590422"/>
    <w:rsid w:val="0059161E"/>
    <w:rsid w:val="00595DF3"/>
    <w:rsid w:val="005B13EA"/>
    <w:rsid w:val="005C7A3C"/>
    <w:rsid w:val="005E0F83"/>
    <w:rsid w:val="005E5CD2"/>
    <w:rsid w:val="00600D86"/>
    <w:rsid w:val="00657F63"/>
    <w:rsid w:val="0066028D"/>
    <w:rsid w:val="00660876"/>
    <w:rsid w:val="006616FA"/>
    <w:rsid w:val="006770FD"/>
    <w:rsid w:val="0068287C"/>
    <w:rsid w:val="006B50B3"/>
    <w:rsid w:val="006D6AE7"/>
    <w:rsid w:val="006F1C9A"/>
    <w:rsid w:val="00715771"/>
    <w:rsid w:val="00726A5F"/>
    <w:rsid w:val="00756A2D"/>
    <w:rsid w:val="007E16A9"/>
    <w:rsid w:val="007F02EB"/>
    <w:rsid w:val="007F160D"/>
    <w:rsid w:val="00804C9B"/>
    <w:rsid w:val="00816DA0"/>
    <w:rsid w:val="008462D5"/>
    <w:rsid w:val="00867D04"/>
    <w:rsid w:val="008B12BA"/>
    <w:rsid w:val="008C6835"/>
    <w:rsid w:val="008D2FF7"/>
    <w:rsid w:val="008E3C7A"/>
    <w:rsid w:val="008F343B"/>
    <w:rsid w:val="009270E0"/>
    <w:rsid w:val="00951F2B"/>
    <w:rsid w:val="0099192C"/>
    <w:rsid w:val="00996DDA"/>
    <w:rsid w:val="009A3474"/>
    <w:rsid w:val="009A7A1A"/>
    <w:rsid w:val="009D69C3"/>
    <w:rsid w:val="009D7630"/>
    <w:rsid w:val="00A35C5B"/>
    <w:rsid w:val="00A57F37"/>
    <w:rsid w:val="00A8177B"/>
    <w:rsid w:val="00AA43AE"/>
    <w:rsid w:val="00AB4B43"/>
    <w:rsid w:val="00AD6B20"/>
    <w:rsid w:val="00AF762C"/>
    <w:rsid w:val="00B11DDE"/>
    <w:rsid w:val="00B4138A"/>
    <w:rsid w:val="00B5689D"/>
    <w:rsid w:val="00B92121"/>
    <w:rsid w:val="00BF0D75"/>
    <w:rsid w:val="00C217F3"/>
    <w:rsid w:val="00C22F23"/>
    <w:rsid w:val="00C26C9F"/>
    <w:rsid w:val="00C417DA"/>
    <w:rsid w:val="00CA0600"/>
    <w:rsid w:val="00CC2847"/>
    <w:rsid w:val="00CC2AFC"/>
    <w:rsid w:val="00CD32C9"/>
    <w:rsid w:val="00CF1BD2"/>
    <w:rsid w:val="00D031D3"/>
    <w:rsid w:val="00D23064"/>
    <w:rsid w:val="00D25501"/>
    <w:rsid w:val="00D4789B"/>
    <w:rsid w:val="00D97235"/>
    <w:rsid w:val="00DB1580"/>
    <w:rsid w:val="00DC37A7"/>
    <w:rsid w:val="00DD4C9E"/>
    <w:rsid w:val="00E30956"/>
    <w:rsid w:val="00E51B07"/>
    <w:rsid w:val="00E56207"/>
    <w:rsid w:val="00E968D5"/>
    <w:rsid w:val="00EB70DE"/>
    <w:rsid w:val="00EC3A25"/>
    <w:rsid w:val="00EE6B6B"/>
    <w:rsid w:val="00EF783E"/>
    <w:rsid w:val="00F020BB"/>
    <w:rsid w:val="00F029F6"/>
    <w:rsid w:val="00F32FB2"/>
    <w:rsid w:val="00F438D8"/>
    <w:rsid w:val="00F57D96"/>
    <w:rsid w:val="00F90A23"/>
    <w:rsid w:val="00FB6C65"/>
    <w:rsid w:val="00FF7B8F"/>
    <w:rsid w:val="1E6F4ADA"/>
    <w:rsid w:val="43FEA5FF"/>
    <w:rsid w:val="7DFFBBA8"/>
    <w:rsid w:val="AFF7D313"/>
    <w:rsid w:val="E4CFF82E"/>
    <w:rsid w:val="FFFB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qFormat/>
    <w:uiPriority w:val="99"/>
    <w:pPr>
      <w:jc w:val="left"/>
    </w:pPr>
  </w:style>
  <w:style w:type="paragraph" w:styleId="3">
    <w:name w:val="Body Text"/>
    <w:basedOn w:val="1"/>
    <w:link w:val="13"/>
    <w:qFormat/>
    <w:uiPriority w:val="99"/>
    <w:pPr>
      <w:spacing w:line="360" w:lineRule="auto"/>
    </w:pPr>
    <w:rPr>
      <w:sz w:val="24"/>
      <w:szCs w:val="24"/>
    </w:rPr>
  </w:style>
  <w:style w:type="paragraph" w:styleId="4">
    <w:name w:val="Body Text Indent"/>
    <w:basedOn w:val="1"/>
    <w:link w:val="14"/>
    <w:qFormat/>
    <w:uiPriority w:val="99"/>
    <w:pPr>
      <w:widowControl/>
      <w:spacing w:line="360" w:lineRule="auto"/>
      <w:ind w:firstLine="720"/>
    </w:pPr>
    <w:rPr>
      <w:rFonts w:ascii="宋体" w:cs="宋体"/>
      <w:kern w:val="0"/>
      <w:sz w:val="24"/>
      <w:szCs w:val="24"/>
    </w:rPr>
  </w:style>
  <w:style w:type="paragraph" w:styleId="5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20"/>
    <w:semiHidden/>
    <w:qFormat/>
    <w:uiPriority w:val="99"/>
    <w:rPr>
      <w:b/>
      <w:bCs/>
    </w:rPr>
  </w:style>
  <w:style w:type="character" w:styleId="11">
    <w:name w:val="Strong"/>
    <w:basedOn w:val="10"/>
    <w:qFormat/>
    <w:uiPriority w:val="99"/>
    <w:rPr>
      <w:b/>
      <w:bCs/>
    </w:rPr>
  </w:style>
  <w:style w:type="character" w:styleId="12">
    <w:name w:val="annotation reference"/>
    <w:basedOn w:val="10"/>
    <w:semiHidden/>
    <w:qFormat/>
    <w:uiPriority w:val="99"/>
    <w:rPr>
      <w:sz w:val="21"/>
      <w:szCs w:val="21"/>
    </w:rPr>
  </w:style>
  <w:style w:type="character" w:customStyle="1" w:styleId="13">
    <w:name w:val="正文文本 Char"/>
    <w:basedOn w:val="10"/>
    <w:link w:val="3"/>
    <w:qFormat/>
    <w:locked/>
    <w:uiPriority w:val="99"/>
    <w:rPr>
      <w:rFonts w:ascii="Calibri" w:hAnsi="Calibri" w:eastAsia="宋体" w:cs="Calibri"/>
      <w:sz w:val="24"/>
      <w:szCs w:val="24"/>
    </w:rPr>
  </w:style>
  <w:style w:type="character" w:customStyle="1" w:styleId="14">
    <w:name w:val="正文文本缩进 Char"/>
    <w:basedOn w:val="10"/>
    <w:link w:val="4"/>
    <w:qFormat/>
    <w:locked/>
    <w:uiPriority w:val="99"/>
    <w:rPr>
      <w:rFonts w:ascii="宋体" w:hAnsi="Calibri" w:eastAsia="宋体" w:cs="宋体"/>
      <w:kern w:val="0"/>
      <w:sz w:val="24"/>
      <w:szCs w:val="24"/>
    </w:rPr>
  </w:style>
  <w:style w:type="character" w:customStyle="1" w:styleId="15">
    <w:name w:val="页脚 Char"/>
    <w:basedOn w:val="10"/>
    <w:link w:val="6"/>
    <w:qFormat/>
    <w:locked/>
    <w:uiPriority w:val="99"/>
    <w:rPr>
      <w:rFonts w:ascii="Calibri" w:hAnsi="Calibri" w:eastAsia="宋体" w:cs="Calibri"/>
      <w:sz w:val="18"/>
      <w:szCs w:val="18"/>
    </w:rPr>
  </w:style>
  <w:style w:type="paragraph" w:customStyle="1" w:styleId="16">
    <w:name w:val="p0"/>
    <w:basedOn w:val="1"/>
    <w:qFormat/>
    <w:uiPriority w:val="99"/>
    <w:pPr>
      <w:widowControl/>
    </w:pPr>
    <w:rPr>
      <w:kern w:val="0"/>
    </w:rPr>
  </w:style>
  <w:style w:type="character" w:customStyle="1" w:styleId="17">
    <w:name w:val="页眉 Char"/>
    <w:basedOn w:val="10"/>
    <w:link w:val="7"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8">
    <w:name w:val="批注框文本 Char"/>
    <w:basedOn w:val="10"/>
    <w:link w:val="5"/>
    <w:semiHidden/>
    <w:qFormat/>
    <w:locked/>
    <w:uiPriority w:val="99"/>
    <w:rPr>
      <w:sz w:val="18"/>
      <w:szCs w:val="18"/>
    </w:rPr>
  </w:style>
  <w:style w:type="character" w:customStyle="1" w:styleId="19">
    <w:name w:val="批注文字 Char"/>
    <w:basedOn w:val="10"/>
    <w:link w:val="2"/>
    <w:semiHidden/>
    <w:qFormat/>
    <w:locked/>
    <w:uiPriority w:val="99"/>
    <w:rPr>
      <w:sz w:val="21"/>
      <w:szCs w:val="21"/>
    </w:rPr>
  </w:style>
  <w:style w:type="character" w:customStyle="1" w:styleId="20">
    <w:name w:val="批注主题 Char"/>
    <w:basedOn w:val="19"/>
    <w:link w:val="8"/>
    <w:semiHidden/>
    <w:qFormat/>
    <w:locked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19</Pages>
  <Words>896</Words>
  <Characters>5111</Characters>
  <Lines>42</Lines>
  <Paragraphs>11</Paragraphs>
  <TotalTime>0</TotalTime>
  <ScaleCrop>false</ScaleCrop>
  <LinksUpToDate>false</LinksUpToDate>
  <CharactersWithSpaces>5996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2018-03-27T09:03:00Z</dcterms:created>
  <dc:creator>lenovo</dc:creator>
  <cp:lastModifiedBy>thtf</cp:lastModifiedBy>
  <cp:lastPrinted>2007-03-17T03:27:00Z</cp:lastPrinted>
  <dcterms:modified xsi:type="dcterms:W3CDTF">2021-10-13T14:44:05Z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