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水利水电工程施工企业项目负责人安全生产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考核合格证书延续申请表（格式）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63"/>
        <w:gridCol w:w="998"/>
        <w:gridCol w:w="1455"/>
        <w:gridCol w:w="1155"/>
        <w:gridCol w:w="1140"/>
        <w:gridCol w:w="1093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注册建造师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一级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二级</w:t>
            </w:r>
          </w:p>
        </w:tc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执业资格证书编号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1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近3年安全生产教育培训情况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9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bookmarkStart w:id="0" w:name="_GoBack"/>
      <w:bookmarkEnd w:id="0"/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3D65678"/>
    <w:rsid w:val="23D65678"/>
    <w:rsid w:val="DBDF901A"/>
    <w:rsid w:val="FDCC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2023-04-13T15:46:18Z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201E7B9A45DE43FEB54CA724B99D36B6</vt:lpwstr>
  </property>
</Properties>
</file>