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bookmarkStart w:id="0" w:name="_GoBack"/>
      <w:bookmarkEnd w:id="0"/>
      <w:r>
        <w:rPr>
          <w:rFonts w:hint="eastAsia" w:ascii="方正小标宋简体" w:hAnsi="宋体" w:eastAsia="方正小标宋简体" w:cs="仿宋_GB2312"/>
          <w:sz w:val="44"/>
          <w:szCs w:val="44"/>
        </w:rPr>
        <w:t>上海市市场监督管理局</w:t>
      </w:r>
    </w:p>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行政审批告知承诺书</w:t>
      </w:r>
    </w:p>
    <w:p>
      <w:pPr>
        <w:tabs>
          <w:tab w:val="left" w:pos="790"/>
          <w:tab w:val="left" w:pos="948"/>
        </w:tabs>
        <w:overflowPunct w:val="0"/>
        <w:adjustRightInd w:val="0"/>
        <w:snapToGrid w:val="0"/>
        <w:spacing w:before="120"/>
        <w:jc w:val="center"/>
        <w:rPr>
          <w:rFonts w:ascii="楷体_GB2312" w:hAnsi="宋体" w:eastAsia="楷体_GB2312" w:cs="Times New Roman"/>
          <w:kern w:val="0"/>
          <w:sz w:val="32"/>
          <w:szCs w:val="30"/>
        </w:rPr>
      </w:pPr>
      <w:r>
        <w:rPr>
          <w:rFonts w:hint="eastAsia" w:ascii="楷体_GB2312" w:hAnsi="宋体" w:eastAsia="楷体_GB2312" w:cs="Times New Roman"/>
          <w:kern w:val="0"/>
          <w:sz w:val="32"/>
          <w:szCs w:val="30"/>
        </w:rPr>
        <w:t>（计量器具型式批准）</w:t>
      </w:r>
    </w:p>
    <w:p>
      <w:pPr>
        <w:tabs>
          <w:tab w:val="left" w:pos="790"/>
          <w:tab w:val="left" w:pos="948"/>
        </w:tabs>
        <w:overflowPunct w:val="0"/>
        <w:adjustRightInd w:val="0"/>
        <w:snapToGrid w:val="0"/>
        <w:spacing w:before="360" w:line="336" w:lineRule="auto"/>
        <w:jc w:val="right"/>
        <w:rPr>
          <w:rFonts w:ascii="楷体_GB2312" w:hAnsi="宋体" w:eastAsia="楷体_GB2312" w:cs="Times New Roman"/>
          <w:kern w:val="0"/>
          <w:sz w:val="32"/>
          <w:szCs w:val="30"/>
        </w:rPr>
      </w:pPr>
      <w:r>
        <w:rPr>
          <w:rFonts w:hint="eastAsia" w:ascii="楷体_GB2312" w:hAnsi="宋体" w:eastAsia="楷体_GB2312" w:cs="Times New Roman"/>
          <w:kern w:val="0"/>
          <w:sz w:val="32"/>
          <w:szCs w:val="30"/>
        </w:rPr>
        <w:t>〔</w:t>
      </w:r>
      <w:r>
        <w:rPr>
          <w:rFonts w:hint="eastAsia" w:ascii="楷体_GB2312" w:hAnsi="宋体" w:eastAsia="楷体_GB2312" w:cs="Times New Roman"/>
          <w:kern w:val="0"/>
          <w:sz w:val="32"/>
          <w:szCs w:val="30"/>
          <w:u w:val="single"/>
        </w:rPr>
        <w:t>　　　　</w:t>
      </w:r>
      <w:r>
        <w:rPr>
          <w:rFonts w:hint="eastAsia" w:ascii="楷体_GB2312" w:hAnsi="宋体" w:eastAsia="楷体_GB2312" w:cs="Times New Roman"/>
          <w:kern w:val="0"/>
          <w:sz w:val="32"/>
          <w:szCs w:val="30"/>
        </w:rPr>
        <w:t>年〕第</w:t>
      </w:r>
      <w:r>
        <w:rPr>
          <w:rFonts w:hint="eastAsia" w:ascii="楷体_GB2312" w:hAnsi="宋体" w:eastAsia="楷体_GB2312" w:cs="Times New Roman"/>
          <w:kern w:val="0"/>
          <w:sz w:val="32"/>
          <w:szCs w:val="30"/>
          <w:u w:val="single"/>
        </w:rPr>
        <w:t>　　</w:t>
      </w:r>
      <w:r>
        <w:rPr>
          <w:rFonts w:hint="eastAsia" w:ascii="楷体_GB2312" w:hAnsi="宋体" w:eastAsia="楷体_GB2312" w:cs="Times New Roman"/>
          <w:kern w:val="0"/>
          <w:sz w:val="32"/>
          <w:szCs w:val="30"/>
        </w:rPr>
        <w:t>号</w:t>
      </w:r>
    </w:p>
    <w:p>
      <w:pPr>
        <w:overflowPunct w:val="0"/>
        <w:adjustRightInd w:val="0"/>
        <w:snapToGrid w:val="0"/>
        <w:rPr>
          <w:rFonts w:ascii="仿宋_GB2312" w:hAnsi="仿宋_GB2312" w:eastAsia="仿宋_GB2312" w:cs="Times New Roman"/>
          <w:sz w:val="32"/>
          <w:szCs w:val="30"/>
        </w:rPr>
      </w:pPr>
    </w:p>
    <w:p>
      <w:pPr>
        <w:tabs>
          <w:tab w:val="left" w:pos="790"/>
          <w:tab w:val="left" w:pos="948"/>
          <w:tab w:val="left" w:pos="7655"/>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 请 人：</w:t>
      </w:r>
      <w:r>
        <w:rPr>
          <w:rFonts w:hint="eastAsia" w:ascii="仿宋_GB2312" w:hAnsi="仿宋_GB2312" w:eastAsia="仿宋_GB2312" w:cs="仿宋_GB2312"/>
          <w:kern w:val="0"/>
          <w:sz w:val="32"/>
          <w:szCs w:val="32"/>
          <w:u w:val="single"/>
        </w:rPr>
        <w:t>　　　　　李四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r>
        <w:rPr>
          <w:rFonts w:hint="eastAsia" w:ascii="仿宋_GB2312" w:hAnsi="仿宋_GB2312" w:eastAsia="仿宋_GB2312" w:cs="仿宋_GB2312"/>
          <w:kern w:val="0"/>
          <w:sz w:val="32"/>
          <w:szCs w:val="32"/>
          <w:u w:val="single"/>
        </w:rPr>
        <w:t>　　　　上海AA公司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w:t>
      </w:r>
      <w:r>
        <w:rPr>
          <w:rFonts w:hint="eastAsia" w:ascii="仿宋_GB2312" w:hAnsi="仿宋_GB2312" w:eastAsia="仿宋_GB2312" w:cs="仿宋_GB2312"/>
          <w:kern w:val="0"/>
          <w:sz w:val="32"/>
          <w:szCs w:val="32"/>
          <w:u w:val="single"/>
          <w:lang w:eastAsia="zh-CN"/>
        </w:rPr>
        <w:t>张三</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注册地址：</w:t>
      </w:r>
      <w:r>
        <w:rPr>
          <w:rFonts w:hint="eastAsia" w:ascii="仿宋_GB2312" w:hAnsi="仿宋_GB2312" w:eastAsia="仿宋_GB2312" w:cs="仿宋_GB2312"/>
          <w:kern w:val="0"/>
          <w:sz w:val="32"/>
          <w:szCs w:val="32"/>
          <w:u w:val="single"/>
        </w:rPr>
        <w:t>　　　　　XX路</w:t>
      </w:r>
      <w:r>
        <w:rPr>
          <w:rFonts w:hint="eastAsia" w:ascii="仿宋_GB2312" w:hAnsi="仿宋_GB2312" w:eastAsia="仿宋_GB2312" w:cs="仿宋_GB2312"/>
          <w:kern w:val="0"/>
          <w:sz w:val="32"/>
          <w:szCs w:val="32"/>
          <w:u w:val="single"/>
          <w:lang w:val="en-US" w:eastAsia="zh-CN"/>
        </w:rPr>
        <w:t>X</w:t>
      </w:r>
      <w:r>
        <w:rPr>
          <w:rFonts w:hint="eastAsia" w:ascii="仿宋_GB2312" w:hAnsi="仿宋_GB2312" w:eastAsia="仿宋_GB2312" w:cs="仿宋_GB2312"/>
          <w:kern w:val="0"/>
          <w:sz w:val="32"/>
          <w:szCs w:val="32"/>
          <w:u w:val="single"/>
        </w:rPr>
        <w:t>号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生产地址：</w:t>
      </w:r>
      <w:r>
        <w:rPr>
          <w:rFonts w:hint="eastAsia" w:ascii="仿宋_GB2312" w:hAnsi="仿宋_GB2312" w:eastAsia="仿宋_GB2312" w:cs="仿宋_GB2312"/>
          <w:kern w:val="0"/>
          <w:sz w:val="32"/>
          <w:szCs w:val="32"/>
          <w:u w:val="single"/>
        </w:rPr>
        <w:t>　　　　　XX路</w:t>
      </w:r>
      <w:r>
        <w:rPr>
          <w:rFonts w:hint="eastAsia" w:ascii="仿宋_GB2312" w:hAnsi="仿宋_GB2312" w:eastAsia="仿宋_GB2312" w:cs="仿宋_GB2312"/>
          <w:kern w:val="0"/>
          <w:sz w:val="32"/>
          <w:szCs w:val="32"/>
          <w:u w:val="single"/>
          <w:lang w:val="en-US" w:eastAsia="zh-CN"/>
        </w:rPr>
        <w:t>X</w:t>
      </w:r>
      <w:r>
        <w:rPr>
          <w:rFonts w:hint="eastAsia" w:ascii="仿宋_GB2312" w:hAnsi="仿宋_GB2312" w:eastAsia="仿宋_GB2312" w:cs="仿宋_GB2312"/>
          <w:kern w:val="0"/>
          <w:sz w:val="32"/>
          <w:szCs w:val="32"/>
          <w:u w:val="single"/>
        </w:rPr>
        <w:t>号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021-12345678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委托代理人：</w:t>
      </w:r>
      <w:r>
        <w:rPr>
          <w:rFonts w:hint="eastAsia" w:ascii="仿宋_GB2312" w:hAnsi="仿宋_GB2312" w:eastAsia="仿宋_GB2312" w:cs="仿宋_GB2312"/>
          <w:kern w:val="0"/>
          <w:sz w:val="32"/>
          <w:szCs w:val="32"/>
          <w:u w:val="single"/>
        </w:rPr>
        <w:t>　　　　王五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证件类型：</w:t>
      </w:r>
      <w:r>
        <w:rPr>
          <w:rFonts w:hint="eastAsia" w:ascii="仿宋_GB2312" w:hAnsi="仿宋_GB2312" w:eastAsia="仿宋_GB2312" w:cs="仿宋_GB2312"/>
          <w:kern w:val="0"/>
          <w:sz w:val="32"/>
          <w:szCs w:val="32"/>
          <w:u w:val="single"/>
        </w:rPr>
        <w:t>　　　　　身份证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证件</w:t>
      </w:r>
      <w:r>
        <w:rPr>
          <w:rFonts w:hint="eastAsia" w:ascii="仿宋_GB2312" w:hAnsi="仿宋_GB2312" w:eastAsia="仿宋_GB2312" w:cs="仿宋_GB2312"/>
          <w:kern w:val="0"/>
          <w:sz w:val="32"/>
          <w:szCs w:val="32"/>
        </w:rPr>
        <w:t>号：</w:t>
      </w:r>
      <w:r>
        <w:rPr>
          <w:rFonts w:hint="eastAsia" w:ascii="仿宋_GB2312" w:hAnsi="仿宋_GB2312" w:eastAsia="仿宋_GB2312" w:cs="仿宋_GB2312"/>
          <w:kern w:val="0"/>
          <w:sz w:val="32"/>
          <w:szCs w:val="32"/>
          <w:u w:val="single"/>
        </w:rPr>
        <w:t>　　　　　　123456789789654112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021-12345678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行政审批机关：上海市市场监督管理局</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联系人姓名：</w:t>
      </w:r>
      <w:r>
        <w:rPr>
          <w:rFonts w:hint="eastAsia" w:ascii="仿宋_GB2312" w:hAnsi="仿宋_GB2312" w:eastAsia="仿宋_GB2312" w:cs="仿宋_GB2312"/>
          <w:kern w:val="0"/>
          <w:sz w:val="32"/>
          <w:szCs w:val="32"/>
          <w:u w:val="single"/>
        </w:rPr>
        <w:t>　　　　　　　　　　　　　　　</w:t>
      </w:r>
    </w:p>
    <w:p>
      <w:pPr>
        <w:tabs>
          <w:tab w:val="left" w:pos="790"/>
          <w:tab w:val="left" w:pos="948"/>
        </w:tabs>
        <w:overflowPunct w:val="0"/>
        <w:adjustRightInd w:val="0"/>
        <w:snapToGrid w:val="0"/>
        <w:spacing w:line="336" w:lineRule="auto"/>
        <w:ind w:left="1134"/>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联系方式：</w:t>
      </w:r>
      <w:r>
        <w:rPr>
          <w:rFonts w:hint="eastAsia" w:ascii="仿宋_GB2312" w:hAnsi="仿宋_GB2312" w:eastAsia="仿宋_GB2312" w:cs="仿宋_GB2312"/>
          <w:kern w:val="0"/>
          <w:sz w:val="32"/>
          <w:szCs w:val="32"/>
          <w:u w:val="single"/>
        </w:rPr>
        <w:t>　　　　　　　　　　　　　　　　</w:t>
      </w:r>
    </w:p>
    <w:p>
      <w:pPr>
        <w:tabs>
          <w:tab w:val="left" w:pos="790"/>
        </w:tabs>
        <w:overflowPunct w:val="0"/>
        <w:adjustRightInd w:val="0"/>
        <w:snapToGrid w:val="0"/>
        <w:spacing w:line="600" w:lineRule="exact"/>
        <w:jc w:val="center"/>
        <w:rPr>
          <w:rFonts w:hint="eastAsia" w:ascii="方正小标宋简体" w:hAnsi="宋体" w:eastAsia="方正小标宋简体" w:cs="仿宋_GB2312"/>
          <w:sz w:val="44"/>
          <w:szCs w:val="44"/>
        </w:rPr>
      </w:pPr>
    </w:p>
    <w:p>
      <w:pPr>
        <w:tabs>
          <w:tab w:val="left" w:pos="790"/>
        </w:tabs>
        <w:overflowPunct w:val="0"/>
        <w:adjustRightInd w:val="0"/>
        <w:snapToGrid w:val="0"/>
        <w:spacing w:line="600" w:lineRule="exact"/>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行政审批机关的告知</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按照《上海市行政审批告知承诺管理办法》，本行政审批机关就行政审批事项告知如下：</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一、审批依据</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本行政审批事项的依据为：</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1．《中华人民共和国计量法》（2018年10月26日第十三届全国人大常委会第六次会议《关于修改</w:t>
      </w:r>
      <w:r>
        <w:rPr>
          <w:rFonts w:ascii="仿宋_GB2312" w:hAnsi="宋体" w:eastAsia="仿宋_GB2312" w:cs="Times New Roman"/>
          <w:sz w:val="32"/>
          <w:szCs w:val="30"/>
        </w:rPr>
        <w:t>〈</w:t>
      </w:r>
      <w:r>
        <w:rPr>
          <w:rFonts w:hint="eastAsia" w:ascii="仿宋_GB2312" w:hAnsi="宋体" w:eastAsia="仿宋_GB2312" w:cs="Times New Roman"/>
          <w:sz w:val="32"/>
          <w:szCs w:val="30"/>
        </w:rPr>
        <w:t>中华人民共和国野生动物保护法</w:t>
      </w:r>
      <w:r>
        <w:rPr>
          <w:rFonts w:ascii="仿宋_GB2312" w:hAnsi="宋体" w:eastAsia="仿宋_GB2312" w:cs="Times New Roman"/>
          <w:sz w:val="32"/>
          <w:szCs w:val="30"/>
        </w:rPr>
        <w:t>〉</w:t>
      </w:r>
      <w:r>
        <w:rPr>
          <w:rFonts w:hint="eastAsia" w:ascii="仿宋_GB2312" w:hAnsi="宋体" w:eastAsia="仿宋_GB2312" w:cs="Times New Roman"/>
          <w:sz w:val="32"/>
          <w:szCs w:val="30"/>
        </w:rPr>
        <w:t>等十五部法律的决定》第五次修正）第十三条规定：制造计量器具的企业、事业单位生产本单位未生产过的计量器具新产品，必须经省级以上人民政府计量行政部门对其样品的计量性能考核合格，方可投入生产。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2．《中华人民共和国计量法实施细则》（根据</w:t>
      </w:r>
      <w:r>
        <w:rPr>
          <w:rFonts w:ascii="仿宋_GB2312" w:hAnsi="宋体" w:eastAsia="仿宋_GB2312" w:cs="Times New Roman"/>
          <w:sz w:val="32"/>
          <w:szCs w:val="30"/>
        </w:rPr>
        <w:t>20</w:t>
      </w:r>
      <w:r>
        <w:rPr>
          <w:rFonts w:hint="eastAsia" w:ascii="仿宋_GB2312" w:hAnsi="宋体" w:eastAsia="仿宋_GB2312" w:cs="Times New Roman"/>
          <w:sz w:val="32"/>
          <w:szCs w:val="30"/>
        </w:rPr>
        <w:t>22年</w:t>
      </w:r>
      <w:r>
        <w:rPr>
          <w:rFonts w:ascii="仿宋_GB2312" w:hAnsi="宋体" w:eastAsia="仿宋_GB2312" w:cs="Times New Roman"/>
          <w:sz w:val="32"/>
          <w:szCs w:val="30"/>
        </w:rPr>
        <w:t>3</w:t>
      </w:r>
      <w:r>
        <w:rPr>
          <w:rFonts w:hint="eastAsia" w:ascii="仿宋_GB2312" w:hAnsi="宋体" w:eastAsia="仿宋_GB2312" w:cs="Times New Roman"/>
          <w:sz w:val="32"/>
          <w:szCs w:val="30"/>
        </w:rPr>
        <w:t>月2</w:t>
      </w:r>
      <w:r>
        <w:rPr>
          <w:rFonts w:ascii="仿宋_GB2312" w:hAnsi="宋体" w:eastAsia="仿宋_GB2312" w:cs="Times New Roman"/>
          <w:sz w:val="32"/>
          <w:szCs w:val="30"/>
        </w:rPr>
        <w:t>9</w:t>
      </w:r>
      <w:r>
        <w:rPr>
          <w:rFonts w:hint="eastAsia" w:ascii="仿宋_GB2312" w:hAnsi="宋体" w:eastAsia="仿宋_GB2312" w:cs="Times New Roman"/>
          <w:sz w:val="32"/>
          <w:szCs w:val="30"/>
        </w:rPr>
        <w:t>日《国务院关于修改和废止部分行政法规的决定》第四次修正）第十五条　凡制造在全国范围内从未生产过的计量器具新产品，必须经过定型鉴定。定型鉴定合格后，应当履行型式批准手续，颁发证书。在全国范围内已经定型，而本单位未生产过的计量器具新产品，应当进行样机试验。样机试验合格后，发给合格证书。凡未经型式批准或者未取得样机试验合格证书的计量器具，不准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第十六条　计量器具新产品定型鉴定，由国务院计量行政部门授权的技术机构进行；样机试验由所在地方的省级人民政府计量行政部门授权的技术机构进行。</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计量器具新产品的型式，由当地省级人民政府计量行政部门批准。省级人民政府计量行政部门批准的型式，经国务院计量行政部门审核同意后，作为全国通用型式。</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3．</w:t>
      </w:r>
      <w:r>
        <w:rPr>
          <w:rFonts w:hint="eastAsia" w:ascii="仿宋_GB2312" w:hAnsi="宋体" w:eastAsia="仿宋_GB2312" w:cs="Times New Roman"/>
          <w:spacing w:val="-2"/>
          <w:sz w:val="32"/>
          <w:szCs w:val="30"/>
        </w:rPr>
        <w:t>《计量器具新产品管理办法》第三条　生产者以销售为目</w:t>
      </w:r>
      <w:r>
        <w:rPr>
          <w:rFonts w:hint="eastAsia" w:ascii="仿宋_GB2312" w:hAnsi="宋体" w:eastAsia="仿宋_GB2312" w:cs="Times New Roman"/>
          <w:sz w:val="32"/>
          <w:szCs w:val="30"/>
        </w:rPr>
        <w:t>的制造列入《实施强制管理的计量器具目录》，且监管方式为型式批准的计量器具新产品的，应当经省级市场监督管理部门型式批准后，方可投入生产。</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4．《计量器具型式评价通用规范》（JJF 1015）</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二、法定条件</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申请计量器具型式批准的单位制造的计量器具必须符合《计量器具型式评价通用规范》（JJF 1015）中的法制管理要求、计量要求和技术要求；同时计量器具也必须符合《市场监管总局办公厅关于发布〈实施强制管理的计量器具目录适用国家计量技术规范〉的通知》（市监计量〔2020〕6号）中相适应国家计量技术规范规定的型式评价要求和检定要求。</w:t>
      </w:r>
    </w:p>
    <w:p>
      <w:pPr>
        <w:tabs>
          <w:tab w:val="left" w:pos="790"/>
          <w:tab w:val="left" w:pos="1264"/>
        </w:tabs>
        <w:overflowPunct w:val="0"/>
        <w:adjustRightInd w:val="0"/>
        <w:snapToGrid w:val="0"/>
        <w:spacing w:line="336" w:lineRule="auto"/>
        <w:ind w:firstLine="624"/>
        <w:rPr>
          <w:rFonts w:ascii="黑体" w:hAnsi="黑体" w:eastAsia="黑体" w:cs="黑体"/>
          <w:sz w:val="32"/>
          <w:szCs w:val="30"/>
        </w:rPr>
      </w:pPr>
      <w:r>
        <w:rPr>
          <w:rFonts w:hint="eastAsia" w:ascii="黑体" w:hAnsi="黑体" w:eastAsia="黑体" w:cs="黑体"/>
          <w:sz w:val="32"/>
          <w:szCs w:val="30"/>
        </w:rPr>
        <w:t>三、应当提交的材料</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根据审批依据和法定条件，本行政审批事项获得批准，申请人应当提交下列材料：</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申请</w:t>
      </w:r>
      <w:r>
        <w:rPr>
          <w:rFonts w:ascii="仿宋_GB2312" w:hAnsi="宋体" w:eastAsia="仿宋_GB2312" w:cs="Times New Roman"/>
          <w:sz w:val="32"/>
          <w:szCs w:val="30"/>
        </w:rPr>
        <w:t>计量器具</w:t>
      </w:r>
      <w:r>
        <w:rPr>
          <w:rFonts w:hint="eastAsia" w:ascii="仿宋_GB2312" w:hAnsi="宋体" w:eastAsia="仿宋_GB2312" w:cs="Times New Roman"/>
          <w:sz w:val="32"/>
          <w:szCs w:val="30"/>
        </w:rPr>
        <w:t>型式批准告知承诺审批应当提交以下材料：</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（一）《计量器具型式批准申请书》（应随同告知承诺书一并提交）；</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（二）</w:t>
      </w:r>
      <w:r>
        <w:rPr>
          <w:rFonts w:ascii="仿宋_GB2312" w:hAnsi="宋体" w:eastAsia="仿宋_GB2312" w:cs="Times New Roman"/>
          <w:sz w:val="32"/>
          <w:szCs w:val="30"/>
        </w:rPr>
        <w:t>样机照片（可选择在约定期限内提交）</w:t>
      </w:r>
      <w:r>
        <w:rPr>
          <w:rFonts w:hint="eastAsia"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ascii="仿宋_GB2312" w:hAnsi="宋体" w:eastAsia="仿宋_GB2312" w:cs="Times New Roman"/>
          <w:sz w:val="32"/>
          <w:szCs w:val="30"/>
        </w:rPr>
        <w:t>（</w:t>
      </w:r>
      <w:r>
        <w:rPr>
          <w:rFonts w:hint="eastAsia" w:ascii="仿宋_GB2312" w:hAnsi="宋体" w:eastAsia="仿宋_GB2312" w:cs="Times New Roman"/>
          <w:sz w:val="32"/>
          <w:szCs w:val="30"/>
        </w:rPr>
        <w:t>三</w:t>
      </w:r>
      <w:r>
        <w:rPr>
          <w:rFonts w:ascii="仿宋_GB2312" w:hAnsi="宋体" w:eastAsia="仿宋_GB2312" w:cs="Times New Roman"/>
          <w:sz w:val="32"/>
          <w:szCs w:val="30"/>
        </w:rPr>
        <w:t>）总装图、电路图和主要零部件图（可选择在约定期限内提交）</w:t>
      </w:r>
      <w:r>
        <w:rPr>
          <w:rFonts w:hint="eastAsia"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（四）</w:t>
      </w:r>
      <w:r>
        <w:rPr>
          <w:rFonts w:ascii="仿宋_GB2312" w:hAnsi="宋体" w:eastAsia="仿宋_GB2312" w:cs="Times New Roman"/>
          <w:sz w:val="32"/>
          <w:szCs w:val="30"/>
        </w:rPr>
        <w:t>使用说明书</w:t>
      </w:r>
      <w:r>
        <w:rPr>
          <w:rFonts w:hint="eastAsia" w:ascii="仿宋_GB2312" w:hAnsi="宋体" w:eastAsia="仿宋_GB2312" w:cs="Times New Roman"/>
          <w:sz w:val="32"/>
          <w:szCs w:val="30"/>
        </w:rPr>
        <w:t>（应随同告知承诺书一并提交）</w:t>
      </w:r>
      <w:r>
        <w:rPr>
          <w:rFonts w:ascii="仿宋_GB2312" w:hAnsi="宋体" w:eastAsia="仿宋_GB2312" w:cs="Times New Roman"/>
          <w:sz w:val="32"/>
          <w:szCs w:val="30"/>
        </w:rPr>
        <w:t>；</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（五）现行有效的产品标准</w:t>
      </w:r>
      <w:r>
        <w:rPr>
          <w:rFonts w:ascii="仿宋_GB2312" w:hAnsi="宋体" w:eastAsia="仿宋_GB2312" w:cs="Times New Roman"/>
          <w:sz w:val="32"/>
          <w:szCs w:val="30"/>
        </w:rPr>
        <w:t>（含检验方法）</w:t>
      </w:r>
      <w:r>
        <w:rPr>
          <w:rFonts w:hint="eastAsia" w:ascii="仿宋_GB2312" w:hAnsi="宋体" w:eastAsia="仿宋_GB2312" w:cs="Times New Roman"/>
          <w:sz w:val="32"/>
          <w:szCs w:val="30"/>
        </w:rPr>
        <w:t>（应随同告知承诺书一并提交）；</w:t>
      </w:r>
    </w:p>
    <w:p>
      <w:pPr>
        <w:tabs>
          <w:tab w:val="left" w:pos="790"/>
          <w:tab w:val="left" w:pos="1264"/>
        </w:tabs>
        <w:overflowPunct w:val="0"/>
        <w:adjustRightInd w:val="0"/>
        <w:snapToGrid w:val="0"/>
        <w:spacing w:line="336" w:lineRule="auto"/>
        <w:ind w:firstLine="624"/>
        <w:rPr>
          <w:rFonts w:ascii="仿宋_GB2312" w:hAnsi="宋体" w:eastAsia="仿宋_GB2312" w:cs="Times New Roman"/>
          <w:sz w:val="32"/>
          <w:szCs w:val="30"/>
        </w:rPr>
      </w:pPr>
      <w:r>
        <w:rPr>
          <w:rFonts w:hint="eastAsia" w:ascii="仿宋_GB2312" w:hAnsi="宋体" w:eastAsia="仿宋_GB2312" w:cs="Times New Roman"/>
          <w:sz w:val="32"/>
          <w:szCs w:val="30"/>
        </w:rPr>
        <w:t>（六）</w:t>
      </w:r>
      <w:r>
        <w:rPr>
          <w:rFonts w:ascii="仿宋_GB2312" w:hAnsi="宋体" w:eastAsia="仿宋_GB2312" w:cs="Times New Roman"/>
          <w:sz w:val="32"/>
          <w:szCs w:val="30"/>
        </w:rPr>
        <w:t>制造单位或技术机构所做的试验报告</w:t>
      </w:r>
      <w:r>
        <w:rPr>
          <w:rFonts w:hint="eastAsia" w:ascii="仿宋_GB2312" w:hAnsi="宋体" w:eastAsia="仿宋_GB2312" w:cs="Times New Roman"/>
          <w:sz w:val="32"/>
          <w:szCs w:val="30"/>
        </w:rPr>
        <w:t>（至少应包含报告结论及报告签字盖章页，试验项目应该覆盖该产品国家计量器具型式评价大纲项目要求），或国家</w:t>
      </w:r>
      <w:r>
        <w:rPr>
          <w:rFonts w:ascii="仿宋_GB2312" w:hAnsi="宋体" w:eastAsia="仿宋_GB2312" w:cs="Times New Roman"/>
          <w:sz w:val="32"/>
          <w:szCs w:val="30"/>
        </w:rPr>
        <w:t>计量器具型式评价</w:t>
      </w:r>
      <w:r>
        <w:rPr>
          <w:rFonts w:hint="eastAsia" w:ascii="仿宋_GB2312" w:hAnsi="宋体" w:eastAsia="仿宋_GB2312" w:cs="Times New Roman"/>
          <w:sz w:val="32"/>
          <w:szCs w:val="30"/>
        </w:rPr>
        <w:t>实验室出具的合格检验报告（试验项目应该覆盖该产品国家计量器具型式评价大纲项目要求）（应随同告知承诺书一并提交）。</w:t>
      </w:r>
    </w:p>
    <w:p>
      <w:pPr>
        <w:tabs>
          <w:tab w:val="left" w:pos="790"/>
          <w:tab w:val="left" w:pos="1264"/>
        </w:tabs>
        <w:overflowPunct w:val="0"/>
        <w:adjustRightInd w:val="0"/>
        <w:snapToGrid w:val="0"/>
        <w:spacing w:line="322" w:lineRule="auto"/>
        <w:ind w:firstLine="624"/>
        <w:rPr>
          <w:rFonts w:ascii="黑体" w:hAnsi="黑体" w:eastAsia="黑体" w:cs="黑体"/>
          <w:sz w:val="32"/>
          <w:szCs w:val="30"/>
        </w:rPr>
      </w:pPr>
      <w:r>
        <w:rPr>
          <w:rFonts w:hint="eastAsia" w:ascii="黑体" w:hAnsi="黑体" w:eastAsia="黑体" w:cs="黑体"/>
          <w:sz w:val="32"/>
          <w:szCs w:val="30"/>
          <w:lang w:eastAsia="zh-CN"/>
        </w:rPr>
        <w:t>四</w:t>
      </w:r>
      <w:r>
        <w:rPr>
          <w:rFonts w:hint="eastAsia" w:ascii="黑体" w:hAnsi="黑体" w:eastAsia="黑体" w:cs="黑体"/>
          <w:sz w:val="32"/>
          <w:szCs w:val="30"/>
        </w:rPr>
        <w:t>、承诺的期限和效力</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申请人愿意作出承诺的，</w:t>
      </w:r>
      <w:r>
        <w:rPr>
          <w:rFonts w:hint="default" w:ascii="仿宋_GB2312" w:hAnsi="仿宋_GB2312" w:eastAsia="仿宋_GB2312" w:cs="仿宋_GB2312"/>
          <w:sz w:val="32"/>
          <w:szCs w:val="32"/>
          <w:lang w:val="en" w:eastAsia="zh-CN"/>
        </w:rPr>
        <w:t>行政审批机关</w:t>
      </w:r>
      <w:r>
        <w:rPr>
          <w:rFonts w:hint="eastAsia" w:ascii="仿宋_GB2312" w:hAnsi="仿宋_GB2312" w:eastAsia="仿宋_GB2312" w:cs="仿宋_GB2312"/>
          <w:sz w:val="32"/>
          <w:szCs w:val="32"/>
          <w:lang w:eastAsia="zh-CN"/>
        </w:rPr>
        <w:t>先予受理，作出审批决定</w:t>
      </w:r>
      <w:r>
        <w:rPr>
          <w:rFonts w:hint="eastAsia" w:ascii="仿宋_GB2312" w:hAnsi="仿宋_GB2312" w:eastAsia="仿宋_GB2312" w:cs="仿宋_GB2312"/>
          <w:sz w:val="32"/>
          <w:szCs w:val="32"/>
        </w:rPr>
        <w:t>。</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申请人作出符合上述申请条件的承诺，并提交签章的告知承诺书后，行政审批机关将作出行政审批决定。申请人逾期不作出承诺的，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将按照法律、法规和规章的有关规定实施行政审批。申请人作出不实承诺的，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将依法作出处理，并由申请人依法承担相应的法律责任。</w:t>
      </w:r>
    </w:p>
    <w:p>
      <w:pPr>
        <w:tabs>
          <w:tab w:val="left" w:pos="790"/>
          <w:tab w:val="left" w:pos="1264"/>
        </w:tabs>
        <w:overflowPunct w:val="0"/>
        <w:adjustRightInd w:val="0"/>
        <w:snapToGrid w:val="0"/>
        <w:spacing w:line="322" w:lineRule="auto"/>
        <w:ind w:firstLine="624"/>
        <w:rPr>
          <w:rFonts w:ascii="黑体" w:hAnsi="黑体" w:eastAsia="黑体" w:cs="黑体"/>
          <w:sz w:val="32"/>
          <w:szCs w:val="30"/>
        </w:rPr>
      </w:pPr>
      <w:r>
        <w:rPr>
          <w:rFonts w:hint="eastAsia" w:ascii="黑体" w:hAnsi="黑体" w:eastAsia="黑体" w:cs="黑体"/>
          <w:sz w:val="32"/>
          <w:szCs w:val="30"/>
          <w:lang w:eastAsia="zh-CN"/>
        </w:rPr>
        <w:t>五</w:t>
      </w:r>
      <w:r>
        <w:rPr>
          <w:rFonts w:hint="eastAsia" w:ascii="黑体" w:hAnsi="黑体" w:eastAsia="黑体" w:cs="黑体"/>
          <w:sz w:val="32"/>
          <w:szCs w:val="30"/>
        </w:rPr>
        <w:t>、监督和法律责任</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rPr>
      </w:pPr>
      <w:r>
        <w:rPr>
          <w:rFonts w:hint="default" w:ascii="仿宋_GB2312" w:hAnsi="宋体" w:eastAsia="仿宋_GB2312" w:cs="仿宋_GB2312"/>
          <w:sz w:val="32"/>
          <w:szCs w:val="30"/>
          <w:lang w:val="en"/>
        </w:rPr>
        <w:t>行政审批机关</w:t>
      </w:r>
      <w:r>
        <w:rPr>
          <w:rFonts w:hint="eastAsia" w:ascii="仿宋_GB2312" w:hAnsi="宋体" w:eastAsia="仿宋_GB2312" w:cs="仿宋_GB2312"/>
          <w:sz w:val="32"/>
          <w:szCs w:val="30"/>
        </w:rPr>
        <w:t>将在作出准予行政审批决定后2个月内对被审批人的承诺内容是否属实进行</w:t>
      </w:r>
      <w:r>
        <w:rPr>
          <w:rFonts w:hint="eastAsia" w:ascii="仿宋_GB2312" w:hAnsi="宋体" w:eastAsia="仿宋_GB2312" w:cs="仿宋_GB2312"/>
          <w:sz w:val="32"/>
          <w:szCs w:val="30"/>
          <w:lang w:eastAsia="zh-CN"/>
        </w:rPr>
        <w:t>核</w:t>
      </w:r>
      <w:r>
        <w:rPr>
          <w:rFonts w:hint="eastAsia" w:ascii="仿宋_GB2312" w:hAnsi="宋体" w:eastAsia="仿宋_GB2312" w:cs="仿宋_GB2312"/>
          <w:sz w:val="32"/>
          <w:szCs w:val="30"/>
        </w:rPr>
        <w:t>查。发现被审批人实际情况与承诺内容不符，</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lang w:eastAsia="zh-CN"/>
        </w:rPr>
      </w:pPr>
      <w:r>
        <w:rPr>
          <w:rFonts w:hint="eastAsia" w:ascii="黑体" w:hAnsi="黑体" w:eastAsia="黑体" w:cs="黑体"/>
          <w:sz w:val="32"/>
          <w:szCs w:val="30"/>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eastAsia="zh-CN"/>
        </w:rPr>
      </w:pPr>
      <w:r>
        <w:rPr>
          <w:rFonts w:hint="eastAsia" w:ascii="楷体_GB2312" w:hAnsi="楷体_GB2312" w:eastAsia="楷体_GB2312" w:cs="楷体_GB2312"/>
          <w:sz w:val="32"/>
          <w:szCs w:val="30"/>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w:t>
      </w:r>
      <w:r>
        <w:rPr>
          <w:rFonts w:hint="eastAsia" w:ascii="仿宋_GB2312" w:hAnsi="宋体" w:eastAsia="仿宋_GB2312" w:cs="仿宋_GB2312"/>
          <w:sz w:val="32"/>
          <w:szCs w:val="30"/>
        </w:rPr>
        <w:t>申请人应当在本告知承诺书约定的期限内提交应补充的材料。未提交材料或者提交的材料不符合要求且无法补正的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u w:val="single"/>
          <w:lang w:eastAsia="zh-CN"/>
        </w:rPr>
      </w:pPr>
      <w:r>
        <w:rPr>
          <w:rFonts w:hint="eastAsia" w:ascii="楷体_GB2312" w:hAnsi="楷体_GB2312" w:eastAsia="楷体_GB2312" w:cs="楷体_GB2312"/>
          <w:sz w:val="32"/>
          <w:szCs w:val="30"/>
          <w:lang w:eastAsia="zh-CN"/>
        </w:rPr>
        <w:t>（三）</w:t>
      </w:r>
      <w:r>
        <w:rPr>
          <w:rFonts w:hint="eastAsia" w:ascii="仿宋_GB2312" w:hAnsi="宋体" w:eastAsia="仿宋_GB2312" w:cs="仿宋_GB2312"/>
          <w:sz w:val="32"/>
          <w:szCs w:val="30"/>
          <w:lang w:eastAsia="zh-CN"/>
        </w:rPr>
        <w:t>申请人违反承诺被记入诚信档案或上海市公共信用信息服务平台之日起</w:t>
      </w:r>
      <w:r>
        <w:rPr>
          <w:rFonts w:hint="eastAsia" w:ascii="仿宋_GB2312" w:hAnsi="宋体" w:eastAsia="仿宋_GB2312" w:cs="仿宋_GB2312"/>
          <w:sz w:val="32"/>
          <w:szCs w:val="30"/>
          <w:u w:val="single"/>
          <w:lang w:eastAsia="zh-CN"/>
        </w:rPr>
        <w:t>（一般不超过</w:t>
      </w:r>
      <w:r>
        <w:rPr>
          <w:rFonts w:hint="eastAsia" w:ascii="仿宋_GB2312" w:hAnsi="宋体" w:eastAsia="仿宋_GB2312" w:cs="仿宋_GB2312"/>
          <w:sz w:val="32"/>
          <w:szCs w:val="30"/>
          <w:u w:val="single"/>
          <w:lang w:val="en-US" w:eastAsia="zh-CN"/>
        </w:rPr>
        <w:t>3年</w:t>
      </w:r>
      <w:r>
        <w:rPr>
          <w:rFonts w:hint="eastAsia" w:ascii="仿宋_GB2312" w:hAnsi="宋体" w:eastAsia="仿宋_GB2312" w:cs="仿宋_GB2312"/>
          <w:sz w:val="32"/>
          <w:szCs w:val="30"/>
          <w:u w:val="single"/>
          <w:lang w:eastAsia="zh-CN"/>
        </w:rPr>
        <w:t>）</w:t>
      </w:r>
      <w:r>
        <w:rPr>
          <w:rFonts w:hint="eastAsia" w:ascii="仿宋_GB2312" w:hAnsi="宋体" w:eastAsia="仿宋_GB2312" w:cs="仿宋_GB2312"/>
          <w:sz w:val="32"/>
          <w:szCs w:val="30"/>
          <w:u w:val="none"/>
          <w:lang w:eastAsia="zh-CN"/>
        </w:rPr>
        <w:t>内，且尚未完成修复前，将不得适用告知承诺的行政审批方式。</w:t>
      </w:r>
    </w:p>
    <w:p>
      <w:pPr>
        <w:tabs>
          <w:tab w:val="left" w:pos="790"/>
        </w:tabs>
        <w:overflowPunct w:val="0"/>
        <w:adjustRightInd w:val="0"/>
        <w:snapToGrid w:val="0"/>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申请人的承诺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申请人就申请审批的行政审批事项，现作出下列承诺：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（一）所填写的基本信息真实、准确；</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（二）已经知晓</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告知的全部内容；</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u w:val="single"/>
        </w:rPr>
      </w:pPr>
      <w:r>
        <w:rPr>
          <w:rFonts w:hint="eastAsia" w:ascii="仿宋_GB2312" w:hAnsi="宋体" w:eastAsia="仿宋_GB2312" w:cs="仿宋_GB2312"/>
          <w:sz w:val="32"/>
          <w:szCs w:val="30"/>
        </w:rPr>
        <w:t>（三）本次申请的计量器具列入《实施强制管理的计量器具目录》，并属于可适用计量器具型式批准告知承诺审批方式的产品：</w:t>
      </w:r>
      <w:r>
        <w:rPr>
          <w:rFonts w:hint="eastAsia" w:ascii="仿宋_GB2312" w:hAnsi="宋体" w:eastAsia="仿宋_GB2312" w:cs="仿宋_GB2312"/>
          <w:sz w:val="32"/>
          <w:szCs w:val="30"/>
          <w:u w:val="single"/>
        </w:rPr>
        <w:t>5．市场主体近5年原已获证计量器具产品质量监督抽查未发现不合格，新提出申请的其它同类型计量器具；</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（四）认为自身能满足行政审批机关告知的条件、标准和要求；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（五）对于约定需要提供的材料，承诺能够在规定期限内予以提供；</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lang w:eastAsia="zh-CN"/>
        </w:rPr>
        <w:t>（</w:t>
      </w:r>
      <w:r>
        <w:rPr>
          <w:rFonts w:hint="eastAsia" w:ascii="仿宋_GB2312" w:hAnsi="宋体" w:eastAsia="仿宋_GB2312" w:cs="仿宋_GB2312"/>
          <w:sz w:val="32"/>
          <w:szCs w:val="30"/>
        </w:rPr>
        <w:t>六</w:t>
      </w:r>
      <w:r>
        <w:rPr>
          <w:rFonts w:hint="eastAsia" w:ascii="仿宋_GB2312" w:hAnsi="宋体" w:eastAsia="仿宋_GB2312" w:cs="仿宋_GB2312"/>
          <w:sz w:val="32"/>
          <w:szCs w:val="30"/>
          <w:lang w:eastAsia="zh-CN"/>
        </w:rPr>
        <w:t>）配合行政审批机关进行事后核查；</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（七）若违反承诺或者作出不实承诺的，愿意承担相应的法律责任</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w:t>
      </w:r>
      <w:r>
        <w:rPr>
          <w:rFonts w:hint="eastAsia" w:ascii="仿宋_GB2312" w:hAnsi="宋体" w:eastAsia="仿宋_GB2312" w:cs="仿宋_GB2312"/>
          <w:sz w:val="32"/>
          <w:szCs w:val="30"/>
          <w:lang w:eastAsia="zh-CN"/>
        </w:rPr>
        <w:t>八</w:t>
      </w:r>
      <w:r>
        <w:rPr>
          <w:rFonts w:hint="eastAsia" w:ascii="仿宋_GB2312" w:hAnsi="宋体" w:eastAsia="仿宋_GB2312" w:cs="仿宋_GB2312"/>
          <w:sz w:val="32"/>
          <w:szCs w:val="30"/>
        </w:rPr>
        <w:t>）上述陈述是申请人真实意思的表示</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p>
    <w:p>
      <w:pPr>
        <w:tabs>
          <w:tab w:val="left" w:pos="790"/>
          <w:tab w:val="left" w:pos="1264"/>
        </w:tabs>
        <w:overflowPunct w:val="0"/>
        <w:adjustRightInd w:val="0"/>
        <w:snapToGrid w:val="0"/>
        <w:spacing w:line="336" w:lineRule="auto"/>
        <w:jc w:val="center"/>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lang w:val="en-US" w:eastAsia="zh-CN"/>
        </w:rPr>
        <w:t xml:space="preserve">            </w:t>
      </w:r>
      <w:r>
        <w:rPr>
          <w:rFonts w:hint="eastAsia" w:ascii="仿宋_GB2312" w:hAnsi="宋体" w:eastAsia="仿宋_GB2312" w:cs="仿宋_GB2312"/>
          <w:sz w:val="32"/>
          <w:szCs w:val="30"/>
        </w:rPr>
        <w:t>申请人（委托代理人）：</w:t>
      </w:r>
      <w:r>
        <w:rPr>
          <w:rFonts w:hint="eastAsia" w:ascii="仿宋_GB2312" w:hAnsi="宋体" w:eastAsia="仿宋_GB2312" w:cs="仿宋_GB2312"/>
          <w:sz w:val="32"/>
          <w:szCs w:val="30"/>
          <w:lang w:eastAsia="zh-CN"/>
        </w:rPr>
        <w:t>张三</w:t>
      </w:r>
    </w:p>
    <w:p>
      <w:pPr>
        <w:tabs>
          <w:tab w:val="left" w:pos="790"/>
          <w:tab w:val="left" w:pos="1264"/>
        </w:tabs>
        <w:overflowPunct w:val="0"/>
        <w:adjustRightInd w:val="0"/>
        <w:snapToGrid w:val="0"/>
        <w:spacing w:line="336" w:lineRule="auto"/>
        <w:jc w:val="center"/>
        <w:rPr>
          <w:rFonts w:ascii="仿宋_GB2312" w:hAnsi="宋体" w:eastAsia="仿宋_GB2312" w:cs="仿宋_GB2312"/>
          <w:sz w:val="32"/>
          <w:szCs w:val="30"/>
        </w:rPr>
      </w:pPr>
      <w:r>
        <w:rPr>
          <w:rFonts w:hint="eastAsia" w:ascii="仿宋_GB2312" w:hAnsi="宋体" w:eastAsia="仿宋_GB2312" w:cs="仿宋_GB2312"/>
          <w:sz w:val="32"/>
          <w:szCs w:val="30"/>
          <w:lang w:val="en-US" w:eastAsia="zh-CN"/>
        </w:rPr>
        <w:t xml:space="preserve">               </w:t>
      </w:r>
      <w:r>
        <w:rPr>
          <w:rFonts w:hint="eastAsia" w:ascii="仿宋_GB2312" w:hAnsi="宋体" w:eastAsia="仿宋_GB2312" w:cs="仿宋_GB2312"/>
          <w:sz w:val="32"/>
          <w:szCs w:val="30"/>
        </w:rPr>
        <w:t>（签字盖章）</w:t>
      </w:r>
    </w:p>
    <w:p>
      <w:pPr>
        <w:tabs>
          <w:tab w:val="left" w:pos="790"/>
          <w:tab w:val="left" w:pos="1264"/>
        </w:tabs>
        <w:overflowPunct w:val="0"/>
        <w:adjustRightInd w:val="0"/>
        <w:snapToGrid w:val="0"/>
        <w:spacing w:line="336" w:lineRule="auto"/>
        <w:jc w:val="center"/>
        <w:rPr>
          <w:rFonts w:ascii="仿宋_GB2312" w:hAnsi="宋体" w:eastAsia="仿宋_GB2312" w:cs="仿宋_GB2312"/>
          <w:sz w:val="32"/>
          <w:szCs w:val="30"/>
        </w:rPr>
      </w:pPr>
      <w:r>
        <w:rPr>
          <w:rFonts w:hint="eastAsia" w:ascii="仿宋_GB2312" w:hAnsi="宋体" w:eastAsia="仿宋_GB2312" w:cs="仿宋_GB2312"/>
          <w:sz w:val="32"/>
          <w:szCs w:val="30"/>
          <w:lang w:val="en-US" w:eastAsia="zh-CN"/>
        </w:rPr>
        <w:t xml:space="preserve">              XX</w:t>
      </w:r>
      <w:r>
        <w:rPr>
          <w:rFonts w:hint="eastAsia" w:ascii="仿宋_GB2312" w:hAnsi="宋体" w:eastAsia="仿宋_GB2312" w:cs="仿宋_GB2312"/>
          <w:sz w:val="32"/>
          <w:szCs w:val="30"/>
        </w:rPr>
        <w:t>年</w:t>
      </w:r>
      <w:r>
        <w:rPr>
          <w:rFonts w:hint="eastAsia" w:ascii="仿宋_GB2312" w:hAnsi="宋体" w:eastAsia="仿宋_GB2312" w:cs="仿宋_GB2312"/>
          <w:sz w:val="32"/>
          <w:szCs w:val="30"/>
          <w:lang w:val="en-US" w:eastAsia="zh-CN"/>
        </w:rPr>
        <w:t>XX</w:t>
      </w:r>
      <w:r>
        <w:rPr>
          <w:rFonts w:hint="eastAsia" w:ascii="仿宋_GB2312" w:hAnsi="宋体" w:eastAsia="仿宋_GB2312" w:cs="仿宋_GB2312"/>
          <w:sz w:val="32"/>
          <w:szCs w:val="30"/>
        </w:rPr>
        <w:t>月</w:t>
      </w:r>
      <w:r>
        <w:rPr>
          <w:rFonts w:hint="eastAsia" w:ascii="仿宋_GB2312" w:hAnsi="宋体" w:eastAsia="仿宋_GB2312" w:cs="仿宋_GB2312"/>
          <w:sz w:val="32"/>
          <w:szCs w:val="30"/>
          <w:lang w:val="en-US" w:eastAsia="zh-CN"/>
        </w:rPr>
        <w:t>XX</w:t>
      </w:r>
      <w:r>
        <w:rPr>
          <w:rFonts w:hint="eastAsia" w:ascii="仿宋_GB2312" w:hAnsi="宋体" w:eastAsia="仿宋_GB2312" w:cs="仿宋_GB2312"/>
          <w:sz w:val="32"/>
          <w:szCs w:val="30"/>
        </w:rPr>
        <w:t>日</w:t>
      </w:r>
    </w:p>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D9BFF3"/>
    <w:rsid w:val="3EAB0813"/>
    <w:rsid w:val="4574530A"/>
    <w:rsid w:val="47FC9121"/>
    <w:rsid w:val="4B3E64F7"/>
    <w:rsid w:val="5FFF9F1A"/>
    <w:rsid w:val="65AE0CA4"/>
    <w:rsid w:val="6BFFE024"/>
    <w:rsid w:val="6FF9A4B3"/>
    <w:rsid w:val="7BDF3E13"/>
    <w:rsid w:val="7BE7BE2D"/>
    <w:rsid w:val="7C3EC022"/>
    <w:rsid w:val="7DFD5105"/>
    <w:rsid w:val="7FFBC47A"/>
    <w:rsid w:val="9FB70986"/>
    <w:rsid w:val="CB79BE31"/>
    <w:rsid w:val="DEFF84F3"/>
    <w:rsid w:val="EDBB232D"/>
    <w:rsid w:val="EF5DBF01"/>
    <w:rsid w:val="EF77542F"/>
    <w:rsid w:val="F51F3F02"/>
    <w:rsid w:val="F7BE5A72"/>
    <w:rsid w:val="FDFF2DF6"/>
    <w:rsid w:val="FF54854D"/>
    <w:rsid w:val="FF9D56E1"/>
    <w:rsid w:val="FFFFA1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4.33333333333333</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scjuser</cp:lastModifiedBy>
  <dcterms:modified xsi:type="dcterms:W3CDTF">2025-09-25T10:49:31Z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