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ascii="仿宋_GB2312" w:hAnsi="CESI仿宋-GB2312" w:eastAsia="仿宋_GB2312" w:cs="CESI仿宋-GB2312"/>
          <w:bCs/>
          <w:color w:val="000000"/>
          <w:sz w:val="32"/>
          <w:szCs w:val="32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460" w:lineRule="exact"/>
        <w:jc w:val="center"/>
        <w:rPr>
          <w:rFonts w:hint="eastAsia" w:ascii="黑体" w:hAnsi="宋体" w:eastAsia="黑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 xml:space="preserve">职业病诊断机构备案表 </w:t>
      </w:r>
    </w:p>
    <w:p>
      <w:pPr>
        <w:spacing w:line="460" w:lineRule="exact"/>
        <w:ind w:firstLine="3504" w:firstLineChars="1168"/>
        <w:rPr>
          <w:rFonts w:hint="eastAsia" w:ascii="黑体" w:hAnsi="宋体" w:eastAsia="黑体"/>
          <w:szCs w:val="32"/>
        </w:rPr>
      </w:pPr>
      <w:bookmarkStart w:id="0" w:name="_GoBack"/>
      <w:bookmarkEnd w:id="0"/>
      <w:r>
        <w:rPr>
          <w:rFonts w:hint="eastAsia" w:ascii="方正小标宋简体" w:eastAsia="方正小标宋简体"/>
          <w:sz w:val="30"/>
          <w:szCs w:val="30"/>
          <w:lang w:eastAsia="zh-CN"/>
        </w:rPr>
        <w:t>（</w:t>
      </w:r>
      <w:r>
        <w:rPr>
          <w:rFonts w:hint="eastAsia" w:ascii="方正小标宋简体" w:eastAsia="方正小标宋简体"/>
          <w:sz w:val="30"/>
          <w:szCs w:val="30"/>
          <w:lang w:val="en-US" w:eastAsia="zh-CN"/>
        </w:rPr>
        <w:t>2025年版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）</w:t>
      </w:r>
    </w:p>
    <w:p>
      <w:pPr>
        <w:spacing w:line="460" w:lineRule="exact"/>
        <w:ind w:firstLine="567"/>
        <w:rPr>
          <w:rFonts w:hint="eastAsia" w:ascii="宋体" w:hAnsi="宋体"/>
          <w:szCs w:val="32"/>
        </w:rPr>
      </w:pPr>
    </w:p>
    <w:p>
      <w:pPr>
        <w:spacing w:line="460" w:lineRule="exact"/>
        <w:ind w:firstLine="567"/>
        <w:rPr>
          <w:rFonts w:hint="eastAsia" w:ascii="宋体" w:hAnsi="宋体"/>
          <w:sz w:val="24"/>
        </w:rPr>
      </w:pPr>
    </w:p>
    <w:p>
      <w:pPr>
        <w:spacing w:line="460" w:lineRule="exact"/>
        <w:ind w:firstLine="567"/>
        <w:rPr>
          <w:rFonts w:hint="eastAsia" w:ascii="宋体" w:hAnsi="宋体"/>
          <w:sz w:val="24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spacing w:line="460" w:lineRule="exact"/>
        <w:ind w:firstLine="567"/>
        <w:rPr>
          <w:rFonts w:hint="eastAsia" w:ascii="宋体" w:hAnsi="宋体"/>
          <w:sz w:val="28"/>
        </w:rPr>
      </w:pPr>
    </w:p>
    <w:p>
      <w:pPr>
        <w:spacing w:line="460" w:lineRule="exact"/>
        <w:ind w:firstLine="1960" w:firstLineChars="700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机构（公章）：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               </w:t>
      </w: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  <w:u w:val="single"/>
        </w:rPr>
      </w:pPr>
    </w:p>
    <w:p>
      <w:pPr>
        <w:spacing w:line="460" w:lineRule="exact"/>
        <w:ind w:firstLine="1960" w:firstLineChars="700"/>
        <w:rPr>
          <w:rFonts w:hint="eastAsia" w:ascii="黑体" w:hAnsi="黑体" w:eastAsia="黑体"/>
          <w:sz w:val="28"/>
          <w:szCs w:val="28"/>
          <w:u w:val="single"/>
        </w:rPr>
      </w:pPr>
      <w:r>
        <w:rPr>
          <w:rFonts w:hint="eastAsia" w:ascii="黑体" w:hAnsi="黑体" w:eastAsia="黑体"/>
          <w:sz w:val="28"/>
          <w:szCs w:val="28"/>
        </w:rPr>
        <w:t>填 表 日 期：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  </w:t>
      </w:r>
      <w:r>
        <w:rPr>
          <w:rFonts w:hint="eastAsia" w:ascii="黑体" w:hAnsi="黑体" w:eastAsia="黑体"/>
          <w:sz w:val="28"/>
          <w:szCs w:val="28"/>
        </w:rPr>
        <w:t>年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月</w:t>
      </w:r>
      <w:r>
        <w:rPr>
          <w:rFonts w:hint="eastAsia" w:ascii="黑体" w:hAnsi="黑体" w:eastAsia="黑体"/>
          <w:sz w:val="28"/>
          <w:szCs w:val="28"/>
          <w:u w:val="single"/>
        </w:rPr>
        <w:t xml:space="preserve">    </w:t>
      </w:r>
      <w:r>
        <w:rPr>
          <w:rFonts w:hint="eastAsia" w:ascii="黑体" w:hAnsi="黑体" w:eastAsia="黑体"/>
          <w:sz w:val="28"/>
          <w:szCs w:val="28"/>
        </w:rPr>
        <w:t>日</w:t>
      </w: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rPr>
          <w:rFonts w:hint="eastAsia" w:ascii="黑体" w:hAnsi="黑体" w:eastAsia="黑体"/>
          <w:sz w:val="28"/>
          <w:szCs w:val="28"/>
        </w:rPr>
      </w:pPr>
    </w:p>
    <w:p>
      <w:pPr>
        <w:spacing w:line="460" w:lineRule="exact"/>
        <w:jc w:val="center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中华人民共和国国家卫生健康委员会制</w:t>
      </w:r>
    </w:p>
    <w:p>
      <w:pPr>
        <w:spacing w:line="460" w:lineRule="exact"/>
        <w:rPr>
          <w:rFonts w:hint="eastAsia" w:ascii="宋体" w:hAnsi="宋体"/>
          <w:sz w:val="28"/>
        </w:rPr>
      </w:pPr>
    </w:p>
    <w:p>
      <w:pPr>
        <w:widowControl/>
        <w:jc w:val="left"/>
        <w:rPr>
          <w:rFonts w:ascii="黑体" w:hAnsi="黑体" w:eastAsia="黑体"/>
          <w:szCs w:val="32"/>
        </w:rPr>
        <w:sectPr>
          <w:pgSz w:w="11906" w:h="16838"/>
          <w:pgMar w:top="1440" w:right="1646" w:bottom="1440" w:left="1644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67"/>
        <w:jc w:val="center"/>
        <w:textAlignment w:val="auto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职业病诊断机构备案表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1"/>
        <w:gridCol w:w="1755"/>
        <w:gridCol w:w="1500"/>
        <w:gridCol w:w="1888"/>
        <w:gridCol w:w="852"/>
        <w:gridCol w:w="2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机构名称</w:t>
            </w:r>
          </w:p>
        </w:tc>
        <w:tc>
          <w:tcPr>
            <w:tcW w:w="5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网址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exac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机构地址</w:t>
            </w:r>
          </w:p>
        </w:tc>
        <w:tc>
          <w:tcPr>
            <w:tcW w:w="5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邮编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exac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法定代表人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职务/职称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exac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备案联系人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电话/传真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2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85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w w:val="99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99"/>
                <w:sz w:val="28"/>
                <w:szCs w:val="28"/>
              </w:rPr>
              <w:t>备案诊断项目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w w:val="99"/>
                <w:sz w:val="28"/>
                <w:szCs w:val="28"/>
              </w:rPr>
              <w:t>（按照《职业病分类和目录》，在相对应职业病类别后面的括号内打“</w:t>
            </w:r>
            <w:r>
              <w:rPr>
                <w:rFonts w:hint="eastAsia" w:ascii="仿宋_GB2312" w:hAnsi="Arial" w:eastAsia="仿宋_GB2312" w:cs="Arial"/>
                <w:w w:val="99"/>
                <w:sz w:val="28"/>
                <w:szCs w:val="28"/>
              </w:rPr>
              <w:t>√</w:t>
            </w:r>
            <w:r>
              <w:rPr>
                <w:rFonts w:hint="eastAsia" w:ascii="仿宋_GB2312" w:hAnsi="宋体" w:eastAsia="仿宋_GB2312"/>
                <w:w w:val="99"/>
                <w:sz w:val="28"/>
                <w:szCs w:val="28"/>
              </w:rPr>
              <w:t>”，并明确具体病种名称）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职业性尘肺病及其他呼吸系统疾病（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职业性皮肤病  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职业性眼病    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职业性耳鼻喉口腔疾病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职业性化学中毒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物理因素所致职业病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职业性放射性疾病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职业性传染病  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职业性肿瘤    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职业性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肌肉骨骼疾病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职业性精神和行为障碍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十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、其他职业病                   （   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560" w:firstLineChars="200"/>
              <w:jc w:val="left"/>
              <w:textAlignment w:val="auto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病种名称：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43" w:hRule="atLeast"/>
          <w:jc w:val="center"/>
        </w:trPr>
        <w:tc>
          <w:tcPr>
            <w:tcW w:w="19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备案所需</w:t>
            </w: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资料清单</w:t>
            </w:r>
          </w:p>
        </w:tc>
        <w:tc>
          <w:tcPr>
            <w:tcW w:w="8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ind w:left="269" w:hanging="268" w:hangingChars="8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>《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医疗机构执业许可证》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原件与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副本的复印件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（  ）   </w:t>
            </w:r>
          </w:p>
          <w:p>
            <w:pPr>
              <w:numPr>
                <w:ilvl w:val="0"/>
                <w:numId w:val="1"/>
              </w:numPr>
              <w:ind w:left="235" w:hanging="235" w:hangingChars="84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职业病诊断医师等相关技术人员情况表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（  ）                                     </w:t>
            </w:r>
          </w:p>
          <w:p>
            <w:pPr>
              <w:ind w:left="269" w:hanging="268" w:hangingChars="96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3.相关的仪器设备清单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       （  ） 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.负责职业病信息报告人员名单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      （  ）</w:t>
            </w:r>
          </w:p>
          <w:p>
            <w:pPr>
              <w:ind w:left="269" w:hanging="268" w:hangingChars="96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5.职业病诊断质量管理制度等相关资料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          （  ）</w:t>
            </w:r>
          </w:p>
          <w:p>
            <w:pPr>
              <w:ind w:left="269" w:hanging="268" w:hangingChars="96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6.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《职业病诊断与鉴定管理办法》（国家卫生健康委员会令第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6号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规定提交的其他资料（详细列出）：</w:t>
            </w:r>
          </w:p>
          <w:p>
            <w:pPr>
              <w:pStyle w:val="4"/>
              <w:numPr>
                <w:ilvl w:val="0"/>
                <w:numId w:val="0"/>
              </w:numPr>
              <w:adjustRightInd w:val="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pStyle w:val="4"/>
              <w:numPr>
                <w:ilvl w:val="0"/>
                <w:numId w:val="0"/>
              </w:numPr>
              <w:adjustRightInd w:val="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pStyle w:val="4"/>
              <w:numPr>
                <w:ilvl w:val="0"/>
                <w:numId w:val="0"/>
              </w:numPr>
              <w:adjustRightInd w:val="0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  <w:p>
            <w:pPr>
              <w:pStyle w:val="4"/>
              <w:numPr>
                <w:ilvl w:val="0"/>
                <w:numId w:val="0"/>
              </w:numPr>
              <w:adjustRightInd w:val="0"/>
              <w:spacing w:line="360" w:lineRule="auto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0" w:hRule="atLeast"/>
          <w:jc w:val="center"/>
        </w:trPr>
        <w:tc>
          <w:tcPr>
            <w:tcW w:w="1017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>本机构保证上述资料真实、准确。</w:t>
            </w: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 xml:space="preserve">机构法定代表人（签章）：         </w:t>
            </w: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机构</w:t>
            </w: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>（公章）</w:t>
            </w:r>
            <w:r>
              <w:rPr>
                <w:rFonts w:hint="eastAsia" w:ascii="仿宋_GB2312" w:eastAsia="仿宋_GB2312"/>
                <w:spacing w:val="20"/>
                <w:sz w:val="28"/>
                <w:szCs w:val="28"/>
              </w:rPr>
              <w:t>：</w:t>
            </w: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 xml:space="preserve">                   </w:t>
            </w:r>
          </w:p>
          <w:p>
            <w:pPr>
              <w:spacing w:line="460" w:lineRule="exact"/>
              <w:ind w:firstLine="800" w:firstLineChars="2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</w:p>
          <w:p>
            <w:pPr>
              <w:spacing w:line="460" w:lineRule="exact"/>
              <w:ind w:firstLine="7520" w:firstLineChars="2350"/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spacing w:val="20"/>
                <w:sz w:val="28"/>
                <w:szCs w:val="28"/>
              </w:rPr>
              <w:t xml:space="preserve">年   月   日　　　　　　                                                              </w:t>
            </w:r>
          </w:p>
        </w:tc>
      </w:tr>
    </w:tbl>
    <w:p>
      <w:pPr>
        <w:spacing w:line="460" w:lineRule="exact"/>
        <w:ind w:firstLine="160" w:firstLineChars="50"/>
        <w:rPr>
          <w:rFonts w:hint="eastAsia" w:ascii="仿宋_GB2312"/>
          <w:color w:val="000000"/>
          <w:spacing w:val="20"/>
          <w:sz w:val="28"/>
          <w:szCs w:val="28"/>
        </w:rPr>
      </w:pPr>
    </w:p>
    <w:p>
      <w:pPr>
        <w:spacing w:line="460" w:lineRule="exact"/>
        <w:ind w:firstLine="161" w:firstLineChars="50"/>
        <w:rPr>
          <w:rFonts w:hint="eastAsia" w:ascii="仿宋_GB2312" w:eastAsia="仿宋_GB2312"/>
          <w:color w:val="000000"/>
          <w:spacing w:val="20"/>
          <w:sz w:val="28"/>
          <w:szCs w:val="28"/>
        </w:rPr>
      </w:pPr>
      <w:r>
        <w:rPr>
          <w:rFonts w:hint="eastAsia" w:ascii="仿宋_GB2312" w:eastAsia="仿宋_GB2312"/>
          <w:b/>
          <w:bCs/>
          <w:color w:val="000000"/>
          <w:spacing w:val="20"/>
          <w:sz w:val="28"/>
          <w:szCs w:val="28"/>
        </w:rPr>
        <w:t>填表说明</w:t>
      </w:r>
      <w:r>
        <w:rPr>
          <w:rFonts w:hint="eastAsia" w:ascii="仿宋_GB2312" w:eastAsia="仿宋_GB2312"/>
          <w:color w:val="000000"/>
          <w:spacing w:val="20"/>
          <w:sz w:val="28"/>
          <w:szCs w:val="28"/>
        </w:rPr>
        <w:t>：</w:t>
      </w:r>
    </w:p>
    <w:p>
      <w:pPr>
        <w:spacing w:line="460" w:lineRule="exact"/>
        <w:ind w:firstLine="160" w:firstLineChars="50"/>
        <w:rPr>
          <w:rFonts w:hint="eastAsia" w:ascii="仿宋_GB2312" w:eastAsia="仿宋_GB2312"/>
          <w:color w:val="000000"/>
          <w:spacing w:val="20"/>
          <w:sz w:val="28"/>
          <w:szCs w:val="28"/>
        </w:rPr>
      </w:pPr>
      <w:r>
        <w:rPr>
          <w:rFonts w:hint="eastAsia" w:ascii="仿宋_GB2312" w:eastAsia="仿宋_GB2312"/>
          <w:color w:val="000000"/>
          <w:spacing w:val="20"/>
          <w:sz w:val="28"/>
          <w:szCs w:val="28"/>
        </w:rPr>
        <w:t>1.备案诊断项目，按照《职业病分类和目录》，在相对应职业病类别后面的括号内打“√”。</w:t>
      </w:r>
    </w:p>
    <w:p>
      <w:pPr>
        <w:spacing w:line="460" w:lineRule="exact"/>
        <w:ind w:firstLine="160" w:firstLineChars="50"/>
        <w:rPr>
          <w:rFonts w:hint="eastAsia" w:ascii="仿宋_GB2312" w:eastAsia="仿宋_GB2312"/>
          <w:color w:val="000000"/>
          <w:spacing w:val="20"/>
          <w:sz w:val="28"/>
          <w:szCs w:val="28"/>
        </w:rPr>
      </w:pPr>
      <w:r>
        <w:rPr>
          <w:rFonts w:hint="eastAsia" w:ascii="仿宋_GB2312" w:eastAsia="仿宋_GB2312"/>
          <w:color w:val="000000"/>
          <w:spacing w:val="20"/>
          <w:sz w:val="28"/>
          <w:szCs w:val="28"/>
        </w:rPr>
        <w:t>2.备案所需资料，资料齐备的在相对应括号内打“√”。</w:t>
      </w:r>
    </w:p>
    <w:p>
      <w:pPr>
        <w:spacing w:line="460" w:lineRule="exact"/>
        <w:ind w:firstLine="160" w:firstLineChars="50"/>
        <w:rPr>
          <w:rFonts w:hint="eastAsia" w:ascii="仿宋_GB2312" w:eastAsia="仿宋_GB2312"/>
          <w:color w:val="000000"/>
          <w:spacing w:val="20"/>
          <w:sz w:val="28"/>
          <w:szCs w:val="28"/>
        </w:rPr>
      </w:pPr>
      <w:r>
        <w:rPr>
          <w:rFonts w:hint="eastAsia" w:ascii="仿宋_GB2312" w:eastAsia="仿宋_GB2312"/>
          <w:color w:val="000000"/>
          <w:spacing w:val="20"/>
          <w:sz w:val="28"/>
          <w:szCs w:val="28"/>
        </w:rPr>
        <w:t>3.此表一式两份，一份医疗机构留存备查，一份省级卫生健康行政部门留存。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ECEB21"/>
    <w:multiLevelType w:val="singleLevel"/>
    <w:tmpl w:val="DAECEB2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</w:lvl>
  </w:abstractNum>
  <w:abstractNum w:abstractNumId="1">
    <w:nsid w:val="DBC39181"/>
    <w:multiLevelType w:val="singleLevel"/>
    <w:tmpl w:val="DBC39181"/>
    <w:lvl w:ilvl="0" w:tentative="0">
      <w:start w:val="1"/>
      <w:numFmt w:val="decimal"/>
      <w:pStyle w:val="4"/>
      <w:lvlText w:val="%1."/>
      <w:lvlJc w:val="left"/>
      <w:pPr>
        <w:tabs>
          <w:tab w:val="left" w:pos="312"/>
        </w:tabs>
        <w:ind w:left="0" w:firstLine="0"/>
      </w:pPr>
    </w:lvl>
  </w:abstractNum>
  <w:num w:numId="1">
    <w:abstractNumId w:val="1"/>
    <w:lvlOverride w:ilvl="0">
      <w:startOverride w:val="1"/>
    </w:lvlOverride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64D"/>
    <w:rsid w:val="0005464D"/>
    <w:rsid w:val="00293EED"/>
    <w:rsid w:val="05E7ED64"/>
    <w:rsid w:val="57EFAF6A"/>
    <w:rsid w:val="7CDF9CB0"/>
    <w:rsid w:val="7FFB6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法条"/>
    <w:qFormat/>
    <w:uiPriority w:val="0"/>
    <w:pPr>
      <w:widowControl w:val="0"/>
      <w:numPr>
        <w:ilvl w:val="0"/>
        <w:numId w:val="1"/>
      </w:numPr>
      <w:tabs>
        <w:tab w:val="left" w:pos="1800"/>
      </w:tabs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168</Words>
  <Characters>961</Characters>
  <Lines>8</Lines>
  <Paragraphs>2</Paragraphs>
  <TotalTime>0</TotalTime>
  <ScaleCrop>false</ScaleCrop>
  <LinksUpToDate>false</LinksUpToDate>
  <CharactersWithSpaces>1127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2024-01-25T20:53:00Z</dcterms:created>
  <dc:creator>Hp</dc:creator>
  <cp:lastModifiedBy>user</cp:lastModifiedBy>
  <dcterms:modified xsi:type="dcterms:W3CDTF">2025-08-27T12:15:39Z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