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rPr>
          <w:sz w:val="36"/>
          <w:szCs w:val="28"/>
          <w:highlight w:val="none"/>
        </w:rPr>
      </w:pPr>
      <w:bookmarkStart w:id="0" w:name="_Toc511293409"/>
    </w:p>
    <w:p>
      <w:pPr>
        <w:rPr>
          <w:highlight w:val="none"/>
        </w:rPr>
      </w:pPr>
    </w:p>
    <w:p>
      <w:pPr>
        <w:pStyle w:val="2"/>
        <w:spacing w:line="240" w:lineRule="auto"/>
        <w:rPr>
          <w:sz w:val="36"/>
          <w:szCs w:val="28"/>
          <w:highlight w:val="none"/>
        </w:rPr>
      </w:pPr>
    </w:p>
    <w:p>
      <w:pPr>
        <w:rPr>
          <w:highlight w:val="none"/>
        </w:rPr>
      </w:pPr>
    </w:p>
    <w:p>
      <w:pPr>
        <w:rPr>
          <w:highlight w:val="none"/>
        </w:rPr>
      </w:pPr>
    </w:p>
    <w:p>
      <w:pPr>
        <w:snapToGrid w:val="0"/>
        <w:spacing w:line="360" w:lineRule="auto"/>
        <w:jc w:val="center"/>
        <w:rPr>
          <w:rFonts w:ascii="黑体" w:hAnsi="Times New Roman" w:eastAsia="黑体" w:cs="Times New Roman"/>
          <w:b/>
          <w:sz w:val="52"/>
          <w:szCs w:val="52"/>
          <w:highlight w:val="none"/>
        </w:rPr>
      </w:pPr>
      <w:r>
        <w:rPr>
          <w:rFonts w:hint="eastAsia" w:ascii="黑体" w:hAnsi="Times New Roman" w:eastAsia="黑体" w:cs="Times New Roman"/>
          <w:b/>
          <w:sz w:val="52"/>
          <w:szCs w:val="52"/>
          <w:highlight w:val="none"/>
        </w:rPr>
        <w:t>上海市绿色建筑标识</w:t>
      </w:r>
    </w:p>
    <w:p>
      <w:pPr>
        <w:snapToGrid w:val="0"/>
        <w:spacing w:line="360" w:lineRule="auto"/>
        <w:jc w:val="center"/>
        <w:rPr>
          <w:rFonts w:ascii="黑体" w:hAnsi="Times New Roman" w:eastAsia="黑体" w:cs="Times New Roman"/>
          <w:b/>
          <w:sz w:val="52"/>
          <w:szCs w:val="52"/>
          <w:highlight w:val="none"/>
        </w:rPr>
      </w:pPr>
      <w:r>
        <w:rPr>
          <w:rFonts w:hint="eastAsia" w:ascii="黑体" w:hAnsi="Times New Roman" w:eastAsia="黑体" w:cs="Times New Roman"/>
          <w:b/>
          <w:sz w:val="52"/>
          <w:szCs w:val="52"/>
          <w:highlight w:val="none"/>
        </w:rPr>
        <w:t>自评估报告</w:t>
      </w:r>
    </w:p>
    <w:p>
      <w:pPr>
        <w:rPr>
          <w:highlight w:val="none"/>
        </w:rPr>
      </w:pPr>
    </w:p>
    <w:p>
      <w:pPr>
        <w:rPr>
          <w:highlight w:val="none"/>
        </w:rPr>
      </w:pPr>
    </w:p>
    <w:p>
      <w:pPr>
        <w:rPr>
          <w:highlight w:val="none"/>
        </w:rPr>
      </w:pPr>
    </w:p>
    <w:p>
      <w:pPr>
        <w:rPr>
          <w:highlight w:val="none"/>
        </w:rPr>
      </w:pPr>
    </w:p>
    <w:p>
      <w:pPr>
        <w:ind w:firstLine="964" w:firstLineChars="300"/>
        <w:rPr>
          <w:rFonts w:ascii="仿宋" w:hAnsi="仿宋" w:eastAsia="仿宋"/>
          <w:b/>
          <w:sz w:val="32"/>
          <w:highlight w:val="none"/>
        </w:rPr>
      </w:pPr>
      <w:r>
        <w:rPr>
          <w:rFonts w:hint="eastAsia" w:ascii="仿宋" w:hAnsi="仿宋" w:eastAsia="仿宋"/>
          <w:b/>
          <w:sz w:val="32"/>
          <w:highlight w:val="none"/>
        </w:rPr>
        <w:t>申报项目名称：</w:t>
      </w:r>
      <w:r>
        <w:rPr>
          <w:rFonts w:hint="eastAsia" w:ascii="仿宋" w:hAnsi="仿宋" w:eastAsia="仿宋"/>
          <w:b/>
          <w:sz w:val="32"/>
          <w:highlight w:val="none"/>
          <w:u w:val="single"/>
        </w:rPr>
        <w:t xml:space="preserve">                                   </w:t>
      </w:r>
    </w:p>
    <w:p>
      <w:pPr>
        <w:rPr>
          <w:rFonts w:ascii="仿宋" w:hAnsi="仿宋" w:eastAsia="仿宋"/>
          <w:b/>
          <w:sz w:val="32"/>
          <w:highlight w:val="none"/>
        </w:rPr>
      </w:pPr>
    </w:p>
    <w:p>
      <w:pPr>
        <w:ind w:firstLine="964" w:firstLineChars="300"/>
        <w:rPr>
          <w:rFonts w:ascii="仿宋" w:hAnsi="仿宋" w:eastAsia="仿宋"/>
          <w:b/>
          <w:sz w:val="32"/>
          <w:highlight w:val="none"/>
        </w:rPr>
      </w:pPr>
      <w:r>
        <w:rPr>
          <w:rFonts w:hint="eastAsia" w:ascii="仿宋" w:hAnsi="仿宋" w:eastAsia="仿宋"/>
          <w:b/>
          <w:sz w:val="32"/>
          <w:highlight w:val="none"/>
        </w:rPr>
        <w:t>申报单位名称：</w:t>
      </w:r>
      <w:r>
        <w:rPr>
          <w:rFonts w:hint="eastAsia" w:ascii="仿宋" w:hAnsi="仿宋" w:eastAsia="仿宋"/>
          <w:b/>
          <w:sz w:val="32"/>
          <w:highlight w:val="none"/>
          <w:u w:val="single"/>
        </w:rPr>
        <w:t xml:space="preserve">                                   </w:t>
      </w:r>
    </w:p>
    <w:p>
      <w:pPr>
        <w:rPr>
          <w:rFonts w:ascii="仿宋" w:hAnsi="仿宋" w:eastAsia="仿宋"/>
          <w:b/>
          <w:sz w:val="32"/>
          <w:highlight w:val="none"/>
        </w:rPr>
      </w:pPr>
      <w:r>
        <w:rPr>
          <w:rFonts w:hint="eastAsia" w:ascii="仿宋" w:hAnsi="仿宋" w:eastAsia="仿宋"/>
          <w:b/>
          <w:sz w:val="32"/>
          <w:highlight w:val="none"/>
        </w:rPr>
        <w:t xml:space="preserve">                    </w:t>
      </w:r>
      <w:r>
        <w:rPr>
          <w:rFonts w:hint="eastAsia" w:ascii="仿宋" w:hAnsi="仿宋" w:eastAsia="仿宋"/>
          <w:b/>
          <w:sz w:val="32"/>
          <w:highlight w:val="none"/>
          <w:u w:val="single"/>
        </w:rPr>
        <w:t xml:space="preserve">                                   </w:t>
      </w:r>
    </w:p>
    <w:p>
      <w:pPr>
        <w:ind w:firstLine="964" w:firstLineChars="300"/>
        <w:rPr>
          <w:rFonts w:ascii="仿宋" w:hAnsi="仿宋" w:eastAsia="仿宋"/>
          <w:b/>
          <w:sz w:val="32"/>
          <w:highlight w:val="none"/>
        </w:rPr>
      </w:pPr>
      <w:r>
        <w:rPr>
          <w:rFonts w:hint="eastAsia" w:ascii="仿宋" w:hAnsi="仿宋" w:eastAsia="仿宋"/>
          <w:b/>
          <w:sz w:val="32"/>
          <w:highlight w:val="none"/>
        </w:rPr>
        <w:t xml:space="preserve">              </w:t>
      </w:r>
      <w:r>
        <w:rPr>
          <w:rFonts w:hint="eastAsia" w:ascii="仿宋" w:hAnsi="仿宋" w:eastAsia="仿宋"/>
          <w:b/>
          <w:sz w:val="32"/>
          <w:highlight w:val="none"/>
          <w:u w:val="single"/>
        </w:rPr>
        <w:t xml:space="preserve">                                   </w:t>
      </w:r>
    </w:p>
    <w:p>
      <w:pPr>
        <w:rPr>
          <w:rFonts w:ascii="仿宋" w:hAnsi="仿宋" w:eastAsia="仿宋"/>
          <w:b/>
          <w:sz w:val="32"/>
          <w:highlight w:val="none"/>
        </w:rPr>
      </w:pPr>
      <w:r>
        <w:rPr>
          <w:rFonts w:hint="eastAsia" w:ascii="仿宋" w:hAnsi="仿宋" w:eastAsia="仿宋"/>
          <w:b/>
          <w:sz w:val="32"/>
          <w:highlight w:val="none"/>
        </w:rPr>
        <w:t xml:space="preserve">                    </w:t>
      </w:r>
      <w:r>
        <w:rPr>
          <w:rFonts w:hint="eastAsia" w:ascii="仿宋" w:hAnsi="仿宋" w:eastAsia="仿宋"/>
          <w:b/>
          <w:sz w:val="32"/>
          <w:highlight w:val="none"/>
          <w:u w:val="single"/>
        </w:rPr>
        <w:t xml:space="preserve">                                   </w:t>
      </w:r>
    </w:p>
    <w:p>
      <w:pPr>
        <w:ind w:firstLine="964" w:firstLineChars="300"/>
        <w:rPr>
          <w:rFonts w:ascii="仿宋" w:hAnsi="仿宋" w:eastAsia="仿宋"/>
          <w:b/>
          <w:sz w:val="32"/>
          <w:highlight w:val="none"/>
        </w:rPr>
      </w:pPr>
      <w:r>
        <w:rPr>
          <w:rFonts w:hint="eastAsia" w:ascii="仿宋" w:hAnsi="仿宋" w:eastAsia="仿宋"/>
          <w:b/>
          <w:sz w:val="32"/>
          <w:highlight w:val="none"/>
        </w:rPr>
        <w:t>认 定 阶 段 ：□竣工评价/□运行评价</w:t>
      </w:r>
    </w:p>
    <w:p>
      <w:pPr>
        <w:ind w:firstLine="964" w:firstLineChars="300"/>
        <w:rPr>
          <w:rFonts w:ascii="仿宋" w:hAnsi="仿宋" w:eastAsia="仿宋"/>
          <w:b/>
          <w:sz w:val="32"/>
          <w:highlight w:val="none"/>
        </w:rPr>
      </w:pPr>
      <w:r>
        <w:rPr>
          <w:rFonts w:hint="eastAsia" w:ascii="仿宋" w:hAnsi="仿宋" w:eastAsia="仿宋"/>
          <w:b/>
          <w:sz w:val="32"/>
          <w:highlight w:val="none"/>
        </w:rPr>
        <w:t>自 评 星 级 ：☆/☆☆/☆☆☆</w:t>
      </w:r>
    </w:p>
    <w:p>
      <w:pPr>
        <w:ind w:firstLine="840" w:firstLineChars="300"/>
        <w:rPr>
          <w:sz w:val="28"/>
          <w:highlight w:val="none"/>
        </w:rPr>
      </w:pPr>
    </w:p>
    <w:p>
      <w:pPr>
        <w:ind w:firstLine="840" w:firstLineChars="300"/>
        <w:jc w:val="center"/>
        <w:rPr>
          <w:sz w:val="28"/>
          <w:highlight w:val="none"/>
        </w:rPr>
      </w:pPr>
    </w:p>
    <w:p>
      <w:pPr>
        <w:jc w:val="center"/>
        <w:rPr>
          <w:sz w:val="28"/>
          <w:highlight w:val="none"/>
        </w:rPr>
      </w:pPr>
      <w:r>
        <w:rPr>
          <w:rFonts w:hint="eastAsia" w:ascii="Verdana" w:hAnsi="Verdana" w:eastAsia="宋体" w:cs="宋体"/>
          <w:color w:val="222222"/>
          <w:kern w:val="0"/>
          <w:sz w:val="24"/>
          <w:szCs w:val="24"/>
          <w:highlight w:val="none"/>
        </w:rPr>
        <w:t>上海市住房和城乡建设管理委员会</w:t>
      </w:r>
    </w:p>
    <w:p>
      <w:pPr>
        <w:tabs>
          <w:tab w:val="left" w:pos="1260"/>
        </w:tabs>
        <w:spacing w:before="156" w:beforeLines="50" w:after="156" w:afterLines="50" w:line="480" w:lineRule="auto"/>
        <w:jc w:val="center"/>
        <w:rPr>
          <w:sz w:val="28"/>
          <w:highlight w:val="none"/>
        </w:rPr>
      </w:pPr>
      <w:r>
        <w:rPr>
          <w:rFonts w:hint="eastAsia"/>
          <w:sz w:val="28"/>
          <w:highlight w:val="none"/>
        </w:rPr>
        <w:t xml:space="preserve">二〇二一年 </w:t>
      </w:r>
      <w:r>
        <w:rPr>
          <w:sz w:val="28"/>
          <w:highlight w:val="none"/>
        </w:rPr>
        <w:t xml:space="preserve"> </w:t>
      </w:r>
      <w:r>
        <w:rPr>
          <w:rFonts w:hint="eastAsia"/>
          <w:sz w:val="28"/>
          <w:highlight w:val="none"/>
        </w:rPr>
        <w:t>月</w:t>
      </w:r>
    </w:p>
    <w:p>
      <w:pPr>
        <w:tabs>
          <w:tab w:val="left" w:pos="1260"/>
        </w:tabs>
        <w:spacing w:before="156" w:beforeLines="50" w:after="156" w:afterLines="50" w:line="480" w:lineRule="auto"/>
        <w:ind w:left="720" w:right="626" w:rightChars="298"/>
        <w:jc w:val="center"/>
        <w:rPr>
          <w:rFonts w:eastAsia="仿宋_GB2312" w:cs="仿宋_GB2312"/>
          <w:b/>
          <w:sz w:val="36"/>
          <w:szCs w:val="28"/>
          <w:highlight w:val="none"/>
        </w:rPr>
      </w:pPr>
      <w:r>
        <w:rPr>
          <w:rFonts w:hint="eastAsia" w:eastAsia="仿宋_GB2312" w:cs="仿宋_GB2312"/>
          <w:b/>
          <w:sz w:val="36"/>
          <w:szCs w:val="28"/>
          <w:highlight w:val="none"/>
        </w:rPr>
        <w:t>填写说明</w:t>
      </w:r>
    </w:p>
    <w:p>
      <w:pPr>
        <w:tabs>
          <w:tab w:val="left" w:pos="1260"/>
        </w:tabs>
        <w:spacing w:line="288" w:lineRule="auto"/>
        <w:ind w:left="718" w:right="626" w:rightChars="298"/>
        <w:rPr>
          <w:rFonts w:eastAsia="仿宋_GB2312" w:cs="仿宋_GB2312"/>
          <w:sz w:val="28"/>
          <w:szCs w:val="28"/>
          <w:highlight w:val="none"/>
        </w:rPr>
      </w:pPr>
      <w:r>
        <w:rPr>
          <w:rFonts w:hint="eastAsia" w:eastAsia="仿宋_GB2312" w:cs="仿宋_GB2312"/>
          <w:sz w:val="28"/>
          <w:szCs w:val="28"/>
          <w:highlight w:val="none"/>
        </w:rPr>
        <w:t>1、本报告适用于申请绿色建筑的民用建筑，由申报单位填写。</w:t>
      </w:r>
    </w:p>
    <w:p>
      <w:pPr>
        <w:tabs>
          <w:tab w:val="left" w:pos="1260"/>
        </w:tabs>
        <w:spacing w:line="288" w:lineRule="auto"/>
        <w:ind w:left="718" w:right="626" w:rightChars="298"/>
        <w:rPr>
          <w:rFonts w:eastAsia="仿宋_GB2312"/>
          <w:b/>
          <w:sz w:val="28"/>
          <w:szCs w:val="28"/>
          <w:highlight w:val="none"/>
        </w:rPr>
      </w:pPr>
      <w:r>
        <w:rPr>
          <w:rFonts w:hint="eastAsia" w:eastAsia="仿宋_GB2312" w:cs="仿宋_GB2312"/>
          <w:sz w:val="28"/>
          <w:szCs w:val="28"/>
          <w:highlight w:val="none"/>
        </w:rPr>
        <w:t>2、“达标判定”项的填写方式：满足要求的项在□中填写“</w:t>
      </w:r>
      <w:r>
        <w:rPr>
          <w:rFonts w:hint="eastAsia" w:ascii="仿宋_GB2312" w:eastAsia="仿宋_GB2312" w:cs="仿宋_GB2312"/>
          <w:sz w:val="28"/>
          <w:szCs w:val="28"/>
          <w:highlight w:val="none"/>
        </w:rPr>
        <w:t>√</w:t>
      </w:r>
      <w:r>
        <w:rPr>
          <w:rFonts w:hint="eastAsia" w:eastAsia="仿宋_GB2312" w:cs="仿宋_GB2312"/>
          <w:sz w:val="28"/>
          <w:szCs w:val="28"/>
          <w:highlight w:val="none"/>
        </w:rPr>
        <w:t>”；不满足要求的项在□中填写“×”。</w:t>
      </w:r>
    </w:p>
    <w:p>
      <w:pPr>
        <w:tabs>
          <w:tab w:val="left" w:pos="1260"/>
        </w:tabs>
        <w:spacing w:line="288" w:lineRule="auto"/>
        <w:ind w:left="718" w:right="626" w:rightChars="298"/>
        <w:rPr>
          <w:rFonts w:eastAsia="仿宋_GB2312" w:cs="仿宋_GB2312"/>
          <w:sz w:val="28"/>
          <w:szCs w:val="28"/>
          <w:highlight w:val="none"/>
        </w:rPr>
      </w:pPr>
      <w:r>
        <w:rPr>
          <w:rFonts w:hint="eastAsia" w:eastAsia="仿宋_GB2312" w:cs="仿宋_GB2312"/>
          <w:sz w:val="28"/>
          <w:szCs w:val="28"/>
          <w:highlight w:val="none"/>
        </w:rPr>
        <w:t>3.“实际提交材料”中列表填写对应条文实际提交的材料的全称。</w:t>
      </w:r>
    </w:p>
    <w:p>
      <w:pPr>
        <w:tabs>
          <w:tab w:val="left" w:pos="1260"/>
        </w:tabs>
        <w:spacing w:line="288" w:lineRule="auto"/>
        <w:ind w:left="718" w:right="626" w:rightChars="298"/>
        <w:rPr>
          <w:rFonts w:eastAsia="仿宋_GB2312" w:cs="仿宋_GB2312"/>
          <w:sz w:val="28"/>
          <w:szCs w:val="28"/>
          <w:highlight w:val="none"/>
        </w:rPr>
      </w:pPr>
      <w:r>
        <w:rPr>
          <w:rFonts w:hint="eastAsia" w:eastAsia="仿宋_GB2312" w:cs="仿宋_GB2312"/>
          <w:sz w:val="28"/>
          <w:szCs w:val="28"/>
          <w:highlight w:val="none"/>
        </w:rPr>
        <w:t>4. 本报告封面的“申报项目名称”、“申报单位名称”、“参与单位名称”请务必认真、仔细填写，并与申报书保持一致，如因笔误造成评审或证书制作问题，后果自负。</w:t>
      </w:r>
    </w:p>
    <w:p>
      <w:pPr>
        <w:tabs>
          <w:tab w:val="left" w:pos="1260"/>
        </w:tabs>
        <w:spacing w:line="288" w:lineRule="auto"/>
        <w:ind w:left="718" w:right="626" w:rightChars="298"/>
        <w:rPr>
          <w:rFonts w:eastAsia="仿宋_GB2312" w:cs="仿宋_GB2312"/>
          <w:sz w:val="28"/>
          <w:szCs w:val="28"/>
          <w:highlight w:val="none"/>
        </w:rPr>
      </w:pPr>
      <w:r>
        <w:rPr>
          <w:rFonts w:hint="eastAsia" w:eastAsia="仿宋_GB2312" w:cs="仿宋_GB2312"/>
          <w:sz w:val="28"/>
          <w:szCs w:val="28"/>
          <w:highlight w:val="none"/>
        </w:rPr>
        <w:t>5.若采用本报告参考样式，可进行编辑性修改，但不应自行删除技术内容和要求。</w:t>
      </w:r>
    </w:p>
    <w:p>
      <w:pPr>
        <w:ind w:firstLine="840" w:firstLineChars="400"/>
        <w:rPr>
          <w:highlight w:val="none"/>
        </w:rPr>
      </w:pPr>
      <w:r>
        <w:rPr>
          <w:highlight w:val="none"/>
        </w:rPr>
        <w:br w:type="page"/>
      </w:r>
    </w:p>
    <w:p>
      <w:pPr>
        <w:ind w:firstLine="840" w:firstLineChars="400"/>
        <w:rPr>
          <w:highlight w:val="none"/>
        </w:rPr>
        <w:sectPr>
          <w:footerReference r:id="rId3" w:type="default"/>
          <w:pgSz w:w="11906" w:h="16838"/>
          <w:pgMar w:top="1440" w:right="1800" w:bottom="1440" w:left="1800" w:header="851" w:footer="992" w:gutter="0"/>
          <w:pgNumType w:start="1"/>
          <w:cols w:space="425" w:num="1"/>
          <w:docGrid w:type="lines" w:linePitch="312" w:charSpace="0"/>
        </w:sectPr>
      </w:pPr>
    </w:p>
    <w:sdt>
      <w:sdtPr>
        <w:rPr>
          <w:rFonts w:asciiTheme="minorHAnsi" w:hAnsiTheme="minorHAnsi" w:eastAsiaTheme="minorEastAsia" w:cstheme="minorBidi"/>
          <w:b w:val="0"/>
          <w:bCs w:val="0"/>
          <w:color w:val="auto"/>
          <w:kern w:val="2"/>
          <w:sz w:val="21"/>
          <w:szCs w:val="22"/>
          <w:highlight w:val="none"/>
          <w:lang w:val="zh-CN"/>
        </w:rPr>
        <w:id w:val="469179685"/>
        <w:docPartObj>
          <w:docPartGallery w:val="Table of Contents"/>
          <w:docPartUnique/>
        </w:docPartObj>
      </w:sdtPr>
      <w:sdtEndPr>
        <w:rPr>
          <w:rFonts w:asciiTheme="minorHAnsi" w:hAnsiTheme="minorHAnsi" w:eastAsiaTheme="minorEastAsia" w:cstheme="minorBidi"/>
          <w:b w:val="0"/>
          <w:bCs w:val="0"/>
          <w:color w:val="auto"/>
          <w:kern w:val="2"/>
          <w:sz w:val="21"/>
          <w:szCs w:val="22"/>
          <w:highlight w:val="none"/>
          <w:lang w:val="zh-CN"/>
        </w:rPr>
      </w:sdtEndPr>
      <w:sdtContent>
        <w:p>
          <w:pPr>
            <w:pStyle w:val="59"/>
            <w:jc w:val="center"/>
            <w:rPr>
              <w:color w:val="auto"/>
              <w:highlight w:val="none"/>
            </w:rPr>
          </w:pPr>
          <w:r>
            <w:rPr>
              <w:color w:val="auto"/>
              <w:highlight w:val="none"/>
              <w:lang w:val="zh-CN"/>
            </w:rPr>
            <w:t>目录</w:t>
          </w:r>
        </w:p>
        <w:p>
          <w:pPr>
            <w:pStyle w:val="18"/>
            <w:tabs>
              <w:tab w:val="right" w:leader="dot" w:pos="8306"/>
              <w:tab w:val="clear" w:pos="8364"/>
            </w:tabs>
          </w:pPr>
          <w:r>
            <w:rPr>
              <w:highlight w:val="none"/>
            </w:rPr>
            <w:fldChar w:fldCharType="begin"/>
          </w:r>
          <w:r>
            <w:rPr>
              <w:highlight w:val="none"/>
            </w:rPr>
            <w:instrText xml:space="preserve"> TOC \o "1-3" \h \z \u </w:instrText>
          </w:r>
          <w:r>
            <w:rPr>
              <w:highlight w:val="none"/>
            </w:rPr>
            <w:fldChar w:fldCharType="separate"/>
          </w:r>
          <w:r>
            <w:rPr>
              <w:highlight w:val="none"/>
            </w:rPr>
            <w:fldChar w:fldCharType="begin"/>
          </w:r>
          <w:r>
            <w:rPr>
              <w:highlight w:val="none"/>
            </w:rPr>
            <w:instrText xml:space="preserve"> HYPERLINK \l _Toc6418 </w:instrText>
          </w:r>
          <w:r>
            <w:rPr>
              <w:highlight w:val="none"/>
            </w:rPr>
            <w:fldChar w:fldCharType="separate"/>
          </w:r>
          <w:r>
            <w:rPr>
              <w:rFonts w:hint="eastAsia"/>
              <w:highlight w:val="none"/>
            </w:rPr>
            <w:t>一、自评总述</w:t>
          </w:r>
          <w:r>
            <w:tab/>
          </w:r>
          <w:r>
            <w:fldChar w:fldCharType="begin"/>
          </w:r>
          <w:r>
            <w:instrText xml:space="preserve"> PAGEREF _Toc6418 \h </w:instrText>
          </w:r>
          <w:r>
            <w:fldChar w:fldCharType="separate"/>
          </w:r>
          <w:r>
            <w:t>1</w:t>
          </w:r>
          <w:r>
            <w:fldChar w:fldCharType="end"/>
          </w:r>
          <w:r>
            <w:rPr>
              <w:highlight w:val="none"/>
            </w:rPr>
            <w:fldChar w:fldCharType="end"/>
          </w:r>
        </w:p>
        <w:p>
          <w:pPr>
            <w:pStyle w:val="18"/>
            <w:tabs>
              <w:tab w:val="right" w:leader="dot" w:pos="8306"/>
              <w:tab w:val="clear" w:pos="8364"/>
            </w:tabs>
          </w:pPr>
          <w:r>
            <w:rPr>
              <w:bCs/>
              <w:highlight w:val="none"/>
              <w:lang w:val="zh-CN"/>
            </w:rPr>
            <w:fldChar w:fldCharType="begin"/>
          </w:r>
          <w:r>
            <w:rPr>
              <w:bCs/>
              <w:highlight w:val="none"/>
              <w:lang w:val="zh-CN"/>
            </w:rPr>
            <w:instrText xml:space="preserve"> HYPERLINK \l _Toc13004 </w:instrText>
          </w:r>
          <w:r>
            <w:rPr>
              <w:bCs/>
              <w:highlight w:val="none"/>
              <w:lang w:val="zh-CN"/>
            </w:rPr>
            <w:fldChar w:fldCharType="separate"/>
          </w:r>
          <w:r>
            <w:rPr>
              <w:rFonts w:hint="eastAsia"/>
              <w:highlight w:val="none"/>
            </w:rPr>
            <w:t>二、项目情况</w:t>
          </w:r>
          <w:r>
            <w:tab/>
          </w:r>
          <w:r>
            <w:fldChar w:fldCharType="begin"/>
          </w:r>
          <w:r>
            <w:instrText xml:space="preserve"> PAGEREF _Toc13004 \h </w:instrText>
          </w:r>
          <w:r>
            <w:fldChar w:fldCharType="separate"/>
          </w:r>
          <w:r>
            <w:t>11</w:t>
          </w:r>
          <w:r>
            <w:fldChar w:fldCharType="end"/>
          </w:r>
          <w:r>
            <w:rPr>
              <w:bCs/>
              <w:highlight w:val="none"/>
              <w:lang w:val="zh-CN"/>
            </w:rPr>
            <w:fldChar w:fldCharType="end"/>
          </w:r>
        </w:p>
        <w:p>
          <w:pPr>
            <w:pStyle w:val="18"/>
            <w:tabs>
              <w:tab w:val="right" w:leader="dot" w:pos="8306"/>
              <w:tab w:val="clear" w:pos="8364"/>
            </w:tabs>
          </w:pPr>
          <w:r>
            <w:rPr>
              <w:bCs/>
              <w:highlight w:val="none"/>
              <w:lang w:val="zh-CN"/>
            </w:rPr>
            <w:fldChar w:fldCharType="begin"/>
          </w:r>
          <w:r>
            <w:rPr>
              <w:bCs/>
              <w:highlight w:val="none"/>
              <w:lang w:val="zh-CN"/>
            </w:rPr>
            <w:instrText xml:space="preserve"> HYPERLINK \l _Toc22586 </w:instrText>
          </w:r>
          <w:r>
            <w:rPr>
              <w:bCs/>
              <w:highlight w:val="none"/>
              <w:lang w:val="zh-CN"/>
            </w:rPr>
            <w:fldChar w:fldCharType="separate"/>
          </w:r>
          <w:r>
            <w:rPr>
              <w:rFonts w:hint="eastAsia"/>
              <w:highlight w:val="none"/>
            </w:rPr>
            <w:t>三、自评内容</w:t>
          </w:r>
          <w:r>
            <w:tab/>
          </w:r>
          <w:r>
            <w:fldChar w:fldCharType="begin"/>
          </w:r>
          <w:r>
            <w:instrText xml:space="preserve"> PAGEREF _Toc22586 \h </w:instrText>
          </w:r>
          <w:r>
            <w:fldChar w:fldCharType="separate"/>
          </w:r>
          <w:r>
            <w:t>12</w:t>
          </w:r>
          <w:r>
            <w:fldChar w:fldCharType="end"/>
          </w:r>
          <w:r>
            <w:rPr>
              <w:bCs/>
              <w:highlight w:val="none"/>
              <w:lang w:val="zh-CN"/>
            </w:rPr>
            <w:fldChar w:fldCharType="end"/>
          </w:r>
        </w:p>
        <w:p>
          <w:pPr>
            <w:pStyle w:val="22"/>
            <w:tabs>
              <w:tab w:val="right" w:leader="dot" w:pos="8306"/>
              <w:tab w:val="clear" w:pos="8364"/>
            </w:tabs>
          </w:pPr>
          <w:r>
            <w:rPr>
              <w:bCs/>
              <w:highlight w:val="none"/>
              <w:lang w:val="zh-CN"/>
            </w:rPr>
            <w:fldChar w:fldCharType="begin"/>
          </w:r>
          <w:r>
            <w:rPr>
              <w:bCs/>
              <w:highlight w:val="none"/>
              <w:lang w:val="zh-CN"/>
            </w:rPr>
            <w:instrText xml:space="preserve"> HYPERLINK \l _Toc19406 </w:instrText>
          </w:r>
          <w:r>
            <w:rPr>
              <w:bCs/>
              <w:highlight w:val="none"/>
              <w:lang w:val="zh-CN"/>
            </w:rPr>
            <w:fldChar w:fldCharType="separate"/>
          </w:r>
          <w:r>
            <w:rPr>
              <w:highlight w:val="none"/>
            </w:rPr>
            <w:t>4 安全耐久</w:t>
          </w:r>
          <w:r>
            <w:tab/>
          </w:r>
          <w:r>
            <w:fldChar w:fldCharType="begin"/>
          </w:r>
          <w:r>
            <w:instrText xml:space="preserve"> PAGEREF _Toc19406 \h </w:instrText>
          </w:r>
          <w:r>
            <w:fldChar w:fldCharType="separate"/>
          </w:r>
          <w:r>
            <w:t>12</w:t>
          </w:r>
          <w:r>
            <w:fldChar w:fldCharType="end"/>
          </w:r>
          <w:r>
            <w:rPr>
              <w:bCs/>
              <w:highlight w:val="none"/>
              <w:lang w:val="zh-CN"/>
            </w:rPr>
            <w:fldChar w:fldCharType="end"/>
          </w:r>
        </w:p>
        <w:p>
          <w:pPr>
            <w:pStyle w:val="12"/>
            <w:tabs>
              <w:tab w:val="right" w:leader="dot" w:pos="8306"/>
              <w:tab w:val="clear" w:pos="8364"/>
            </w:tabs>
          </w:pPr>
          <w:r>
            <w:rPr>
              <w:bCs/>
              <w:highlight w:val="none"/>
              <w:lang w:val="zh-CN"/>
            </w:rPr>
            <w:fldChar w:fldCharType="begin"/>
          </w:r>
          <w:r>
            <w:rPr>
              <w:bCs/>
              <w:highlight w:val="none"/>
              <w:lang w:val="zh-CN"/>
            </w:rPr>
            <w:instrText xml:space="preserve"> HYPERLINK \l _Toc21094 </w:instrText>
          </w:r>
          <w:r>
            <w:rPr>
              <w:bCs/>
              <w:highlight w:val="none"/>
              <w:lang w:val="zh-CN"/>
            </w:rPr>
            <w:fldChar w:fldCharType="separate"/>
          </w:r>
          <w:r>
            <w:rPr>
              <w:rFonts w:ascii="Times New Roman" w:hAnsi="Times New Roman" w:eastAsia="宋体" w:cs="Times New Roman"/>
              <w:bCs/>
              <w:szCs w:val="32"/>
              <w:highlight w:val="none"/>
            </w:rPr>
            <w:t>4.1 控制项</w:t>
          </w:r>
          <w:r>
            <w:tab/>
          </w:r>
          <w:r>
            <w:fldChar w:fldCharType="begin"/>
          </w:r>
          <w:r>
            <w:instrText xml:space="preserve"> PAGEREF _Toc21094 \h </w:instrText>
          </w:r>
          <w:r>
            <w:fldChar w:fldCharType="separate"/>
          </w:r>
          <w:r>
            <w:t>13</w:t>
          </w:r>
          <w:r>
            <w:fldChar w:fldCharType="end"/>
          </w:r>
          <w:r>
            <w:rPr>
              <w:bCs/>
              <w:highlight w:val="none"/>
              <w:lang w:val="zh-CN"/>
            </w:rPr>
            <w:fldChar w:fldCharType="end"/>
          </w:r>
        </w:p>
        <w:p>
          <w:pPr>
            <w:pStyle w:val="12"/>
            <w:tabs>
              <w:tab w:val="right" w:leader="dot" w:pos="8306"/>
              <w:tab w:val="clear" w:pos="8364"/>
            </w:tabs>
          </w:pPr>
          <w:r>
            <w:rPr>
              <w:bCs/>
              <w:highlight w:val="none"/>
              <w:lang w:val="zh-CN"/>
            </w:rPr>
            <w:fldChar w:fldCharType="begin"/>
          </w:r>
          <w:r>
            <w:rPr>
              <w:bCs/>
              <w:highlight w:val="none"/>
              <w:lang w:val="zh-CN"/>
            </w:rPr>
            <w:instrText xml:space="preserve"> HYPERLINK \l _Toc13266 </w:instrText>
          </w:r>
          <w:r>
            <w:rPr>
              <w:bCs/>
              <w:highlight w:val="none"/>
              <w:lang w:val="zh-CN"/>
            </w:rPr>
            <w:fldChar w:fldCharType="separate"/>
          </w:r>
          <w:r>
            <w:rPr>
              <w:rFonts w:ascii="Times New Roman" w:hAnsi="Times New Roman" w:eastAsia="宋体" w:cs="Times New Roman"/>
              <w:bCs/>
              <w:szCs w:val="32"/>
              <w:highlight w:val="none"/>
            </w:rPr>
            <w:t>4.2 评分项</w:t>
          </w:r>
          <w:r>
            <w:tab/>
          </w:r>
          <w:r>
            <w:fldChar w:fldCharType="begin"/>
          </w:r>
          <w:r>
            <w:instrText xml:space="preserve"> PAGEREF _Toc13266 \h </w:instrText>
          </w:r>
          <w:r>
            <w:fldChar w:fldCharType="separate"/>
          </w:r>
          <w:r>
            <w:t>22</w:t>
          </w:r>
          <w:r>
            <w:fldChar w:fldCharType="end"/>
          </w:r>
          <w:r>
            <w:rPr>
              <w:bCs/>
              <w:highlight w:val="none"/>
              <w:lang w:val="zh-CN"/>
            </w:rPr>
            <w:fldChar w:fldCharType="end"/>
          </w:r>
        </w:p>
        <w:p>
          <w:pPr>
            <w:pStyle w:val="22"/>
            <w:tabs>
              <w:tab w:val="right" w:leader="dot" w:pos="8306"/>
              <w:tab w:val="clear" w:pos="8364"/>
            </w:tabs>
          </w:pPr>
          <w:r>
            <w:rPr>
              <w:bCs/>
              <w:highlight w:val="none"/>
              <w:lang w:val="zh-CN"/>
            </w:rPr>
            <w:fldChar w:fldCharType="begin"/>
          </w:r>
          <w:r>
            <w:rPr>
              <w:bCs/>
              <w:highlight w:val="none"/>
              <w:lang w:val="zh-CN"/>
            </w:rPr>
            <w:instrText xml:space="preserve"> HYPERLINK \l _Toc9320 </w:instrText>
          </w:r>
          <w:r>
            <w:rPr>
              <w:bCs/>
              <w:highlight w:val="none"/>
              <w:lang w:val="zh-CN"/>
            </w:rPr>
            <w:fldChar w:fldCharType="separate"/>
          </w:r>
          <w:r>
            <w:rPr>
              <w:rFonts w:ascii="Times New Roman" w:hAnsi="Times New Roman" w:cs="Times New Roman"/>
              <w:highlight w:val="none"/>
            </w:rPr>
            <w:t>5 健康舒适</w:t>
          </w:r>
          <w:r>
            <w:tab/>
          </w:r>
          <w:r>
            <w:fldChar w:fldCharType="begin"/>
          </w:r>
          <w:r>
            <w:instrText xml:space="preserve"> PAGEREF _Toc9320 \h </w:instrText>
          </w:r>
          <w:r>
            <w:fldChar w:fldCharType="separate"/>
          </w:r>
          <w:r>
            <w:t>31</w:t>
          </w:r>
          <w:r>
            <w:fldChar w:fldCharType="end"/>
          </w:r>
          <w:r>
            <w:rPr>
              <w:bCs/>
              <w:highlight w:val="none"/>
              <w:lang w:val="zh-CN"/>
            </w:rPr>
            <w:fldChar w:fldCharType="end"/>
          </w:r>
        </w:p>
        <w:p>
          <w:pPr>
            <w:pStyle w:val="12"/>
            <w:tabs>
              <w:tab w:val="right" w:leader="dot" w:pos="8306"/>
              <w:tab w:val="clear" w:pos="8364"/>
            </w:tabs>
          </w:pPr>
          <w:r>
            <w:rPr>
              <w:bCs/>
              <w:highlight w:val="none"/>
              <w:lang w:val="zh-CN"/>
            </w:rPr>
            <w:fldChar w:fldCharType="begin"/>
          </w:r>
          <w:r>
            <w:rPr>
              <w:bCs/>
              <w:highlight w:val="none"/>
              <w:lang w:val="zh-CN"/>
            </w:rPr>
            <w:instrText xml:space="preserve"> HYPERLINK \l _Toc30411 </w:instrText>
          </w:r>
          <w:r>
            <w:rPr>
              <w:bCs/>
              <w:highlight w:val="none"/>
              <w:lang w:val="zh-CN"/>
            </w:rPr>
            <w:fldChar w:fldCharType="separate"/>
          </w:r>
          <w:r>
            <w:rPr>
              <w:rFonts w:ascii="Times New Roman" w:hAnsi="Times New Roman" w:eastAsia="宋体" w:cs="Times New Roman"/>
              <w:bCs/>
              <w:szCs w:val="32"/>
              <w:highlight w:val="none"/>
            </w:rPr>
            <w:t>5.1 控制项</w:t>
          </w:r>
          <w:r>
            <w:tab/>
          </w:r>
          <w:r>
            <w:fldChar w:fldCharType="begin"/>
          </w:r>
          <w:r>
            <w:instrText xml:space="preserve"> PAGEREF _Toc30411 \h </w:instrText>
          </w:r>
          <w:r>
            <w:fldChar w:fldCharType="separate"/>
          </w:r>
          <w:r>
            <w:t>33</w:t>
          </w:r>
          <w:r>
            <w:fldChar w:fldCharType="end"/>
          </w:r>
          <w:r>
            <w:rPr>
              <w:bCs/>
              <w:highlight w:val="none"/>
              <w:lang w:val="zh-CN"/>
            </w:rPr>
            <w:fldChar w:fldCharType="end"/>
          </w:r>
        </w:p>
        <w:p>
          <w:pPr>
            <w:pStyle w:val="12"/>
            <w:tabs>
              <w:tab w:val="right" w:leader="dot" w:pos="8306"/>
              <w:tab w:val="clear" w:pos="8364"/>
            </w:tabs>
          </w:pPr>
          <w:r>
            <w:rPr>
              <w:bCs/>
              <w:highlight w:val="none"/>
              <w:lang w:val="zh-CN"/>
            </w:rPr>
            <w:fldChar w:fldCharType="begin"/>
          </w:r>
          <w:r>
            <w:rPr>
              <w:bCs/>
              <w:highlight w:val="none"/>
              <w:lang w:val="zh-CN"/>
            </w:rPr>
            <w:instrText xml:space="preserve"> HYPERLINK \l _Toc11041 </w:instrText>
          </w:r>
          <w:r>
            <w:rPr>
              <w:bCs/>
              <w:highlight w:val="none"/>
              <w:lang w:val="zh-CN"/>
            </w:rPr>
            <w:fldChar w:fldCharType="separate"/>
          </w:r>
          <w:r>
            <w:rPr>
              <w:rFonts w:ascii="Times New Roman" w:hAnsi="Times New Roman" w:eastAsia="宋体" w:cs="Times New Roman"/>
              <w:bCs/>
              <w:szCs w:val="32"/>
              <w:highlight w:val="none"/>
            </w:rPr>
            <w:t>5.2 评分项</w:t>
          </w:r>
          <w:r>
            <w:tab/>
          </w:r>
          <w:r>
            <w:fldChar w:fldCharType="begin"/>
          </w:r>
          <w:r>
            <w:instrText xml:space="preserve"> PAGEREF _Toc11041 \h </w:instrText>
          </w:r>
          <w:r>
            <w:fldChar w:fldCharType="separate"/>
          </w:r>
          <w:r>
            <w:t>48</w:t>
          </w:r>
          <w:r>
            <w:fldChar w:fldCharType="end"/>
          </w:r>
          <w:r>
            <w:rPr>
              <w:bCs/>
              <w:highlight w:val="none"/>
              <w:lang w:val="zh-CN"/>
            </w:rPr>
            <w:fldChar w:fldCharType="end"/>
          </w:r>
        </w:p>
        <w:p>
          <w:pPr>
            <w:pStyle w:val="22"/>
            <w:tabs>
              <w:tab w:val="right" w:leader="dot" w:pos="8306"/>
              <w:tab w:val="clear" w:pos="8364"/>
            </w:tabs>
          </w:pPr>
          <w:r>
            <w:rPr>
              <w:bCs/>
              <w:highlight w:val="none"/>
              <w:lang w:val="zh-CN"/>
            </w:rPr>
            <w:fldChar w:fldCharType="begin"/>
          </w:r>
          <w:r>
            <w:rPr>
              <w:bCs/>
              <w:highlight w:val="none"/>
              <w:lang w:val="zh-CN"/>
            </w:rPr>
            <w:instrText xml:space="preserve"> HYPERLINK \l _Toc974 </w:instrText>
          </w:r>
          <w:r>
            <w:rPr>
              <w:bCs/>
              <w:highlight w:val="none"/>
              <w:lang w:val="zh-CN"/>
            </w:rPr>
            <w:fldChar w:fldCharType="separate"/>
          </w:r>
          <w:r>
            <w:rPr>
              <w:rFonts w:hint="eastAsia"/>
              <w:highlight w:val="none"/>
            </w:rPr>
            <w:t>6 生活便利</w:t>
          </w:r>
          <w:r>
            <w:tab/>
          </w:r>
          <w:r>
            <w:fldChar w:fldCharType="begin"/>
          </w:r>
          <w:r>
            <w:instrText xml:space="preserve"> PAGEREF _Toc974 \h </w:instrText>
          </w:r>
          <w:r>
            <w:fldChar w:fldCharType="separate"/>
          </w:r>
          <w:r>
            <w:t>67</w:t>
          </w:r>
          <w:r>
            <w:fldChar w:fldCharType="end"/>
          </w:r>
          <w:r>
            <w:rPr>
              <w:bCs/>
              <w:highlight w:val="none"/>
              <w:lang w:val="zh-CN"/>
            </w:rPr>
            <w:fldChar w:fldCharType="end"/>
          </w:r>
        </w:p>
        <w:p>
          <w:pPr>
            <w:pStyle w:val="12"/>
            <w:tabs>
              <w:tab w:val="right" w:leader="dot" w:pos="8306"/>
              <w:tab w:val="clear" w:pos="8364"/>
            </w:tabs>
          </w:pPr>
          <w:r>
            <w:rPr>
              <w:bCs/>
              <w:highlight w:val="none"/>
              <w:lang w:val="zh-CN"/>
            </w:rPr>
            <w:fldChar w:fldCharType="begin"/>
          </w:r>
          <w:r>
            <w:rPr>
              <w:bCs/>
              <w:highlight w:val="none"/>
              <w:lang w:val="zh-CN"/>
            </w:rPr>
            <w:instrText xml:space="preserve"> HYPERLINK \l _Toc28714 </w:instrText>
          </w:r>
          <w:r>
            <w:rPr>
              <w:bCs/>
              <w:highlight w:val="none"/>
              <w:lang w:val="zh-CN"/>
            </w:rPr>
            <w:fldChar w:fldCharType="separate"/>
          </w:r>
          <w:r>
            <w:rPr>
              <w:rFonts w:hint="eastAsia" w:ascii="Times New Roman" w:hAnsi="Times New Roman" w:eastAsia="宋体" w:cs="Times New Roman"/>
              <w:bCs/>
              <w:szCs w:val="32"/>
              <w:highlight w:val="none"/>
            </w:rPr>
            <w:t>6</w:t>
          </w:r>
          <w:r>
            <w:rPr>
              <w:rFonts w:ascii="Times New Roman" w:hAnsi="Times New Roman" w:eastAsia="宋体" w:cs="Times New Roman"/>
              <w:bCs/>
              <w:szCs w:val="32"/>
              <w:highlight w:val="none"/>
            </w:rPr>
            <w:t xml:space="preserve">.1 </w:t>
          </w:r>
          <w:r>
            <w:rPr>
              <w:rFonts w:hint="eastAsia" w:ascii="Times New Roman" w:hAnsi="Times New Roman" w:eastAsia="宋体" w:cs="Times New Roman"/>
              <w:bCs/>
              <w:szCs w:val="32"/>
              <w:highlight w:val="none"/>
            </w:rPr>
            <w:t>控制项</w:t>
          </w:r>
          <w:r>
            <w:tab/>
          </w:r>
          <w:r>
            <w:fldChar w:fldCharType="begin"/>
          </w:r>
          <w:r>
            <w:instrText xml:space="preserve"> PAGEREF _Toc28714 \h </w:instrText>
          </w:r>
          <w:r>
            <w:fldChar w:fldCharType="separate"/>
          </w:r>
          <w:r>
            <w:t>68</w:t>
          </w:r>
          <w:r>
            <w:fldChar w:fldCharType="end"/>
          </w:r>
          <w:r>
            <w:rPr>
              <w:bCs/>
              <w:highlight w:val="none"/>
              <w:lang w:val="zh-CN"/>
            </w:rPr>
            <w:fldChar w:fldCharType="end"/>
          </w:r>
        </w:p>
        <w:p>
          <w:pPr>
            <w:pStyle w:val="12"/>
            <w:tabs>
              <w:tab w:val="right" w:leader="dot" w:pos="8306"/>
              <w:tab w:val="clear" w:pos="8364"/>
            </w:tabs>
          </w:pPr>
          <w:r>
            <w:rPr>
              <w:bCs/>
              <w:highlight w:val="none"/>
              <w:lang w:val="zh-CN"/>
            </w:rPr>
            <w:fldChar w:fldCharType="begin"/>
          </w:r>
          <w:r>
            <w:rPr>
              <w:bCs/>
              <w:highlight w:val="none"/>
              <w:lang w:val="zh-CN"/>
            </w:rPr>
            <w:instrText xml:space="preserve"> HYPERLINK \l _Toc415 </w:instrText>
          </w:r>
          <w:r>
            <w:rPr>
              <w:bCs/>
              <w:highlight w:val="none"/>
              <w:lang w:val="zh-CN"/>
            </w:rPr>
            <w:fldChar w:fldCharType="separate"/>
          </w:r>
          <w:r>
            <w:rPr>
              <w:rFonts w:hint="eastAsia" w:ascii="Times New Roman" w:hAnsi="Times New Roman" w:eastAsia="宋体" w:cs="Times New Roman"/>
              <w:bCs/>
              <w:szCs w:val="32"/>
              <w:highlight w:val="none"/>
            </w:rPr>
            <w:t>6.2 评分项</w:t>
          </w:r>
          <w:r>
            <w:tab/>
          </w:r>
          <w:r>
            <w:fldChar w:fldCharType="begin"/>
          </w:r>
          <w:r>
            <w:instrText xml:space="preserve"> PAGEREF _Toc415 \h </w:instrText>
          </w:r>
          <w:r>
            <w:fldChar w:fldCharType="separate"/>
          </w:r>
          <w:r>
            <w:t>77</w:t>
          </w:r>
          <w:r>
            <w:fldChar w:fldCharType="end"/>
          </w:r>
          <w:r>
            <w:rPr>
              <w:bCs/>
              <w:highlight w:val="none"/>
              <w:lang w:val="zh-CN"/>
            </w:rPr>
            <w:fldChar w:fldCharType="end"/>
          </w:r>
        </w:p>
        <w:p>
          <w:pPr>
            <w:pStyle w:val="22"/>
            <w:tabs>
              <w:tab w:val="right" w:leader="dot" w:pos="8306"/>
              <w:tab w:val="clear" w:pos="8364"/>
            </w:tabs>
          </w:pPr>
          <w:r>
            <w:rPr>
              <w:bCs/>
              <w:highlight w:val="none"/>
              <w:lang w:val="zh-CN"/>
            </w:rPr>
            <w:fldChar w:fldCharType="begin"/>
          </w:r>
          <w:r>
            <w:rPr>
              <w:bCs/>
              <w:highlight w:val="none"/>
              <w:lang w:val="zh-CN"/>
            </w:rPr>
            <w:instrText xml:space="preserve"> HYPERLINK \l _Toc23704 </w:instrText>
          </w:r>
          <w:r>
            <w:rPr>
              <w:bCs/>
              <w:highlight w:val="none"/>
              <w:lang w:val="zh-CN"/>
            </w:rPr>
            <w:fldChar w:fldCharType="separate"/>
          </w:r>
          <w:r>
            <w:rPr>
              <w:rFonts w:ascii="Times New Roman" w:hAnsi="Times New Roman" w:cs="Times New Roman"/>
              <w:highlight w:val="none"/>
            </w:rPr>
            <w:t>7 资源节约</w:t>
          </w:r>
          <w:r>
            <w:tab/>
          </w:r>
          <w:r>
            <w:fldChar w:fldCharType="begin"/>
          </w:r>
          <w:r>
            <w:instrText xml:space="preserve"> PAGEREF _Toc23704 \h </w:instrText>
          </w:r>
          <w:r>
            <w:fldChar w:fldCharType="separate"/>
          </w:r>
          <w:r>
            <w:t>103</w:t>
          </w:r>
          <w:r>
            <w:fldChar w:fldCharType="end"/>
          </w:r>
          <w:r>
            <w:rPr>
              <w:bCs/>
              <w:highlight w:val="none"/>
              <w:lang w:val="zh-CN"/>
            </w:rPr>
            <w:fldChar w:fldCharType="end"/>
          </w:r>
        </w:p>
        <w:p>
          <w:pPr>
            <w:pStyle w:val="12"/>
            <w:tabs>
              <w:tab w:val="right" w:leader="dot" w:pos="8306"/>
              <w:tab w:val="clear" w:pos="8364"/>
            </w:tabs>
          </w:pPr>
          <w:r>
            <w:rPr>
              <w:bCs/>
              <w:highlight w:val="none"/>
              <w:lang w:val="zh-CN"/>
            </w:rPr>
            <w:fldChar w:fldCharType="begin"/>
          </w:r>
          <w:r>
            <w:rPr>
              <w:bCs/>
              <w:highlight w:val="none"/>
              <w:lang w:val="zh-CN"/>
            </w:rPr>
            <w:instrText xml:space="preserve"> HYPERLINK \l _Toc9428 </w:instrText>
          </w:r>
          <w:r>
            <w:rPr>
              <w:bCs/>
              <w:highlight w:val="none"/>
              <w:lang w:val="zh-CN"/>
            </w:rPr>
            <w:fldChar w:fldCharType="separate"/>
          </w:r>
          <w:r>
            <w:rPr>
              <w:rFonts w:ascii="Times New Roman" w:hAnsi="Times New Roman" w:eastAsia="宋体" w:cs="Times New Roman"/>
              <w:bCs/>
              <w:szCs w:val="32"/>
              <w:highlight w:val="none"/>
            </w:rPr>
            <w:t>7.1 控制项</w:t>
          </w:r>
          <w:r>
            <w:tab/>
          </w:r>
          <w:r>
            <w:fldChar w:fldCharType="begin"/>
          </w:r>
          <w:r>
            <w:instrText xml:space="preserve"> PAGEREF _Toc9428 \h </w:instrText>
          </w:r>
          <w:r>
            <w:fldChar w:fldCharType="separate"/>
          </w:r>
          <w:r>
            <w:t>105</w:t>
          </w:r>
          <w:r>
            <w:fldChar w:fldCharType="end"/>
          </w:r>
          <w:r>
            <w:rPr>
              <w:bCs/>
              <w:highlight w:val="none"/>
              <w:lang w:val="zh-CN"/>
            </w:rPr>
            <w:fldChar w:fldCharType="end"/>
          </w:r>
        </w:p>
        <w:p>
          <w:pPr>
            <w:pStyle w:val="12"/>
            <w:tabs>
              <w:tab w:val="right" w:leader="dot" w:pos="8306"/>
              <w:tab w:val="clear" w:pos="8364"/>
            </w:tabs>
          </w:pPr>
          <w:r>
            <w:rPr>
              <w:bCs/>
              <w:highlight w:val="none"/>
              <w:lang w:val="zh-CN"/>
            </w:rPr>
            <w:fldChar w:fldCharType="begin"/>
          </w:r>
          <w:r>
            <w:rPr>
              <w:bCs/>
              <w:highlight w:val="none"/>
              <w:lang w:val="zh-CN"/>
            </w:rPr>
            <w:instrText xml:space="preserve"> HYPERLINK \l _Toc27415 </w:instrText>
          </w:r>
          <w:r>
            <w:rPr>
              <w:bCs/>
              <w:highlight w:val="none"/>
              <w:lang w:val="zh-CN"/>
            </w:rPr>
            <w:fldChar w:fldCharType="separate"/>
          </w:r>
          <w:r>
            <w:rPr>
              <w:rFonts w:ascii="Times New Roman" w:hAnsi="Times New Roman" w:eastAsia="宋体" w:cs="Times New Roman"/>
              <w:bCs/>
              <w:szCs w:val="32"/>
              <w:highlight w:val="none"/>
            </w:rPr>
            <w:t>7.2 评分项</w:t>
          </w:r>
          <w:r>
            <w:tab/>
          </w:r>
          <w:r>
            <w:fldChar w:fldCharType="begin"/>
          </w:r>
          <w:r>
            <w:instrText xml:space="preserve"> PAGEREF _Toc27415 \h </w:instrText>
          </w:r>
          <w:r>
            <w:fldChar w:fldCharType="separate"/>
          </w:r>
          <w:r>
            <w:t>118</w:t>
          </w:r>
          <w:r>
            <w:fldChar w:fldCharType="end"/>
          </w:r>
          <w:r>
            <w:rPr>
              <w:bCs/>
              <w:highlight w:val="none"/>
              <w:lang w:val="zh-CN"/>
            </w:rPr>
            <w:fldChar w:fldCharType="end"/>
          </w:r>
        </w:p>
        <w:p>
          <w:pPr>
            <w:pStyle w:val="22"/>
            <w:tabs>
              <w:tab w:val="right" w:leader="dot" w:pos="8306"/>
              <w:tab w:val="clear" w:pos="8364"/>
            </w:tabs>
          </w:pPr>
          <w:r>
            <w:rPr>
              <w:bCs/>
              <w:highlight w:val="none"/>
              <w:lang w:val="zh-CN"/>
            </w:rPr>
            <w:fldChar w:fldCharType="begin"/>
          </w:r>
          <w:r>
            <w:rPr>
              <w:bCs/>
              <w:highlight w:val="none"/>
              <w:lang w:val="zh-CN"/>
            </w:rPr>
            <w:instrText xml:space="preserve"> HYPERLINK \l _Toc31766 </w:instrText>
          </w:r>
          <w:r>
            <w:rPr>
              <w:bCs/>
              <w:highlight w:val="none"/>
              <w:lang w:val="zh-CN"/>
            </w:rPr>
            <w:fldChar w:fldCharType="separate"/>
          </w:r>
          <w:r>
            <w:rPr>
              <w:rFonts w:hint="eastAsia"/>
              <w:highlight w:val="none"/>
            </w:rPr>
            <w:t>8</w:t>
          </w:r>
          <w:r>
            <w:rPr>
              <w:highlight w:val="none"/>
            </w:rPr>
            <w:t xml:space="preserve"> </w:t>
          </w:r>
          <w:r>
            <w:rPr>
              <w:rFonts w:hint="eastAsia"/>
              <w:highlight w:val="none"/>
            </w:rPr>
            <w:t>环境宜居</w:t>
          </w:r>
          <w:r>
            <w:tab/>
          </w:r>
          <w:r>
            <w:fldChar w:fldCharType="begin"/>
          </w:r>
          <w:r>
            <w:instrText xml:space="preserve"> PAGEREF _Toc31766 \h </w:instrText>
          </w:r>
          <w:r>
            <w:fldChar w:fldCharType="separate"/>
          </w:r>
          <w:r>
            <w:t>159</w:t>
          </w:r>
          <w:r>
            <w:fldChar w:fldCharType="end"/>
          </w:r>
          <w:r>
            <w:rPr>
              <w:bCs/>
              <w:highlight w:val="none"/>
              <w:lang w:val="zh-CN"/>
            </w:rPr>
            <w:fldChar w:fldCharType="end"/>
          </w:r>
        </w:p>
        <w:p>
          <w:pPr>
            <w:pStyle w:val="12"/>
            <w:tabs>
              <w:tab w:val="right" w:leader="dot" w:pos="8306"/>
              <w:tab w:val="clear" w:pos="8364"/>
            </w:tabs>
          </w:pPr>
          <w:r>
            <w:rPr>
              <w:bCs/>
              <w:highlight w:val="none"/>
              <w:lang w:val="zh-CN"/>
            </w:rPr>
            <w:fldChar w:fldCharType="begin"/>
          </w:r>
          <w:r>
            <w:rPr>
              <w:bCs/>
              <w:highlight w:val="none"/>
              <w:lang w:val="zh-CN"/>
            </w:rPr>
            <w:instrText xml:space="preserve"> HYPERLINK \l _Toc7092 </w:instrText>
          </w:r>
          <w:r>
            <w:rPr>
              <w:bCs/>
              <w:highlight w:val="none"/>
              <w:lang w:val="zh-CN"/>
            </w:rPr>
            <w:fldChar w:fldCharType="separate"/>
          </w:r>
          <w:r>
            <w:rPr>
              <w:rFonts w:hint="eastAsia" w:ascii="Times New Roman" w:hAnsi="Times New Roman" w:eastAsia="宋体" w:cs="Times New Roman"/>
              <w:bCs/>
              <w:szCs w:val="32"/>
              <w:highlight w:val="none"/>
            </w:rPr>
            <w:t>8</w:t>
          </w:r>
          <w:r>
            <w:rPr>
              <w:rFonts w:ascii="Times New Roman" w:hAnsi="Times New Roman" w:eastAsia="宋体" w:cs="Times New Roman"/>
              <w:bCs/>
              <w:szCs w:val="32"/>
              <w:highlight w:val="none"/>
            </w:rPr>
            <w:t xml:space="preserve">.1 </w:t>
          </w:r>
          <w:r>
            <w:rPr>
              <w:rFonts w:hint="eastAsia" w:ascii="Times New Roman" w:hAnsi="Times New Roman" w:eastAsia="宋体" w:cs="Times New Roman"/>
              <w:bCs/>
              <w:szCs w:val="32"/>
              <w:highlight w:val="none"/>
            </w:rPr>
            <w:t>控制项</w:t>
          </w:r>
          <w:r>
            <w:tab/>
          </w:r>
          <w:r>
            <w:fldChar w:fldCharType="begin"/>
          </w:r>
          <w:r>
            <w:instrText xml:space="preserve"> PAGEREF _Toc7092 \h </w:instrText>
          </w:r>
          <w:r>
            <w:fldChar w:fldCharType="separate"/>
          </w:r>
          <w:r>
            <w:t>160</w:t>
          </w:r>
          <w:r>
            <w:fldChar w:fldCharType="end"/>
          </w:r>
          <w:r>
            <w:rPr>
              <w:bCs/>
              <w:highlight w:val="none"/>
              <w:lang w:val="zh-CN"/>
            </w:rPr>
            <w:fldChar w:fldCharType="end"/>
          </w:r>
        </w:p>
        <w:p>
          <w:pPr>
            <w:pStyle w:val="12"/>
            <w:tabs>
              <w:tab w:val="right" w:leader="dot" w:pos="8306"/>
              <w:tab w:val="clear" w:pos="8364"/>
            </w:tabs>
          </w:pPr>
          <w:r>
            <w:rPr>
              <w:bCs/>
              <w:highlight w:val="none"/>
              <w:lang w:val="zh-CN"/>
            </w:rPr>
            <w:fldChar w:fldCharType="begin"/>
          </w:r>
          <w:r>
            <w:rPr>
              <w:bCs/>
              <w:highlight w:val="none"/>
              <w:lang w:val="zh-CN"/>
            </w:rPr>
            <w:instrText xml:space="preserve"> HYPERLINK \l _Toc2872 </w:instrText>
          </w:r>
          <w:r>
            <w:rPr>
              <w:bCs/>
              <w:highlight w:val="none"/>
              <w:lang w:val="zh-CN"/>
            </w:rPr>
            <w:fldChar w:fldCharType="separate"/>
          </w:r>
          <w:r>
            <w:rPr>
              <w:rFonts w:hint="eastAsia" w:ascii="Times New Roman" w:hAnsi="Times New Roman" w:eastAsia="宋体" w:cs="Times New Roman"/>
              <w:bCs/>
              <w:szCs w:val="32"/>
              <w:highlight w:val="none"/>
            </w:rPr>
            <w:t>8.2 评分项</w:t>
          </w:r>
          <w:r>
            <w:tab/>
          </w:r>
          <w:r>
            <w:fldChar w:fldCharType="begin"/>
          </w:r>
          <w:r>
            <w:instrText xml:space="preserve"> PAGEREF _Toc2872 \h </w:instrText>
          </w:r>
          <w:r>
            <w:fldChar w:fldCharType="separate"/>
          </w:r>
          <w:r>
            <w:t>168</w:t>
          </w:r>
          <w:r>
            <w:fldChar w:fldCharType="end"/>
          </w:r>
          <w:r>
            <w:rPr>
              <w:bCs/>
              <w:highlight w:val="none"/>
              <w:lang w:val="zh-CN"/>
            </w:rPr>
            <w:fldChar w:fldCharType="end"/>
          </w:r>
        </w:p>
        <w:p>
          <w:pPr>
            <w:pStyle w:val="22"/>
            <w:tabs>
              <w:tab w:val="right" w:leader="dot" w:pos="8306"/>
              <w:tab w:val="clear" w:pos="8364"/>
            </w:tabs>
          </w:pPr>
          <w:r>
            <w:rPr>
              <w:bCs/>
              <w:highlight w:val="none"/>
              <w:lang w:val="zh-CN"/>
            </w:rPr>
            <w:fldChar w:fldCharType="begin"/>
          </w:r>
          <w:r>
            <w:rPr>
              <w:bCs/>
              <w:highlight w:val="none"/>
              <w:lang w:val="zh-CN"/>
            </w:rPr>
            <w:instrText xml:space="preserve"> HYPERLINK \l _Toc16133 </w:instrText>
          </w:r>
          <w:r>
            <w:rPr>
              <w:bCs/>
              <w:highlight w:val="none"/>
              <w:lang w:val="zh-CN"/>
            </w:rPr>
            <w:fldChar w:fldCharType="separate"/>
          </w:r>
          <w:r>
            <w:rPr>
              <w:highlight w:val="none"/>
            </w:rPr>
            <w:t xml:space="preserve">9 </w:t>
          </w:r>
          <w:r>
            <w:rPr>
              <w:rFonts w:hint="eastAsia"/>
              <w:highlight w:val="none"/>
            </w:rPr>
            <w:t>提高与创新</w:t>
          </w:r>
          <w:r>
            <w:tab/>
          </w:r>
          <w:r>
            <w:fldChar w:fldCharType="begin"/>
          </w:r>
          <w:r>
            <w:instrText xml:space="preserve"> PAGEREF _Toc16133 \h </w:instrText>
          </w:r>
          <w:r>
            <w:fldChar w:fldCharType="separate"/>
          </w:r>
          <w:r>
            <w:t>189</w:t>
          </w:r>
          <w:r>
            <w:fldChar w:fldCharType="end"/>
          </w:r>
          <w:r>
            <w:rPr>
              <w:bCs/>
              <w:highlight w:val="none"/>
              <w:lang w:val="zh-CN"/>
            </w:rPr>
            <w:fldChar w:fldCharType="end"/>
          </w:r>
        </w:p>
        <w:p>
          <w:pPr>
            <w:rPr>
              <w:highlight w:val="none"/>
            </w:rPr>
          </w:pPr>
          <w:r>
            <w:rPr>
              <w:bCs/>
              <w:highlight w:val="none"/>
              <w:lang w:val="zh-CN"/>
            </w:rPr>
            <w:fldChar w:fldCharType="end"/>
          </w:r>
        </w:p>
      </w:sdtContent>
    </w:sdt>
    <w:p>
      <w:pPr>
        <w:pStyle w:val="59"/>
        <w:rPr>
          <w:color w:val="auto"/>
          <w:highlight w:val="none"/>
        </w:rPr>
      </w:pPr>
      <w:bookmarkStart w:id="313" w:name="_GoBack"/>
      <w:bookmarkEnd w:id="313"/>
    </w:p>
    <w:p>
      <w:pPr>
        <w:rPr>
          <w:highlight w:val="none"/>
        </w:rPr>
      </w:pPr>
    </w:p>
    <w:p>
      <w:pPr>
        <w:rPr>
          <w:highlight w:val="none"/>
        </w:rPr>
      </w:pPr>
    </w:p>
    <w:p>
      <w:pPr>
        <w:rPr>
          <w:highlight w:val="none"/>
        </w:rPr>
        <w:sectPr>
          <w:headerReference r:id="rId4" w:type="default"/>
          <w:pgSz w:w="11906" w:h="16838"/>
          <w:pgMar w:top="1440" w:right="1800" w:bottom="1440" w:left="1800" w:header="851" w:footer="992" w:gutter="0"/>
          <w:cols w:space="425" w:num="1"/>
          <w:docGrid w:type="lines" w:linePitch="312" w:charSpace="0"/>
        </w:sectPr>
      </w:pPr>
    </w:p>
    <w:p>
      <w:pPr>
        <w:outlineLvl w:val="0"/>
        <w:rPr>
          <w:b/>
          <w:sz w:val="28"/>
          <w:highlight w:val="none"/>
        </w:rPr>
      </w:pPr>
      <w:bookmarkStart w:id="1" w:name="_Toc9944681"/>
      <w:bookmarkStart w:id="2" w:name="_Toc9945388"/>
      <w:bookmarkStart w:id="3" w:name="_Toc9944961"/>
      <w:bookmarkStart w:id="4" w:name="_Toc9945247"/>
      <w:bookmarkStart w:id="5" w:name="_Toc9945105"/>
      <w:bookmarkStart w:id="6" w:name="_Toc6418"/>
      <w:r>
        <w:rPr>
          <w:rFonts w:hint="eastAsia"/>
          <w:b/>
          <w:sz w:val="28"/>
          <w:highlight w:val="none"/>
        </w:rPr>
        <w:t>一、自评总述</w:t>
      </w:r>
      <w:bookmarkEnd w:id="1"/>
      <w:bookmarkEnd w:id="2"/>
      <w:bookmarkEnd w:id="3"/>
      <w:bookmarkEnd w:id="4"/>
      <w:bookmarkEnd w:id="5"/>
      <w:bookmarkEnd w:id="6"/>
    </w:p>
    <w:p>
      <w:pPr>
        <w:ind w:firstLine="560" w:firstLineChars="200"/>
        <w:rPr>
          <w:sz w:val="28"/>
          <w:highlight w:val="none"/>
        </w:rPr>
      </w:pPr>
      <w:r>
        <w:rPr>
          <w:rFonts w:hint="eastAsia"/>
          <w:sz w:val="28"/>
          <w:highlight w:val="none"/>
        </w:rPr>
        <w:t>经自评估，本项目控制项全部达标，评分项与创新项分数达到</w:t>
      </w:r>
      <w:r>
        <w:rPr>
          <w:rFonts w:hint="eastAsia"/>
          <w:sz w:val="28"/>
          <w:highlight w:val="none"/>
          <w:u w:val="single"/>
        </w:rPr>
        <w:t xml:space="preserve">    </w:t>
      </w:r>
      <w:r>
        <w:rPr>
          <w:rFonts w:hint="eastAsia"/>
          <w:sz w:val="28"/>
          <w:highlight w:val="none"/>
        </w:rPr>
        <w:t>星级的要求，且符合以下前置评价条件：</w:t>
      </w:r>
    </w:p>
    <w:p>
      <w:pPr>
        <w:rPr>
          <w:rFonts w:asciiTheme="minorEastAsia" w:hAnsiTheme="minorEastAsia"/>
          <w:sz w:val="28"/>
          <w:highlight w:val="none"/>
        </w:rPr>
      </w:pPr>
      <w:r>
        <w:rPr>
          <w:rFonts w:hint="eastAsia"/>
          <w:b/>
          <w:sz w:val="28"/>
          <w:highlight w:val="none"/>
        </w:rPr>
        <w:t>1、各类指标的评分项得分均不小于该评分项满分值的30%。</w:t>
      </w:r>
      <w:r>
        <w:rPr>
          <w:rFonts w:hint="eastAsia"/>
          <w:sz w:val="28"/>
          <w:highlight w:val="none"/>
        </w:rPr>
        <w:t>……</w:t>
      </w:r>
      <w:r>
        <w:rPr>
          <w:rFonts w:hint="eastAsia" w:asciiTheme="minorEastAsia" w:hAnsiTheme="minorEastAsia"/>
          <w:sz w:val="28"/>
          <w:highlight w:val="none"/>
        </w:rPr>
        <w:t>□</w:t>
      </w:r>
    </w:p>
    <w:p>
      <w:pPr>
        <w:spacing w:line="360" w:lineRule="auto"/>
        <w:ind w:firstLine="480" w:firstLineChars="200"/>
        <w:rPr>
          <w:rFonts w:ascii="Times New Roman" w:hAnsi="Times New Roman" w:eastAsia="宋体" w:cs="Times New Roman"/>
          <w:sz w:val="24"/>
          <w:szCs w:val="21"/>
          <w:highlight w:val="none"/>
        </w:rPr>
      </w:pPr>
      <w:r>
        <w:rPr>
          <w:rFonts w:hint="eastAsia" w:ascii="Times New Roman" w:hAnsi="Times New Roman" w:eastAsia="宋体" w:cs="Times New Roman"/>
          <w:sz w:val="24"/>
          <w:szCs w:val="21"/>
          <w:highlight w:val="none"/>
        </w:rPr>
        <w:t>当对绿色建筑进行星级评价时，首先应该满足本标准规定的全部控制项要求，同时规定了每类评价指标的最低得分要求，以实现绿色建筑性能均衡。</w:t>
      </w:r>
    </w:p>
    <w:tbl>
      <w:tblPr>
        <w:tblStyle w:val="27"/>
        <w:tblpPr w:leftFromText="180" w:rightFromText="180" w:vertAnchor="text" w:horzAnchor="margin" w:tblpXSpec="center" w:tblpY="210"/>
        <w:tblW w:w="104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992"/>
        <w:gridCol w:w="992"/>
        <w:gridCol w:w="1134"/>
        <w:gridCol w:w="1134"/>
        <w:gridCol w:w="1134"/>
        <w:gridCol w:w="1134"/>
        <w:gridCol w:w="113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526" w:type="dxa"/>
            <w:vMerge w:val="restart"/>
            <w:vAlign w:val="center"/>
          </w:tcPr>
          <w:p>
            <w:pPr>
              <w:jc w:val="center"/>
              <w:rPr>
                <w:highlight w:val="none"/>
              </w:rPr>
            </w:pPr>
          </w:p>
        </w:tc>
        <w:tc>
          <w:tcPr>
            <w:tcW w:w="992" w:type="dxa"/>
            <w:vMerge w:val="restart"/>
          </w:tcPr>
          <w:p>
            <w:pPr>
              <w:jc w:val="center"/>
              <w:rPr>
                <w:b/>
                <w:bCs/>
                <w:highlight w:val="none"/>
              </w:rPr>
            </w:pPr>
          </w:p>
          <w:p>
            <w:pPr>
              <w:jc w:val="center"/>
              <w:rPr>
                <w:b/>
                <w:bCs/>
                <w:highlight w:val="none"/>
              </w:rPr>
            </w:pPr>
            <w:r>
              <w:rPr>
                <w:rFonts w:hint="eastAsia"/>
                <w:b/>
                <w:bCs/>
                <w:highlight w:val="none"/>
              </w:rPr>
              <w:t>前置项</w:t>
            </w:r>
          </w:p>
        </w:tc>
        <w:tc>
          <w:tcPr>
            <w:tcW w:w="992" w:type="dxa"/>
            <w:vMerge w:val="restart"/>
            <w:vAlign w:val="center"/>
          </w:tcPr>
          <w:p>
            <w:pPr>
              <w:jc w:val="center"/>
              <w:rPr>
                <w:highlight w:val="none"/>
              </w:rPr>
            </w:pPr>
            <w:r>
              <w:rPr>
                <w:rFonts w:hint="eastAsia"/>
                <w:b/>
                <w:bCs/>
                <w:highlight w:val="none"/>
              </w:rPr>
              <w:t>控制项</w:t>
            </w:r>
          </w:p>
          <w:p>
            <w:pPr>
              <w:jc w:val="center"/>
              <w:rPr>
                <w:highlight w:val="none"/>
              </w:rPr>
            </w:pPr>
            <w:r>
              <w:rPr>
                <w:rFonts w:hint="eastAsia"/>
                <w:b/>
                <w:bCs/>
                <w:highlight w:val="none"/>
              </w:rPr>
              <w:t>基础分值</w:t>
            </w:r>
          </w:p>
        </w:tc>
        <w:tc>
          <w:tcPr>
            <w:tcW w:w="5670" w:type="dxa"/>
            <w:gridSpan w:val="5"/>
            <w:vAlign w:val="center"/>
          </w:tcPr>
          <w:p>
            <w:pPr>
              <w:jc w:val="center"/>
              <w:rPr>
                <w:highlight w:val="none"/>
              </w:rPr>
            </w:pPr>
            <w:r>
              <w:rPr>
                <w:rFonts w:hint="eastAsia"/>
                <w:b/>
                <w:bCs/>
                <w:highlight w:val="none"/>
              </w:rPr>
              <w:t>评价指标体系评分项</w:t>
            </w:r>
          </w:p>
        </w:tc>
        <w:tc>
          <w:tcPr>
            <w:tcW w:w="1276" w:type="dxa"/>
            <w:vMerge w:val="restart"/>
            <w:vAlign w:val="center"/>
          </w:tcPr>
          <w:p>
            <w:pPr>
              <w:jc w:val="center"/>
              <w:rPr>
                <w:highlight w:val="none"/>
              </w:rPr>
            </w:pPr>
            <w:r>
              <w:rPr>
                <w:rFonts w:hint="eastAsia"/>
                <w:b/>
                <w:bCs/>
                <w:highlight w:val="none"/>
              </w:rPr>
              <w:t>提高与创新项加分值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9" w:hRule="atLeast"/>
        </w:trPr>
        <w:tc>
          <w:tcPr>
            <w:tcW w:w="1526" w:type="dxa"/>
            <w:vMerge w:val="continue"/>
            <w:vAlign w:val="center"/>
          </w:tcPr>
          <w:p>
            <w:pPr>
              <w:jc w:val="center"/>
              <w:rPr>
                <w:highlight w:val="none"/>
              </w:rPr>
            </w:pPr>
          </w:p>
        </w:tc>
        <w:tc>
          <w:tcPr>
            <w:tcW w:w="992" w:type="dxa"/>
            <w:vMerge w:val="continue"/>
          </w:tcPr>
          <w:p>
            <w:pPr>
              <w:jc w:val="center"/>
              <w:rPr>
                <w:highlight w:val="none"/>
              </w:rPr>
            </w:pPr>
          </w:p>
        </w:tc>
        <w:tc>
          <w:tcPr>
            <w:tcW w:w="992" w:type="dxa"/>
            <w:vMerge w:val="continue"/>
            <w:vAlign w:val="center"/>
          </w:tcPr>
          <w:p>
            <w:pPr>
              <w:jc w:val="center"/>
              <w:rPr>
                <w:highlight w:val="none"/>
              </w:rPr>
            </w:pPr>
          </w:p>
        </w:tc>
        <w:tc>
          <w:tcPr>
            <w:tcW w:w="1134" w:type="dxa"/>
            <w:vAlign w:val="center"/>
          </w:tcPr>
          <w:p>
            <w:pPr>
              <w:jc w:val="center"/>
              <w:rPr>
                <w:highlight w:val="none"/>
              </w:rPr>
            </w:pPr>
            <w:r>
              <w:rPr>
                <w:rFonts w:hint="eastAsia"/>
                <w:b/>
                <w:bCs/>
                <w:highlight w:val="none"/>
              </w:rPr>
              <w:t>安全耐久</w:t>
            </w:r>
          </w:p>
        </w:tc>
        <w:tc>
          <w:tcPr>
            <w:tcW w:w="1134" w:type="dxa"/>
            <w:vAlign w:val="center"/>
          </w:tcPr>
          <w:p>
            <w:pPr>
              <w:jc w:val="center"/>
              <w:rPr>
                <w:highlight w:val="none"/>
              </w:rPr>
            </w:pPr>
            <w:r>
              <w:rPr>
                <w:rFonts w:hint="eastAsia"/>
                <w:b/>
                <w:bCs/>
                <w:highlight w:val="none"/>
              </w:rPr>
              <w:t>健康舒适</w:t>
            </w:r>
          </w:p>
        </w:tc>
        <w:tc>
          <w:tcPr>
            <w:tcW w:w="1134" w:type="dxa"/>
            <w:vAlign w:val="center"/>
          </w:tcPr>
          <w:p>
            <w:pPr>
              <w:jc w:val="center"/>
              <w:rPr>
                <w:highlight w:val="none"/>
              </w:rPr>
            </w:pPr>
            <w:r>
              <w:rPr>
                <w:rFonts w:hint="eastAsia"/>
                <w:b/>
                <w:bCs/>
                <w:highlight w:val="none"/>
              </w:rPr>
              <w:t>生活便利</w:t>
            </w:r>
          </w:p>
        </w:tc>
        <w:tc>
          <w:tcPr>
            <w:tcW w:w="1134" w:type="dxa"/>
            <w:vAlign w:val="center"/>
          </w:tcPr>
          <w:p>
            <w:pPr>
              <w:jc w:val="center"/>
              <w:rPr>
                <w:highlight w:val="none"/>
              </w:rPr>
            </w:pPr>
            <w:r>
              <w:rPr>
                <w:rFonts w:hint="eastAsia"/>
                <w:b/>
                <w:bCs/>
                <w:highlight w:val="none"/>
              </w:rPr>
              <w:t>资源节约</w:t>
            </w:r>
          </w:p>
        </w:tc>
        <w:tc>
          <w:tcPr>
            <w:tcW w:w="1134" w:type="dxa"/>
            <w:vAlign w:val="center"/>
          </w:tcPr>
          <w:p>
            <w:pPr>
              <w:jc w:val="center"/>
              <w:rPr>
                <w:highlight w:val="none"/>
              </w:rPr>
            </w:pPr>
            <w:r>
              <w:rPr>
                <w:rFonts w:hint="eastAsia"/>
                <w:b/>
                <w:bCs/>
                <w:highlight w:val="none"/>
              </w:rPr>
              <w:t>环境宜居</w:t>
            </w:r>
          </w:p>
        </w:tc>
        <w:tc>
          <w:tcPr>
            <w:tcW w:w="1276" w:type="dxa"/>
            <w:vMerge w:val="continue"/>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6" w:hRule="atLeast"/>
        </w:trPr>
        <w:tc>
          <w:tcPr>
            <w:tcW w:w="1526" w:type="dxa"/>
            <w:vAlign w:val="center"/>
          </w:tcPr>
          <w:p>
            <w:pPr>
              <w:jc w:val="center"/>
              <w:rPr>
                <w:b/>
                <w:bCs/>
                <w:highlight w:val="none"/>
              </w:rPr>
            </w:pPr>
            <w:r>
              <w:rPr>
                <w:rFonts w:hint="eastAsia"/>
                <w:b/>
                <w:bCs/>
                <w:highlight w:val="none"/>
              </w:rPr>
              <w:t>竣工评价分值</w:t>
            </w:r>
          </w:p>
        </w:tc>
        <w:tc>
          <w:tcPr>
            <w:tcW w:w="992" w:type="dxa"/>
            <w:vAlign w:val="center"/>
          </w:tcPr>
          <w:p>
            <w:pPr>
              <w:jc w:val="center"/>
              <w:rPr>
                <w:b/>
                <w:bCs/>
                <w:highlight w:val="none"/>
              </w:rPr>
            </w:pPr>
            <w:r>
              <w:rPr>
                <w:rFonts w:hint="eastAsia"/>
                <w:b/>
                <w:bCs/>
                <w:highlight w:val="none"/>
              </w:rPr>
              <w:t>符合</w:t>
            </w:r>
          </w:p>
        </w:tc>
        <w:tc>
          <w:tcPr>
            <w:tcW w:w="992" w:type="dxa"/>
            <w:vAlign w:val="center"/>
          </w:tcPr>
          <w:p>
            <w:pPr>
              <w:jc w:val="center"/>
              <w:rPr>
                <w:b/>
                <w:bCs/>
                <w:highlight w:val="none"/>
              </w:rPr>
            </w:pPr>
            <w:r>
              <w:rPr>
                <w:rFonts w:hint="eastAsia"/>
                <w:b/>
                <w:bCs/>
                <w:highlight w:val="none"/>
              </w:rPr>
              <w:t>400</w:t>
            </w:r>
          </w:p>
        </w:tc>
        <w:tc>
          <w:tcPr>
            <w:tcW w:w="1134" w:type="dxa"/>
            <w:vAlign w:val="center"/>
          </w:tcPr>
          <w:p>
            <w:pPr>
              <w:jc w:val="center"/>
              <w:rPr>
                <w:b/>
                <w:bCs/>
                <w:highlight w:val="none"/>
              </w:rPr>
            </w:pPr>
            <w:r>
              <w:rPr>
                <w:rFonts w:hint="eastAsia"/>
                <w:b/>
                <w:bCs/>
                <w:highlight w:val="none"/>
              </w:rPr>
              <w:t>100</w:t>
            </w:r>
          </w:p>
        </w:tc>
        <w:tc>
          <w:tcPr>
            <w:tcW w:w="1134" w:type="dxa"/>
            <w:vAlign w:val="center"/>
          </w:tcPr>
          <w:p>
            <w:pPr>
              <w:jc w:val="center"/>
              <w:rPr>
                <w:b/>
                <w:bCs/>
                <w:highlight w:val="none"/>
              </w:rPr>
            </w:pPr>
            <w:r>
              <w:rPr>
                <w:rFonts w:hint="eastAsia"/>
                <w:b/>
                <w:bCs/>
                <w:highlight w:val="none"/>
              </w:rPr>
              <w:t>100</w:t>
            </w:r>
          </w:p>
        </w:tc>
        <w:tc>
          <w:tcPr>
            <w:tcW w:w="1134" w:type="dxa"/>
            <w:vAlign w:val="center"/>
          </w:tcPr>
          <w:p>
            <w:pPr>
              <w:jc w:val="center"/>
              <w:rPr>
                <w:b/>
                <w:bCs/>
                <w:highlight w:val="none"/>
              </w:rPr>
            </w:pPr>
            <w:r>
              <w:rPr>
                <w:rFonts w:hint="eastAsia"/>
                <w:b/>
                <w:bCs/>
                <w:highlight w:val="none"/>
              </w:rPr>
              <w:t>70</w:t>
            </w:r>
          </w:p>
        </w:tc>
        <w:tc>
          <w:tcPr>
            <w:tcW w:w="1134" w:type="dxa"/>
            <w:vAlign w:val="center"/>
          </w:tcPr>
          <w:p>
            <w:pPr>
              <w:jc w:val="center"/>
              <w:rPr>
                <w:b/>
                <w:bCs/>
                <w:highlight w:val="none"/>
              </w:rPr>
            </w:pPr>
            <w:r>
              <w:rPr>
                <w:rFonts w:hint="eastAsia"/>
                <w:b/>
                <w:bCs/>
                <w:highlight w:val="none"/>
              </w:rPr>
              <w:t>200</w:t>
            </w:r>
          </w:p>
        </w:tc>
        <w:tc>
          <w:tcPr>
            <w:tcW w:w="1134" w:type="dxa"/>
            <w:vAlign w:val="center"/>
          </w:tcPr>
          <w:p>
            <w:pPr>
              <w:jc w:val="center"/>
              <w:rPr>
                <w:b/>
                <w:bCs/>
                <w:highlight w:val="none"/>
              </w:rPr>
            </w:pPr>
            <w:r>
              <w:rPr>
                <w:rFonts w:hint="eastAsia"/>
                <w:b/>
                <w:bCs/>
                <w:highlight w:val="none"/>
              </w:rPr>
              <w:t>100</w:t>
            </w:r>
          </w:p>
        </w:tc>
        <w:tc>
          <w:tcPr>
            <w:tcW w:w="1276" w:type="dxa"/>
            <w:vAlign w:val="center"/>
          </w:tcPr>
          <w:p>
            <w:pPr>
              <w:jc w:val="center"/>
              <w:rPr>
                <w:b/>
                <w:bCs/>
                <w:highlight w:val="none"/>
              </w:rPr>
            </w:pPr>
            <w:r>
              <w:rPr>
                <w:rFonts w:hint="eastAsia"/>
                <w:b/>
                <w:bCs/>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526" w:type="dxa"/>
            <w:vAlign w:val="center"/>
          </w:tcPr>
          <w:p>
            <w:pPr>
              <w:jc w:val="center"/>
              <w:rPr>
                <w:b/>
                <w:bCs/>
                <w:highlight w:val="none"/>
              </w:rPr>
            </w:pPr>
            <w:r>
              <w:rPr>
                <w:rFonts w:hint="eastAsia"/>
                <w:b/>
                <w:bCs/>
                <w:highlight w:val="none"/>
              </w:rPr>
              <w:t>运行评价分值</w:t>
            </w:r>
          </w:p>
        </w:tc>
        <w:tc>
          <w:tcPr>
            <w:tcW w:w="992" w:type="dxa"/>
            <w:vAlign w:val="center"/>
          </w:tcPr>
          <w:p>
            <w:pPr>
              <w:jc w:val="center"/>
              <w:rPr>
                <w:b/>
                <w:bCs/>
                <w:highlight w:val="none"/>
              </w:rPr>
            </w:pPr>
            <w:r>
              <w:rPr>
                <w:rFonts w:hint="eastAsia"/>
                <w:b/>
                <w:bCs/>
                <w:highlight w:val="none"/>
              </w:rPr>
              <w:t>符合</w:t>
            </w:r>
          </w:p>
        </w:tc>
        <w:tc>
          <w:tcPr>
            <w:tcW w:w="992" w:type="dxa"/>
            <w:vAlign w:val="center"/>
          </w:tcPr>
          <w:p>
            <w:pPr>
              <w:jc w:val="center"/>
              <w:rPr>
                <w:b/>
                <w:bCs/>
                <w:highlight w:val="none"/>
              </w:rPr>
            </w:pPr>
            <w:r>
              <w:rPr>
                <w:rFonts w:hint="eastAsia"/>
                <w:b/>
                <w:bCs/>
                <w:highlight w:val="none"/>
              </w:rPr>
              <w:t>400</w:t>
            </w:r>
          </w:p>
        </w:tc>
        <w:tc>
          <w:tcPr>
            <w:tcW w:w="1134" w:type="dxa"/>
            <w:vAlign w:val="center"/>
          </w:tcPr>
          <w:p>
            <w:pPr>
              <w:jc w:val="center"/>
              <w:rPr>
                <w:b/>
                <w:bCs/>
                <w:highlight w:val="none"/>
              </w:rPr>
            </w:pPr>
            <w:r>
              <w:rPr>
                <w:rFonts w:hint="eastAsia"/>
                <w:b/>
                <w:bCs/>
                <w:highlight w:val="none"/>
              </w:rPr>
              <w:t>100</w:t>
            </w:r>
          </w:p>
        </w:tc>
        <w:tc>
          <w:tcPr>
            <w:tcW w:w="1134" w:type="dxa"/>
            <w:vAlign w:val="center"/>
          </w:tcPr>
          <w:p>
            <w:pPr>
              <w:jc w:val="center"/>
              <w:rPr>
                <w:b/>
                <w:bCs/>
                <w:highlight w:val="none"/>
              </w:rPr>
            </w:pPr>
            <w:r>
              <w:rPr>
                <w:rFonts w:hint="eastAsia"/>
                <w:b/>
                <w:bCs/>
                <w:highlight w:val="none"/>
              </w:rPr>
              <w:t>100</w:t>
            </w:r>
          </w:p>
        </w:tc>
        <w:tc>
          <w:tcPr>
            <w:tcW w:w="1134" w:type="dxa"/>
            <w:vAlign w:val="center"/>
          </w:tcPr>
          <w:p>
            <w:pPr>
              <w:jc w:val="center"/>
              <w:rPr>
                <w:b/>
                <w:bCs/>
                <w:highlight w:val="none"/>
              </w:rPr>
            </w:pPr>
            <w:r>
              <w:rPr>
                <w:rFonts w:hint="eastAsia"/>
                <w:b/>
                <w:bCs/>
                <w:highlight w:val="none"/>
              </w:rPr>
              <w:t>100</w:t>
            </w:r>
          </w:p>
        </w:tc>
        <w:tc>
          <w:tcPr>
            <w:tcW w:w="1134" w:type="dxa"/>
            <w:vAlign w:val="center"/>
          </w:tcPr>
          <w:p>
            <w:pPr>
              <w:jc w:val="center"/>
              <w:rPr>
                <w:b/>
                <w:bCs/>
                <w:highlight w:val="none"/>
              </w:rPr>
            </w:pPr>
            <w:r>
              <w:rPr>
                <w:rFonts w:hint="eastAsia"/>
                <w:b/>
                <w:bCs/>
                <w:highlight w:val="none"/>
              </w:rPr>
              <w:t>200</w:t>
            </w:r>
          </w:p>
        </w:tc>
        <w:tc>
          <w:tcPr>
            <w:tcW w:w="1134" w:type="dxa"/>
            <w:vAlign w:val="center"/>
          </w:tcPr>
          <w:p>
            <w:pPr>
              <w:jc w:val="center"/>
              <w:rPr>
                <w:b/>
                <w:bCs/>
                <w:highlight w:val="none"/>
              </w:rPr>
            </w:pPr>
            <w:r>
              <w:rPr>
                <w:rFonts w:hint="eastAsia"/>
                <w:b/>
                <w:bCs/>
                <w:highlight w:val="none"/>
              </w:rPr>
              <w:t>100</w:t>
            </w:r>
          </w:p>
        </w:tc>
        <w:tc>
          <w:tcPr>
            <w:tcW w:w="1276" w:type="dxa"/>
            <w:vAlign w:val="center"/>
          </w:tcPr>
          <w:p>
            <w:pPr>
              <w:jc w:val="center"/>
              <w:rPr>
                <w:b/>
                <w:bCs/>
                <w:highlight w:val="none"/>
              </w:rPr>
            </w:pPr>
            <w:r>
              <w:rPr>
                <w:rFonts w:hint="eastAsia"/>
                <w:b/>
                <w:bCs/>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6" w:hRule="atLeast"/>
        </w:trPr>
        <w:tc>
          <w:tcPr>
            <w:tcW w:w="1526" w:type="dxa"/>
            <w:vAlign w:val="center"/>
          </w:tcPr>
          <w:p>
            <w:pPr>
              <w:jc w:val="center"/>
              <w:rPr>
                <w:b/>
                <w:bCs/>
                <w:highlight w:val="none"/>
              </w:rPr>
            </w:pPr>
            <w:r>
              <w:rPr>
                <w:rFonts w:hint="eastAsia"/>
                <w:b/>
                <w:bCs/>
                <w:highlight w:val="none"/>
              </w:rPr>
              <w:t>自评情况/</w:t>
            </w:r>
          </w:p>
          <w:p>
            <w:pPr>
              <w:jc w:val="center"/>
              <w:rPr>
                <w:b/>
                <w:bCs/>
                <w:highlight w:val="none"/>
              </w:rPr>
            </w:pPr>
            <w:r>
              <w:rPr>
                <w:rFonts w:hint="eastAsia"/>
                <w:b/>
                <w:bCs/>
                <w:highlight w:val="none"/>
              </w:rPr>
              <w:t>分值</w:t>
            </w:r>
          </w:p>
        </w:tc>
        <w:tc>
          <w:tcPr>
            <w:tcW w:w="992" w:type="dxa"/>
          </w:tcPr>
          <w:p>
            <w:pPr>
              <w:jc w:val="center"/>
              <w:rPr>
                <w:b/>
                <w:bCs/>
                <w:highlight w:val="none"/>
              </w:rPr>
            </w:pPr>
          </w:p>
        </w:tc>
        <w:tc>
          <w:tcPr>
            <w:tcW w:w="992"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276" w:type="dxa"/>
            <w:vAlign w:val="center"/>
          </w:tcPr>
          <w:p>
            <w:pPr>
              <w:jc w:val="center"/>
              <w:rPr>
                <w:b/>
                <w:bCs/>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6" w:hRule="atLeast"/>
        </w:trPr>
        <w:tc>
          <w:tcPr>
            <w:tcW w:w="1526" w:type="dxa"/>
            <w:vAlign w:val="center"/>
          </w:tcPr>
          <w:p>
            <w:pPr>
              <w:jc w:val="center"/>
              <w:rPr>
                <w:b/>
                <w:bCs/>
                <w:highlight w:val="none"/>
              </w:rPr>
            </w:pPr>
            <w:r>
              <w:rPr>
                <w:rFonts w:hint="eastAsia"/>
                <w:b/>
                <w:bCs/>
                <w:highlight w:val="none"/>
              </w:rPr>
              <w:t>各类指标</w:t>
            </w:r>
          </w:p>
          <w:p>
            <w:pPr>
              <w:jc w:val="center"/>
              <w:rPr>
                <w:b/>
                <w:bCs/>
                <w:highlight w:val="none"/>
              </w:rPr>
            </w:pPr>
            <w:r>
              <w:rPr>
                <w:rFonts w:hint="eastAsia"/>
                <w:b/>
                <w:bCs/>
                <w:highlight w:val="none"/>
              </w:rPr>
              <w:t>得分率</w:t>
            </w:r>
          </w:p>
        </w:tc>
        <w:tc>
          <w:tcPr>
            <w:tcW w:w="992" w:type="dxa"/>
          </w:tcPr>
          <w:p>
            <w:pPr>
              <w:jc w:val="center"/>
              <w:rPr>
                <w:b/>
                <w:bCs/>
                <w:highlight w:val="none"/>
              </w:rPr>
            </w:pPr>
            <w:r>
              <w:rPr>
                <w:rFonts w:hint="eastAsia"/>
                <w:b/>
                <w:bCs/>
                <w:highlight w:val="none"/>
              </w:rPr>
              <w:t>/</w:t>
            </w:r>
          </w:p>
        </w:tc>
        <w:tc>
          <w:tcPr>
            <w:tcW w:w="992"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276" w:type="dxa"/>
            <w:vAlign w:val="center"/>
          </w:tcPr>
          <w:p>
            <w:pPr>
              <w:jc w:val="center"/>
              <w:rPr>
                <w:b/>
                <w:bCs/>
                <w:highlight w:val="none"/>
              </w:rPr>
            </w:pPr>
            <w:r>
              <w:rPr>
                <w:rFonts w:hint="eastAsia"/>
                <w:b/>
                <w:bCs/>
                <w:highlight w:val="none"/>
              </w:rPr>
              <w:t>/</w:t>
            </w:r>
          </w:p>
        </w:tc>
      </w:tr>
    </w:tbl>
    <w:p>
      <w:pPr>
        <w:spacing w:line="360" w:lineRule="auto"/>
        <w:ind w:firstLine="480" w:firstLineChars="200"/>
        <w:rPr>
          <w:rFonts w:ascii="Times New Roman" w:hAnsi="Times New Roman" w:eastAsia="宋体" w:cs="Times New Roman"/>
          <w:sz w:val="24"/>
          <w:szCs w:val="21"/>
          <w:highlight w:val="none"/>
        </w:rPr>
      </w:pPr>
      <w:r>
        <w:rPr>
          <w:rFonts w:hint="eastAsia" w:ascii="Times New Roman" w:hAnsi="Times New Roman" w:eastAsia="宋体" w:cs="Times New Roman"/>
          <w:sz w:val="24"/>
          <w:szCs w:val="21"/>
          <w:highlight w:val="none"/>
        </w:rPr>
        <w:t>各章节得分情况如下：</w:t>
      </w:r>
    </w:p>
    <w:p>
      <w:pPr>
        <w:spacing w:line="360" w:lineRule="auto"/>
        <w:ind w:firstLine="480" w:firstLineChars="200"/>
        <w:rPr>
          <w:rFonts w:ascii="Times New Roman" w:hAnsi="Times New Roman" w:eastAsia="宋体" w:cs="Times New Roman"/>
          <w:sz w:val="24"/>
          <w:szCs w:val="21"/>
          <w:highlight w:val="none"/>
        </w:rPr>
      </w:pPr>
    </w:p>
    <w:p>
      <w:pPr>
        <w:rPr>
          <w:rFonts w:asciiTheme="minorEastAsia" w:hAnsiTheme="minorEastAsia"/>
          <w:sz w:val="28"/>
          <w:highlight w:val="none"/>
        </w:rPr>
      </w:pPr>
      <w:r>
        <w:rPr>
          <w:rFonts w:hint="eastAsia"/>
          <w:b/>
          <w:sz w:val="28"/>
          <w:highlight w:val="none"/>
        </w:rPr>
        <w:t>2、全装修</w:t>
      </w:r>
      <w:r>
        <w:rPr>
          <w:rFonts w:hint="eastAsia"/>
          <w:sz w:val="28"/>
          <w:highlight w:val="none"/>
        </w:rPr>
        <w:t>………………………………………………………………</w:t>
      </w:r>
      <w:r>
        <w:rPr>
          <w:rFonts w:hint="eastAsia" w:asciiTheme="minorEastAsia" w:hAnsiTheme="minorEastAsia"/>
          <w:sz w:val="28"/>
          <w:highlight w:val="none"/>
        </w:rPr>
        <w:t>□</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line="360" w:lineRule="auto"/>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w:t>
      </w:r>
      <w:r>
        <w:rPr>
          <w:rFonts w:hint="eastAsia" w:ascii="Times New Roman" w:hAnsi="Times New Roman" w:cs="Times New Roman"/>
          <w:szCs w:val="21"/>
          <w:highlight w:val="none"/>
        </w:rPr>
        <w:t>达到要求</w:t>
      </w:r>
      <w:r>
        <w:rPr>
          <w:rFonts w:ascii="Times New Roman" w:hAnsi="Times New Roman" w:cs="Times New Roman"/>
          <w:szCs w:val="21"/>
          <w:highlight w:val="none"/>
        </w:rPr>
        <w:t>；</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未达到要求</w:t>
      </w:r>
    </w:p>
    <w:p>
      <w:pPr>
        <w:spacing w:before="156" w:beforeLines="50" w:after="156" w:afterLines="50" w:line="240" w:lineRule="auto"/>
        <w:ind w:firstLine="0" w:firstLineChars="0"/>
        <w:rPr>
          <w:rFonts w:hint="eastAsia" w:ascii="Times New Roman" w:hAnsi="Times New Roman" w:eastAsia="宋体" w:cs="Times New Roman"/>
          <w:b/>
          <w:sz w:val="21"/>
          <w:szCs w:val="21"/>
          <w:highlight w:val="none"/>
        </w:rPr>
      </w:pPr>
      <w:r>
        <w:rPr>
          <w:rFonts w:ascii="Times New Roman" w:hAnsi="Times New Roman" w:eastAsia="宋体" w:cs="Times New Roman"/>
          <w:b/>
          <w:szCs w:val="21"/>
          <w:highlight w:val="none"/>
        </w:rPr>
        <w:t>2 评价要点</w:t>
      </w:r>
    </w:p>
    <w:p>
      <w:pPr>
        <w:spacing w:line="360" w:lineRule="auto"/>
        <w:ind w:firstLine="480" w:firstLineChars="200"/>
        <w:rPr>
          <w:rFonts w:ascii="Times New Roman" w:hAnsi="Times New Roman" w:eastAsia="宋体" w:cs="Times New Roman"/>
          <w:sz w:val="24"/>
          <w:szCs w:val="21"/>
          <w:highlight w:val="none"/>
        </w:rPr>
      </w:pPr>
      <w:r>
        <w:rPr>
          <w:rFonts w:hint="eastAsia" w:ascii="Times New Roman" w:hAnsi="Times New Roman" w:eastAsia="宋体" w:cs="Times New Roman"/>
          <w:sz w:val="24"/>
          <w:szCs w:val="21"/>
          <w:highlight w:val="none"/>
        </w:rPr>
        <w:t>对于住宅项目，全装修住宅项目应采用建筑、装修一体化设计，预埋机电、管线等内装设计必须同步到位。</w:t>
      </w:r>
    </w:p>
    <w:p>
      <w:pPr>
        <w:spacing w:line="360" w:lineRule="auto"/>
        <w:ind w:firstLine="480" w:firstLineChars="200"/>
        <w:rPr>
          <w:rFonts w:ascii="Times New Roman" w:hAnsi="Times New Roman" w:eastAsia="宋体" w:cs="Times New Roman"/>
          <w:sz w:val="24"/>
          <w:szCs w:val="21"/>
          <w:highlight w:val="none"/>
        </w:rPr>
      </w:pPr>
      <w:r>
        <w:rPr>
          <w:rFonts w:hint="eastAsia" w:ascii="Times New Roman" w:hAnsi="Times New Roman" w:eastAsia="宋体" w:cs="Times New Roman"/>
          <w:sz w:val="24"/>
          <w:szCs w:val="21"/>
          <w:highlight w:val="none"/>
        </w:rPr>
        <w:t>对于公共建筑，要求公共区域全装修应满足现行国家标准《建筑装饰装修工程质量验收标准》</w:t>
      </w:r>
      <w:r>
        <w:rPr>
          <w:rFonts w:ascii="Times New Roman" w:hAnsi="Times New Roman" w:eastAsia="宋体" w:cs="Times New Roman"/>
          <w:sz w:val="24"/>
          <w:szCs w:val="21"/>
          <w:highlight w:val="none"/>
        </w:rPr>
        <w:t>GB 50210</w:t>
      </w:r>
      <w:r>
        <w:rPr>
          <w:rFonts w:hint="eastAsia" w:ascii="Times New Roman" w:hAnsi="Times New Roman" w:eastAsia="宋体" w:cs="Times New Roman"/>
          <w:sz w:val="24"/>
          <w:szCs w:val="21"/>
          <w:highlight w:val="none"/>
        </w:rPr>
        <w:t>的相关要求，选用的材料和产品应满足相应产品标准的质量要求，并结合上海本地的消费习惯，最大程度避免二次装修。</w:t>
      </w:r>
    </w:p>
    <w:p>
      <w:pPr>
        <w:rPr>
          <w:rFonts w:ascii="Times New Roman" w:hAnsi="Times New Roman" w:eastAsia="宋体" w:cs="Times New Roman"/>
          <w:szCs w:val="21"/>
          <w:highlight w:val="none"/>
        </w:rPr>
      </w:pPr>
      <w:r>
        <w:rPr>
          <w:rFonts w:ascii="Times New Roman" w:hAnsi="Times New Roman" w:cs="Times New Roman"/>
          <w:highlight w:val="none"/>
        </w:rPr>
        <w:t>请简要说明</w:t>
      </w:r>
      <w:r>
        <w:rPr>
          <w:rFonts w:hint="eastAsia" w:ascii="Times New Roman" w:hAnsi="Times New Roman" w:cs="Times New Roman"/>
          <w:highlight w:val="none"/>
        </w:rPr>
        <w:t>（不超过500字）</w:t>
      </w:r>
      <w:r>
        <w:rPr>
          <w:rFonts w:ascii="Times New Roman" w:hAnsi="Times New Roman" w:cs="Times New Roman"/>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trPr>
        <w:tc>
          <w:tcPr>
            <w:tcW w:w="8057"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szCs w:val="21"/>
          <w:highlight w:val="none"/>
        </w:rPr>
      </w:pPr>
    </w:p>
    <w:p>
      <w:pPr>
        <w:widowControl/>
        <w:jc w:val="left"/>
        <w:rPr>
          <w:b/>
          <w:sz w:val="28"/>
          <w:highlight w:val="none"/>
        </w:rPr>
      </w:pPr>
      <w:r>
        <w:rPr>
          <w:b/>
          <w:sz w:val="28"/>
          <w:highlight w:val="none"/>
        </w:rPr>
        <w:br w:type="page"/>
      </w:r>
    </w:p>
    <w:p>
      <w:pPr>
        <w:rPr>
          <w:b/>
          <w:sz w:val="28"/>
          <w:highlight w:val="none"/>
        </w:rPr>
      </w:pPr>
      <w:r>
        <w:rPr>
          <w:rFonts w:hint="eastAsia"/>
          <w:b/>
          <w:sz w:val="28"/>
          <w:highlight w:val="none"/>
        </w:rPr>
        <w:t>3、技术要求</w:t>
      </w:r>
    </w:p>
    <w:p>
      <w:pPr>
        <w:pStyle w:val="5"/>
        <w:rPr>
          <w:rFonts w:eastAsiaTheme="minorEastAsia"/>
          <w:sz w:val="24"/>
          <w:szCs w:val="40"/>
          <w:highlight w:val="none"/>
        </w:rPr>
      </w:pPr>
      <w:r>
        <w:rPr>
          <w:rFonts w:hint="eastAsia" w:eastAsiaTheme="minorEastAsia"/>
          <w:sz w:val="24"/>
          <w:szCs w:val="40"/>
          <w:highlight w:val="none"/>
        </w:rPr>
        <w:t>技术要求0：围护结构热工性能的提高比例，或建筑供暖空调负荷降低比例。</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hint="eastAsia" w:ascii="Times New Roman" w:hAnsi="Times New Roman" w:cs="Times New Roman"/>
          <w:szCs w:val="21"/>
          <w:highlight w:val="none"/>
        </w:rPr>
        <w:t>达到一星级要求</w:t>
      </w:r>
      <w:r>
        <w:rPr>
          <w:rFonts w:ascii="Times New Roman" w:hAnsi="Times New Roman" w:cs="Times New Roman"/>
          <w:szCs w:val="21"/>
          <w:highlight w:val="none"/>
        </w:rPr>
        <w:t>；</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达到二星级要求</w:t>
      </w:r>
      <w:r>
        <w:rPr>
          <w:rFonts w:ascii="Times New Roman" w:hAnsi="Times New Roman" w:cs="Times New Roman"/>
          <w:szCs w:val="21"/>
          <w:highlight w:val="none"/>
        </w:rPr>
        <w:t>；</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达到三星级要求；</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未达到要求</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highlight w:val="none"/>
          <w:u w:val="single"/>
        </w:rPr>
      </w:pPr>
      <w:r>
        <w:rPr>
          <w:rFonts w:hint="eastAsia" w:ascii="Times New Roman" w:hAnsi="Times New Roman" w:cs="Times New Roman"/>
          <w:highlight w:val="none"/>
        </w:rPr>
        <w:t>本项目</w:t>
      </w:r>
      <w:r>
        <w:rPr>
          <w:rFonts w:ascii="Times New Roman" w:hAnsi="Times New Roman" w:cs="Times New Roman"/>
          <w:highlight w:val="none"/>
        </w:rPr>
        <w:t>执行的建筑节能标准：</w:t>
      </w:r>
      <w:r>
        <w:rPr>
          <w:rFonts w:ascii="Times New Roman" w:hAnsi="Times New Roman" w:cs="Times New Roman"/>
          <w:highlight w:val="none"/>
          <w:u w:val="single"/>
        </w:rPr>
        <w:t xml:space="preserve">                      </w:t>
      </w:r>
    </w:p>
    <w:p>
      <w:pPr>
        <w:rPr>
          <w:rFonts w:ascii="Times New Roman" w:hAnsi="Times New Roman" w:cs="Times New Roman"/>
          <w:highlight w:val="none"/>
        </w:rPr>
      </w:pPr>
      <w:r>
        <w:rPr>
          <w:rFonts w:hint="eastAsia" w:ascii="Times New Roman" w:hAnsi="Times New Roman" w:cs="Times New Roman"/>
          <w:highlight w:val="none"/>
        </w:rPr>
        <w:t>（1）</w:t>
      </w:r>
      <w:r>
        <w:rPr>
          <w:rFonts w:ascii="Times New Roman" w:hAnsi="Times New Roman" w:cs="Times New Roman"/>
          <w:highlight w:val="none"/>
        </w:rPr>
        <w:t>围护结构热工性能指标比较：</w:t>
      </w:r>
    </w:p>
    <w:tbl>
      <w:tblPr>
        <w:tblStyle w:val="26"/>
        <w:tblW w:w="840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62"/>
        <w:gridCol w:w="660"/>
        <w:gridCol w:w="1097"/>
        <w:gridCol w:w="1155"/>
        <w:gridCol w:w="777"/>
        <w:gridCol w:w="812"/>
        <w:gridCol w:w="741"/>
        <w:gridCol w:w="90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4019" w:type="dxa"/>
            <w:gridSpan w:val="3"/>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热工参数</w:t>
            </w:r>
          </w:p>
        </w:tc>
        <w:tc>
          <w:tcPr>
            <w:tcW w:w="1155"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单位</w:t>
            </w:r>
          </w:p>
        </w:tc>
        <w:tc>
          <w:tcPr>
            <w:tcW w:w="1589"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参评建筑</w:t>
            </w:r>
          </w:p>
        </w:tc>
        <w:tc>
          <w:tcPr>
            <w:tcW w:w="741"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参照建筑</w:t>
            </w:r>
          </w:p>
        </w:tc>
        <w:tc>
          <w:tcPr>
            <w:tcW w:w="901"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*提高</w:t>
            </w:r>
          </w:p>
          <w:p>
            <w:pPr>
              <w:widowControl/>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比例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4019"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155"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类型I</w:t>
            </w: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类型II</w:t>
            </w:r>
          </w:p>
        </w:tc>
        <w:tc>
          <w:tcPr>
            <w:tcW w:w="741"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922" w:type="dxa"/>
            <w:gridSpan w:val="2"/>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窗墙比</w:t>
            </w: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东向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922"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922"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西向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922"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4019" w:type="dxa"/>
            <w:gridSpan w:val="3"/>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屋顶透明部分面积比例</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4019" w:type="dxa"/>
            <w:gridSpan w:val="3"/>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屋面传热系数K</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4019" w:type="dxa"/>
            <w:gridSpan w:val="3"/>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外墙（包括非透明幕墙）传热系数K</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外窗（包括透明幕墙）</w:t>
            </w:r>
          </w:p>
        </w:tc>
        <w:tc>
          <w:tcPr>
            <w:tcW w:w="660"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传热系数K</w:t>
            </w: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东向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西向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遮阳系数SC</w:t>
            </w: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东向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西向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2262"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屋顶透明部分</w:t>
            </w:r>
          </w:p>
        </w:tc>
        <w:tc>
          <w:tcPr>
            <w:tcW w:w="175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传热系数K</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75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遮阳系数SC</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bl>
    <w:p>
      <w:pPr>
        <w:jc w:val="left"/>
        <w:rPr>
          <w:rFonts w:ascii="Times New Roman" w:hAnsi="Times New Roman" w:cs="Times New Roman"/>
          <w:highlight w:val="none"/>
        </w:rPr>
      </w:pPr>
      <w:r>
        <w:rPr>
          <w:rFonts w:hint="eastAsia" w:ascii="Times New Roman" w:hAnsi="Times New Roman" w:cs="Times New Roman"/>
          <w:highlight w:val="none"/>
        </w:rPr>
        <w:t>（2）</w:t>
      </w:r>
      <w:r>
        <w:rPr>
          <w:rFonts w:ascii="Times New Roman" w:hAnsi="Times New Roman" w:cs="Times New Roman"/>
          <w:highlight w:val="none"/>
        </w:rPr>
        <w:t>或者供暖空调全年计算负荷比较：</w:t>
      </w:r>
    </w:p>
    <w:tbl>
      <w:tblPr>
        <w:tblStyle w:val="26"/>
        <w:tblW w:w="8312" w:type="dxa"/>
        <w:jc w:val="center"/>
        <w:tblLayout w:type="fixed"/>
        <w:tblCellMar>
          <w:top w:w="0" w:type="dxa"/>
          <w:left w:w="108" w:type="dxa"/>
          <w:bottom w:w="0" w:type="dxa"/>
          <w:right w:w="108" w:type="dxa"/>
        </w:tblCellMar>
      </w:tblPr>
      <w:tblGrid>
        <w:gridCol w:w="2467"/>
        <w:gridCol w:w="1168"/>
        <w:gridCol w:w="2322"/>
        <w:gridCol w:w="2355"/>
      </w:tblGrid>
      <w:tr>
        <w:tblPrEx>
          <w:tblCellMar>
            <w:top w:w="0" w:type="dxa"/>
            <w:left w:w="108" w:type="dxa"/>
            <w:bottom w:w="0" w:type="dxa"/>
            <w:right w:w="108" w:type="dxa"/>
          </w:tblCellMar>
        </w:tblPrEx>
        <w:trPr>
          <w:cantSplit/>
          <w:trHeight w:val="285" w:hRule="atLeast"/>
          <w:jc w:val="center"/>
        </w:trPr>
        <w:tc>
          <w:tcPr>
            <w:tcW w:w="2467" w:type="dxa"/>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p>
        </w:tc>
        <w:tc>
          <w:tcPr>
            <w:tcW w:w="1168" w:type="dxa"/>
            <w:tcBorders>
              <w:top w:val="single" w:color="auto" w:sz="8" w:space="0"/>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单位</w:t>
            </w:r>
          </w:p>
        </w:tc>
        <w:tc>
          <w:tcPr>
            <w:tcW w:w="2322" w:type="dxa"/>
            <w:tcBorders>
              <w:top w:val="single" w:color="auto" w:sz="8" w:space="0"/>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参照建筑（限值）</w:t>
            </w:r>
          </w:p>
        </w:tc>
        <w:tc>
          <w:tcPr>
            <w:tcW w:w="2355" w:type="dxa"/>
            <w:tcBorders>
              <w:top w:val="single" w:color="auto" w:sz="8" w:space="0"/>
              <w:left w:val="nil"/>
              <w:bottom w:val="single" w:color="auto" w:sz="4"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实际建筑</w:t>
            </w:r>
          </w:p>
        </w:tc>
      </w:tr>
      <w:tr>
        <w:tblPrEx>
          <w:tblCellMar>
            <w:top w:w="0" w:type="dxa"/>
            <w:left w:w="108" w:type="dxa"/>
            <w:bottom w:w="0" w:type="dxa"/>
            <w:right w:w="108" w:type="dxa"/>
          </w:tblCellMar>
        </w:tblPrEx>
        <w:trPr>
          <w:cantSplit/>
          <w:trHeight w:val="285" w:hRule="atLeast"/>
          <w:jc w:val="center"/>
        </w:trPr>
        <w:tc>
          <w:tcPr>
            <w:tcW w:w="2467"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全年采暖负荷</w:t>
            </w:r>
          </w:p>
        </w:tc>
        <w:tc>
          <w:tcPr>
            <w:tcW w:w="1168"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kW</w:t>
            </w:r>
          </w:p>
        </w:tc>
        <w:tc>
          <w:tcPr>
            <w:tcW w:w="2322"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p>
        </w:tc>
        <w:tc>
          <w:tcPr>
            <w:tcW w:w="2355" w:type="dxa"/>
            <w:tcBorders>
              <w:top w:val="nil"/>
              <w:left w:val="nil"/>
              <w:bottom w:val="single" w:color="auto" w:sz="4"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CellMar>
            <w:top w:w="0" w:type="dxa"/>
            <w:left w:w="108" w:type="dxa"/>
            <w:bottom w:w="0" w:type="dxa"/>
            <w:right w:w="108" w:type="dxa"/>
          </w:tblCellMar>
        </w:tblPrEx>
        <w:trPr>
          <w:cantSplit/>
          <w:trHeight w:val="285" w:hRule="atLeast"/>
          <w:jc w:val="center"/>
        </w:trPr>
        <w:tc>
          <w:tcPr>
            <w:tcW w:w="2467"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全年空调负荷</w:t>
            </w:r>
          </w:p>
        </w:tc>
        <w:tc>
          <w:tcPr>
            <w:tcW w:w="1168"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kW</w:t>
            </w:r>
          </w:p>
        </w:tc>
        <w:tc>
          <w:tcPr>
            <w:tcW w:w="2322" w:type="dxa"/>
            <w:tcBorders>
              <w:top w:val="nil"/>
              <w:left w:val="nil"/>
              <w:bottom w:val="single" w:color="auto" w:sz="4" w:space="0"/>
              <w:right w:val="single" w:color="auto" w:sz="4" w:space="0"/>
            </w:tcBorders>
          </w:tcPr>
          <w:p>
            <w:pPr>
              <w:jc w:val="center"/>
              <w:rPr>
                <w:rFonts w:ascii="Times New Roman" w:hAnsi="Times New Roman" w:cs="Times New Roman"/>
                <w:szCs w:val="21"/>
                <w:highlight w:val="none"/>
              </w:rPr>
            </w:pPr>
          </w:p>
        </w:tc>
        <w:tc>
          <w:tcPr>
            <w:tcW w:w="2355" w:type="dxa"/>
            <w:tcBorders>
              <w:top w:val="nil"/>
              <w:left w:val="nil"/>
              <w:bottom w:val="single" w:color="auto" w:sz="4" w:space="0"/>
              <w:right w:val="single" w:color="auto" w:sz="8" w:space="0"/>
            </w:tcBorders>
          </w:tcPr>
          <w:p>
            <w:pPr>
              <w:jc w:val="center"/>
              <w:rPr>
                <w:rFonts w:ascii="Times New Roman" w:hAnsi="Times New Roman" w:cs="Times New Roman"/>
                <w:szCs w:val="21"/>
                <w:highlight w:val="none"/>
              </w:rPr>
            </w:pPr>
          </w:p>
        </w:tc>
      </w:tr>
      <w:tr>
        <w:tblPrEx>
          <w:tblCellMar>
            <w:top w:w="0" w:type="dxa"/>
            <w:left w:w="108" w:type="dxa"/>
            <w:bottom w:w="0" w:type="dxa"/>
            <w:right w:w="108" w:type="dxa"/>
          </w:tblCellMar>
        </w:tblPrEx>
        <w:trPr>
          <w:cantSplit/>
          <w:trHeight w:val="285" w:hRule="atLeast"/>
          <w:jc w:val="center"/>
        </w:trPr>
        <w:tc>
          <w:tcPr>
            <w:tcW w:w="2467"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全年总负荷</w:t>
            </w:r>
          </w:p>
        </w:tc>
        <w:tc>
          <w:tcPr>
            <w:tcW w:w="1168"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kW</w:t>
            </w:r>
          </w:p>
        </w:tc>
        <w:tc>
          <w:tcPr>
            <w:tcW w:w="2322" w:type="dxa"/>
            <w:tcBorders>
              <w:top w:val="nil"/>
              <w:left w:val="nil"/>
              <w:bottom w:val="single" w:color="auto" w:sz="4" w:space="0"/>
              <w:right w:val="single" w:color="auto" w:sz="4" w:space="0"/>
            </w:tcBorders>
          </w:tcPr>
          <w:p>
            <w:pPr>
              <w:jc w:val="center"/>
              <w:rPr>
                <w:rFonts w:ascii="Times New Roman" w:hAnsi="Times New Roman" w:cs="Times New Roman"/>
                <w:szCs w:val="21"/>
                <w:highlight w:val="none"/>
              </w:rPr>
            </w:pPr>
          </w:p>
        </w:tc>
        <w:tc>
          <w:tcPr>
            <w:tcW w:w="2355" w:type="dxa"/>
            <w:tcBorders>
              <w:top w:val="nil"/>
              <w:left w:val="nil"/>
              <w:bottom w:val="single" w:color="auto" w:sz="4" w:space="0"/>
              <w:right w:val="single" w:color="auto" w:sz="8" w:space="0"/>
            </w:tcBorders>
          </w:tcPr>
          <w:p>
            <w:pPr>
              <w:jc w:val="center"/>
              <w:rPr>
                <w:rFonts w:ascii="Times New Roman" w:hAnsi="Times New Roman" w:cs="Times New Roman"/>
                <w:szCs w:val="21"/>
                <w:highlight w:val="none"/>
              </w:rPr>
            </w:pPr>
          </w:p>
        </w:tc>
      </w:tr>
      <w:tr>
        <w:tblPrEx>
          <w:tblCellMar>
            <w:top w:w="0" w:type="dxa"/>
            <w:left w:w="108" w:type="dxa"/>
            <w:bottom w:w="0" w:type="dxa"/>
            <w:right w:w="108" w:type="dxa"/>
          </w:tblCellMar>
        </w:tblPrEx>
        <w:trPr>
          <w:cantSplit/>
          <w:trHeight w:val="300" w:hRule="atLeast"/>
          <w:jc w:val="center"/>
        </w:trPr>
        <w:tc>
          <w:tcPr>
            <w:tcW w:w="2467" w:type="dxa"/>
            <w:tcBorders>
              <w:top w:val="nil"/>
              <w:left w:val="single" w:color="auto" w:sz="8" w:space="0"/>
              <w:bottom w:val="single" w:color="auto" w:sz="8" w:space="0"/>
              <w:right w:val="single" w:color="auto" w:sz="4" w:space="0"/>
            </w:tcBorders>
            <w:vAlign w:val="center"/>
          </w:tcPr>
          <w:p>
            <w:pPr>
              <w:widowControl/>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w:t>
            </w:r>
            <w:r>
              <w:rPr>
                <w:rFonts w:ascii="Times New Roman" w:hAnsi="Times New Roman" w:cs="Times New Roman"/>
                <w:kern w:val="0"/>
                <w:szCs w:val="21"/>
                <w:highlight w:val="none"/>
              </w:rPr>
              <w:t>负荷降低幅度</w:t>
            </w:r>
          </w:p>
        </w:tc>
        <w:tc>
          <w:tcPr>
            <w:tcW w:w="1168" w:type="dxa"/>
            <w:tcBorders>
              <w:top w:val="nil"/>
              <w:left w:val="nil"/>
              <w:bottom w:val="single" w:color="auto" w:sz="8"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4677" w:type="dxa"/>
            <w:gridSpan w:val="2"/>
            <w:tcBorders>
              <w:top w:val="nil"/>
              <w:left w:val="nil"/>
              <w:bottom w:val="single" w:color="auto" w:sz="8" w:space="0"/>
              <w:right w:val="single" w:color="auto" w:sz="8" w:space="0"/>
            </w:tcBorders>
            <w:vAlign w:val="center"/>
          </w:tcPr>
          <w:p>
            <w:pPr>
              <w:spacing w:before="312" w:after="312" w:line="288" w:lineRule="auto"/>
              <w:ind w:firstLine="360"/>
              <w:jc w:val="center"/>
              <w:rPr>
                <w:rFonts w:ascii="Times New Roman" w:hAnsi="Times New Roman" w:cs="Times New Roman"/>
                <w:szCs w:val="21"/>
                <w:highlight w:val="none"/>
              </w:rPr>
            </w:pPr>
          </w:p>
        </w:tc>
      </w:tr>
    </w:tbl>
    <w:p>
      <w:pPr>
        <w:rPr>
          <w:highlight w:val="none"/>
        </w:rPr>
      </w:pPr>
      <w:r>
        <w:rPr>
          <w:rFonts w:hint="eastAsia"/>
          <w:highlight w:val="none"/>
        </w:rPr>
        <w:t>注：</w:t>
      </w:r>
    </w:p>
    <w:p>
      <w:pPr>
        <w:rPr>
          <w:highlight w:val="none"/>
        </w:rPr>
      </w:pPr>
      <w:r>
        <w:rPr>
          <w:rFonts w:hint="eastAsia"/>
          <w:highlight w:val="none"/>
        </w:rPr>
        <w:t>1、参评建筑下的列分类“类型I、类型II”指一栋建筑中存在多种围护结构或一个项目存在多个参评建筑时的区别表示方式。</w:t>
      </w:r>
    </w:p>
    <w:p>
      <w:pPr>
        <w:rPr>
          <w:highlight w:val="none"/>
        </w:rPr>
      </w:pPr>
      <w:r>
        <w:rPr>
          <w:rFonts w:hint="eastAsia"/>
          <w:highlight w:val="none"/>
        </w:rPr>
        <w:t>2、“提高比例”和“负荷降低幅度”指的是参评建筑与国家现行有关建筑节能设计标准相比</w:t>
      </w:r>
      <w:r>
        <w:rPr>
          <w:rFonts w:hint="eastAsia"/>
          <w:highlight w:val="none"/>
          <w:lang w:val="en-US" w:eastAsia="zh-CN"/>
        </w:rPr>
        <w:t>提高或</w:t>
      </w:r>
      <w:r>
        <w:rPr>
          <w:rFonts w:hint="eastAsia"/>
          <w:highlight w:val="none"/>
        </w:rPr>
        <w:t>降低的比例。对于公共建筑，参照的是现行国家标准《公共建筑节能设计标准》GB 50189；对于居住建筑，参照的是现行行业标准《夏热冬冷地区居住建筑节能设计标准》JGJ 134。</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建筑竣工图</w:t>
      </w:r>
      <w:r>
        <w:rPr>
          <w:rFonts w:hint="eastAsia" w:ascii="Times New Roman" w:hAnsi="Times New Roman" w:cs="Times New Roman" w:eastAsiaTheme="majorEastAsia"/>
          <w:highlight w:val="none"/>
        </w:rPr>
        <w:t>及设计说明；</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r>
        <w:rPr>
          <w:rFonts w:ascii="Times New Roman" w:hAnsi="Times New Roman" w:cs="Times New Roman" w:eastAsiaTheme="majorEastAsia"/>
          <w:highlight w:val="none"/>
        </w:rPr>
        <w:t>围护结构竣工详图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w:t>
      </w:r>
      <w:r>
        <w:rPr>
          <w:rFonts w:ascii="Times New Roman" w:hAnsi="Times New Roman" w:cs="Times New Roman" w:eastAsiaTheme="majorEastAsia"/>
          <w:highlight w:val="none"/>
        </w:rPr>
        <w:t>围护结构热工性能参数表</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w:t>
      </w:r>
      <w:r>
        <w:rPr>
          <w:rFonts w:ascii="Times New Roman" w:hAnsi="Times New Roman" w:cs="Times New Roman" w:eastAsiaTheme="majorEastAsia"/>
          <w:highlight w:val="none"/>
        </w:rPr>
        <w:t>建筑节能审查相关文件</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5）供暖</w:t>
      </w:r>
      <w:r>
        <w:rPr>
          <w:rFonts w:ascii="Times New Roman" w:hAnsi="Times New Roman" w:cs="Times New Roman" w:eastAsiaTheme="majorEastAsia"/>
          <w:highlight w:val="none"/>
        </w:rPr>
        <w:t>空调负荷计算分析报告</w:t>
      </w:r>
      <w:r>
        <w:rPr>
          <w:rFonts w:hint="eastAsia" w:ascii="Times New Roman" w:hAnsi="Times New Roman" w:cs="Times New Roman" w:eastAsiaTheme="majorEastAsia"/>
          <w:highlight w:val="none"/>
        </w:rPr>
        <w:t>（如有）；</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6）能效测评报告（如有）。</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建筑竣工图</w:t>
      </w:r>
      <w:r>
        <w:rPr>
          <w:rFonts w:hint="eastAsia" w:ascii="Times New Roman" w:hAnsi="Times New Roman" w:cs="Times New Roman" w:eastAsiaTheme="majorEastAsia"/>
          <w:highlight w:val="none"/>
        </w:rPr>
        <w:t>及设计说明；</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r>
        <w:rPr>
          <w:rFonts w:ascii="Times New Roman" w:hAnsi="Times New Roman" w:cs="Times New Roman" w:eastAsiaTheme="majorEastAsia"/>
          <w:highlight w:val="none"/>
        </w:rPr>
        <w:t>围护结构竣工详图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w:t>
      </w:r>
      <w:r>
        <w:rPr>
          <w:rFonts w:ascii="Times New Roman" w:hAnsi="Times New Roman" w:cs="Times New Roman" w:eastAsiaTheme="majorEastAsia"/>
          <w:highlight w:val="none"/>
        </w:rPr>
        <w:t>围护结构热工性能参数表</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w:t>
      </w:r>
      <w:r>
        <w:rPr>
          <w:rFonts w:ascii="Times New Roman" w:hAnsi="Times New Roman" w:cs="Times New Roman" w:eastAsiaTheme="majorEastAsia"/>
          <w:highlight w:val="none"/>
        </w:rPr>
        <w:t>建筑节能审查相关文件</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5）</w:t>
      </w:r>
      <w:r>
        <w:rPr>
          <w:rFonts w:ascii="Times New Roman" w:hAnsi="Times New Roman" w:cs="Times New Roman" w:eastAsiaTheme="majorEastAsia"/>
          <w:highlight w:val="none"/>
        </w:rPr>
        <w:t>供暖空调</w:t>
      </w:r>
      <w:r>
        <w:rPr>
          <w:rFonts w:hint="eastAsia" w:ascii="Times New Roman" w:hAnsi="Times New Roman" w:cs="Times New Roman" w:eastAsiaTheme="majorEastAsia"/>
          <w:highlight w:val="none"/>
        </w:rPr>
        <w:t>负荷计算分析报告（如有）；</w:t>
      </w:r>
    </w:p>
    <w:p>
      <w:pPr>
        <w:rPr>
          <w:highlight w:val="none"/>
        </w:rPr>
      </w:pPr>
      <w:r>
        <w:rPr>
          <w:rFonts w:hint="eastAsia"/>
          <w:highlight w:val="none"/>
        </w:rPr>
        <w:t>9）能效测评报告（如有）。</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trPr>
        <w:tc>
          <w:tcPr>
            <w:tcW w:w="9356" w:type="dxa"/>
          </w:tcPr>
          <w:p>
            <w:pPr>
              <w:rPr>
                <w:rFonts w:ascii="Times New Roman" w:hAnsi="Times New Roman" w:eastAsia="宋体" w:cs="Times New Roman"/>
                <w:kern w:val="0"/>
                <w:sz w:val="20"/>
                <w:szCs w:val="21"/>
                <w:highlight w:val="none"/>
              </w:rPr>
            </w:pPr>
          </w:p>
        </w:tc>
      </w:tr>
    </w:tbl>
    <w:p>
      <w:pPr>
        <w:rPr>
          <w:highlight w:val="none"/>
        </w:rPr>
      </w:pPr>
    </w:p>
    <w:p>
      <w:pPr>
        <w:widowControl/>
        <w:jc w:val="left"/>
        <w:rPr>
          <w:rFonts w:ascii="Times New Roman" w:hAnsi="Times New Roman" w:cs="Times New Roman"/>
          <w:b/>
          <w:bCs/>
          <w:sz w:val="24"/>
          <w:szCs w:val="40"/>
          <w:highlight w:val="none"/>
        </w:rPr>
      </w:pPr>
      <w:r>
        <w:rPr>
          <w:sz w:val="24"/>
          <w:szCs w:val="40"/>
          <w:highlight w:val="none"/>
        </w:rPr>
        <w:br w:type="page"/>
      </w:r>
    </w:p>
    <w:p>
      <w:pPr>
        <w:pStyle w:val="5"/>
        <w:rPr>
          <w:rFonts w:eastAsiaTheme="minorEastAsia"/>
          <w:sz w:val="24"/>
          <w:szCs w:val="40"/>
          <w:highlight w:val="none"/>
        </w:rPr>
      </w:pPr>
      <w:r>
        <w:rPr>
          <w:rFonts w:hint="eastAsia" w:eastAsiaTheme="minorEastAsia"/>
          <w:sz w:val="24"/>
          <w:szCs w:val="40"/>
          <w:highlight w:val="none"/>
        </w:rPr>
        <w:t>技术要求1：室外与卧室之间、分户墙（楼板）两侧卧室之间的空气声隔声性能达到现行国家标准《民用建筑隔声设计规范》GB50118中的平均值要求或高标准要求；卧室楼板的撞击声隔声性能满足现行上海市工程建设规范《住宅设计标准》 DGJ0820中的要求。</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达到二星级要求</w:t>
      </w:r>
      <w:r>
        <w:rPr>
          <w:rFonts w:ascii="Times New Roman" w:hAnsi="Times New Roman" w:cs="Times New Roman"/>
          <w:szCs w:val="21"/>
          <w:highlight w:val="none"/>
        </w:rPr>
        <w:t>；</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达到三星级要求；</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未达到要求；</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非住宅项目，不参评</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主要功能房间</w:t>
      </w:r>
      <w:r>
        <w:rPr>
          <w:rFonts w:hint="eastAsia" w:ascii="Times New Roman" w:hAnsi="Times New Roman" w:eastAsia="宋体" w:cs="Times New Roman"/>
          <w:szCs w:val="21"/>
          <w:highlight w:val="none"/>
        </w:rPr>
        <w:t>空气声隔声性能和楼板撞击声隔声性能</w:t>
      </w:r>
      <w:r>
        <w:rPr>
          <w:rFonts w:ascii="Times New Roman" w:hAnsi="Times New Roman" w:eastAsia="宋体" w:cs="Times New Roman"/>
          <w:szCs w:val="21"/>
          <w:highlight w:val="none"/>
        </w:rPr>
        <w:t>：</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9"/>
        <w:gridCol w:w="1551"/>
        <w:gridCol w:w="1502"/>
        <w:gridCol w:w="1520"/>
        <w:gridCol w:w="1645"/>
        <w:gridCol w:w="1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restart"/>
            <w:vAlign w:val="center"/>
          </w:tcPr>
          <w:p>
            <w:pPr>
              <w:adjustRightInd w:val="0"/>
              <w:snapToGrid w:val="0"/>
              <w:jc w:val="center"/>
              <w:rPr>
                <w:rFonts w:ascii="Times New Roman" w:hAnsi="Times New Roman" w:cs="Times New Roman"/>
                <w:kern w:val="0"/>
                <w:highlight w:val="none"/>
              </w:rPr>
            </w:pPr>
            <w:r>
              <w:rPr>
                <w:rFonts w:ascii="Times New Roman" w:hAnsi="Times New Roman" w:cs="Times New Roman"/>
                <w:kern w:val="0"/>
                <w:highlight w:val="none"/>
              </w:rPr>
              <w:t>空气声隔声性能</w:t>
            </w:r>
          </w:p>
        </w:tc>
        <w:tc>
          <w:tcPr>
            <w:tcW w:w="910"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主要功能房间</w:t>
            </w:r>
          </w:p>
        </w:tc>
        <w:tc>
          <w:tcPr>
            <w:tcW w:w="881"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构件类型</w:t>
            </w:r>
          </w:p>
        </w:tc>
        <w:tc>
          <w:tcPr>
            <w:tcW w:w="892"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隔声值</w:t>
            </w:r>
            <w:r>
              <w:rPr>
                <w:rFonts w:ascii="Times New Roman" w:hAnsi="Times New Roman" w:cs="Times New Roman"/>
                <w:highlight w:val="none"/>
              </w:rPr>
              <w:t>[dB(A)]</w:t>
            </w:r>
          </w:p>
        </w:tc>
        <w:tc>
          <w:tcPr>
            <w:tcW w:w="965"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低限标准</w:t>
            </w:r>
            <w:r>
              <w:rPr>
                <w:rFonts w:hint="eastAsia" w:ascii="Times New Roman" w:hAnsi="Times New Roman" w:cs="Times New Roman"/>
                <w:kern w:val="0"/>
                <w:highlight w:val="none"/>
              </w:rPr>
              <w:t>与高限标准平均</w:t>
            </w:r>
            <w:r>
              <w:rPr>
                <w:rFonts w:ascii="Times New Roman" w:hAnsi="Times New Roman" w:cs="Times New Roman"/>
                <w:kern w:val="0"/>
                <w:highlight w:val="none"/>
              </w:rPr>
              <w:t>值</w:t>
            </w:r>
            <w:r>
              <w:rPr>
                <w:rFonts w:ascii="Times New Roman" w:hAnsi="Times New Roman" w:cs="Times New Roman"/>
                <w:highlight w:val="none"/>
              </w:rPr>
              <w:t>[dB(A)]</w:t>
            </w:r>
          </w:p>
        </w:tc>
        <w:tc>
          <w:tcPr>
            <w:tcW w:w="965" w:type="pct"/>
            <w:vAlign w:val="center"/>
          </w:tcPr>
          <w:p>
            <w:pPr>
              <w:jc w:val="center"/>
              <w:rPr>
                <w:rFonts w:ascii="Times New Roman" w:hAnsi="Times New Roman" w:cs="Times New Roman"/>
                <w:kern w:val="0"/>
                <w:highlight w:val="none"/>
              </w:rPr>
            </w:pPr>
            <w:r>
              <w:rPr>
                <w:rFonts w:hint="eastAsia" w:ascii="Times New Roman" w:hAnsi="Times New Roman" w:cs="Times New Roman"/>
                <w:kern w:val="0"/>
                <w:highlight w:val="none"/>
              </w:rPr>
              <w:t>高限标准限值</w:t>
            </w:r>
          </w:p>
          <w:p>
            <w:pPr>
              <w:jc w:val="center"/>
              <w:rPr>
                <w:rFonts w:ascii="Times New Roman" w:hAnsi="Times New Roman" w:cs="Times New Roman"/>
                <w:kern w:val="0"/>
                <w:highlight w:val="none"/>
              </w:rPr>
            </w:pPr>
            <w:r>
              <w:rPr>
                <w:rFonts w:ascii="Times New Roman" w:hAnsi="Times New Roman" w:cs="Times New Roman"/>
                <w:kern w:val="0"/>
                <w:highlight w:val="none"/>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pPr>
              <w:adjustRightInd w:val="0"/>
              <w:snapToGrid w:val="0"/>
              <w:jc w:val="center"/>
              <w:rPr>
                <w:rFonts w:ascii="Times New Roman" w:hAnsi="Times New Roman" w:cs="Times New Roman"/>
                <w:kern w:val="0"/>
                <w:highlight w:val="none"/>
              </w:rPr>
            </w:pPr>
          </w:p>
        </w:tc>
        <w:tc>
          <w:tcPr>
            <w:tcW w:w="910" w:type="pct"/>
            <w:vAlign w:val="center"/>
          </w:tcPr>
          <w:p>
            <w:pPr>
              <w:adjustRightInd w:val="0"/>
              <w:snapToGrid w:val="0"/>
              <w:jc w:val="center"/>
              <w:rPr>
                <w:rFonts w:ascii="Times New Roman" w:hAnsi="Times New Roman" w:cs="Times New Roman"/>
                <w:kern w:val="0"/>
                <w:highlight w:val="none"/>
              </w:rPr>
            </w:pPr>
          </w:p>
        </w:tc>
        <w:tc>
          <w:tcPr>
            <w:tcW w:w="881" w:type="pct"/>
            <w:vAlign w:val="center"/>
          </w:tcPr>
          <w:p>
            <w:pPr>
              <w:adjustRightInd w:val="0"/>
              <w:snapToGrid w:val="0"/>
              <w:jc w:val="center"/>
              <w:rPr>
                <w:rFonts w:ascii="Times New Roman" w:hAnsi="Times New Roman" w:cs="Times New Roman"/>
                <w:kern w:val="0"/>
                <w:highlight w:val="none"/>
              </w:rPr>
            </w:pPr>
          </w:p>
        </w:tc>
        <w:tc>
          <w:tcPr>
            <w:tcW w:w="892" w:type="pct"/>
            <w:vAlign w:val="center"/>
          </w:tcPr>
          <w:p>
            <w:pPr>
              <w:adjustRightInd w:val="0"/>
              <w:snapToGrid w:val="0"/>
              <w:jc w:val="center"/>
              <w:rPr>
                <w:rFonts w:ascii="Times New Roman" w:hAnsi="Times New Roman" w:cs="Times New Roman"/>
                <w:kern w:val="0"/>
                <w:highlight w:val="none"/>
              </w:rPr>
            </w:pPr>
          </w:p>
        </w:tc>
        <w:tc>
          <w:tcPr>
            <w:tcW w:w="965" w:type="pct"/>
            <w:vAlign w:val="center"/>
          </w:tcPr>
          <w:p>
            <w:pPr>
              <w:adjustRightInd w:val="0"/>
              <w:snapToGrid w:val="0"/>
              <w:jc w:val="center"/>
              <w:rPr>
                <w:rFonts w:ascii="Times New Roman" w:hAnsi="Times New Roman" w:cs="Times New Roman"/>
                <w:kern w:val="0"/>
                <w:highlight w:val="none"/>
              </w:rPr>
            </w:pPr>
          </w:p>
        </w:tc>
        <w:tc>
          <w:tcPr>
            <w:tcW w:w="965" w:type="pct"/>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pPr>
              <w:adjustRightInd w:val="0"/>
              <w:snapToGrid w:val="0"/>
              <w:jc w:val="center"/>
              <w:rPr>
                <w:rFonts w:ascii="Times New Roman" w:hAnsi="Times New Roman" w:cs="Times New Roman"/>
                <w:kern w:val="0"/>
                <w:highlight w:val="none"/>
              </w:rPr>
            </w:pPr>
          </w:p>
        </w:tc>
        <w:tc>
          <w:tcPr>
            <w:tcW w:w="910" w:type="pct"/>
            <w:vAlign w:val="center"/>
          </w:tcPr>
          <w:p>
            <w:pPr>
              <w:adjustRightInd w:val="0"/>
              <w:snapToGrid w:val="0"/>
              <w:jc w:val="center"/>
              <w:rPr>
                <w:rFonts w:ascii="Times New Roman" w:hAnsi="Times New Roman" w:cs="Times New Roman"/>
                <w:kern w:val="0"/>
                <w:highlight w:val="none"/>
              </w:rPr>
            </w:pPr>
          </w:p>
        </w:tc>
        <w:tc>
          <w:tcPr>
            <w:tcW w:w="881" w:type="pct"/>
            <w:vAlign w:val="center"/>
          </w:tcPr>
          <w:p>
            <w:pPr>
              <w:adjustRightInd w:val="0"/>
              <w:snapToGrid w:val="0"/>
              <w:jc w:val="center"/>
              <w:rPr>
                <w:rFonts w:ascii="Times New Roman" w:hAnsi="Times New Roman" w:cs="Times New Roman"/>
                <w:kern w:val="0"/>
                <w:highlight w:val="none"/>
              </w:rPr>
            </w:pPr>
          </w:p>
        </w:tc>
        <w:tc>
          <w:tcPr>
            <w:tcW w:w="892" w:type="pct"/>
            <w:vAlign w:val="center"/>
          </w:tcPr>
          <w:p>
            <w:pPr>
              <w:adjustRightInd w:val="0"/>
              <w:snapToGrid w:val="0"/>
              <w:jc w:val="center"/>
              <w:rPr>
                <w:rFonts w:ascii="Times New Roman" w:hAnsi="Times New Roman" w:cs="Times New Roman"/>
                <w:kern w:val="0"/>
                <w:highlight w:val="none"/>
              </w:rPr>
            </w:pPr>
          </w:p>
        </w:tc>
        <w:tc>
          <w:tcPr>
            <w:tcW w:w="965" w:type="pct"/>
            <w:vAlign w:val="center"/>
          </w:tcPr>
          <w:p>
            <w:pPr>
              <w:adjustRightInd w:val="0"/>
              <w:snapToGrid w:val="0"/>
              <w:jc w:val="center"/>
              <w:rPr>
                <w:rFonts w:ascii="Times New Roman" w:hAnsi="Times New Roman" w:cs="Times New Roman"/>
                <w:kern w:val="0"/>
                <w:highlight w:val="none"/>
              </w:rPr>
            </w:pPr>
          </w:p>
        </w:tc>
        <w:tc>
          <w:tcPr>
            <w:tcW w:w="965" w:type="pct"/>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pPr>
              <w:adjustRightInd w:val="0"/>
              <w:snapToGrid w:val="0"/>
              <w:jc w:val="center"/>
              <w:rPr>
                <w:rFonts w:ascii="Times New Roman" w:hAnsi="Times New Roman" w:cs="Times New Roman"/>
                <w:kern w:val="0"/>
                <w:highlight w:val="none"/>
              </w:rPr>
            </w:pPr>
          </w:p>
        </w:tc>
        <w:tc>
          <w:tcPr>
            <w:tcW w:w="910" w:type="pct"/>
            <w:vAlign w:val="center"/>
          </w:tcPr>
          <w:p>
            <w:pPr>
              <w:adjustRightInd w:val="0"/>
              <w:snapToGrid w:val="0"/>
              <w:jc w:val="center"/>
              <w:rPr>
                <w:rFonts w:ascii="Times New Roman" w:hAnsi="Times New Roman" w:cs="Times New Roman"/>
                <w:kern w:val="0"/>
                <w:highlight w:val="none"/>
              </w:rPr>
            </w:pPr>
          </w:p>
        </w:tc>
        <w:tc>
          <w:tcPr>
            <w:tcW w:w="881" w:type="pct"/>
            <w:vAlign w:val="center"/>
          </w:tcPr>
          <w:p>
            <w:pPr>
              <w:adjustRightInd w:val="0"/>
              <w:snapToGrid w:val="0"/>
              <w:jc w:val="center"/>
              <w:rPr>
                <w:rFonts w:ascii="Times New Roman" w:hAnsi="Times New Roman" w:cs="Times New Roman"/>
                <w:kern w:val="0"/>
                <w:highlight w:val="none"/>
              </w:rPr>
            </w:pPr>
          </w:p>
        </w:tc>
        <w:tc>
          <w:tcPr>
            <w:tcW w:w="892" w:type="pct"/>
            <w:vAlign w:val="center"/>
          </w:tcPr>
          <w:p>
            <w:pPr>
              <w:adjustRightInd w:val="0"/>
              <w:snapToGrid w:val="0"/>
              <w:jc w:val="center"/>
              <w:rPr>
                <w:rFonts w:ascii="Times New Roman" w:hAnsi="Times New Roman" w:cs="Times New Roman"/>
                <w:kern w:val="0"/>
                <w:highlight w:val="none"/>
              </w:rPr>
            </w:pPr>
          </w:p>
        </w:tc>
        <w:tc>
          <w:tcPr>
            <w:tcW w:w="965" w:type="pct"/>
            <w:vAlign w:val="center"/>
          </w:tcPr>
          <w:p>
            <w:pPr>
              <w:adjustRightInd w:val="0"/>
              <w:snapToGrid w:val="0"/>
              <w:jc w:val="center"/>
              <w:rPr>
                <w:rFonts w:ascii="Times New Roman" w:hAnsi="Times New Roman" w:cs="Times New Roman"/>
                <w:kern w:val="0"/>
                <w:highlight w:val="none"/>
              </w:rPr>
            </w:pPr>
          </w:p>
        </w:tc>
        <w:tc>
          <w:tcPr>
            <w:tcW w:w="965" w:type="pct"/>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pPr>
              <w:adjustRightInd w:val="0"/>
              <w:snapToGrid w:val="0"/>
              <w:jc w:val="center"/>
              <w:rPr>
                <w:rFonts w:ascii="Times New Roman" w:hAnsi="Times New Roman" w:cs="Times New Roman"/>
                <w:kern w:val="0"/>
                <w:highlight w:val="none"/>
              </w:rPr>
            </w:pPr>
          </w:p>
        </w:tc>
        <w:tc>
          <w:tcPr>
            <w:tcW w:w="910" w:type="pct"/>
            <w:vAlign w:val="center"/>
          </w:tcPr>
          <w:p>
            <w:pPr>
              <w:adjustRightInd w:val="0"/>
              <w:snapToGrid w:val="0"/>
              <w:jc w:val="center"/>
              <w:rPr>
                <w:rFonts w:ascii="Times New Roman" w:hAnsi="Times New Roman" w:cs="Times New Roman"/>
                <w:kern w:val="0"/>
                <w:highlight w:val="none"/>
              </w:rPr>
            </w:pPr>
          </w:p>
        </w:tc>
        <w:tc>
          <w:tcPr>
            <w:tcW w:w="881" w:type="pct"/>
            <w:vAlign w:val="center"/>
          </w:tcPr>
          <w:p>
            <w:pPr>
              <w:adjustRightInd w:val="0"/>
              <w:snapToGrid w:val="0"/>
              <w:jc w:val="center"/>
              <w:rPr>
                <w:rFonts w:ascii="Times New Roman" w:hAnsi="Times New Roman" w:cs="Times New Roman"/>
                <w:kern w:val="0"/>
                <w:highlight w:val="none"/>
              </w:rPr>
            </w:pPr>
          </w:p>
        </w:tc>
        <w:tc>
          <w:tcPr>
            <w:tcW w:w="892" w:type="pct"/>
            <w:vAlign w:val="center"/>
          </w:tcPr>
          <w:p>
            <w:pPr>
              <w:adjustRightInd w:val="0"/>
              <w:snapToGrid w:val="0"/>
              <w:jc w:val="center"/>
              <w:rPr>
                <w:rFonts w:ascii="Times New Roman" w:hAnsi="Times New Roman" w:cs="Times New Roman"/>
                <w:kern w:val="0"/>
                <w:highlight w:val="none"/>
              </w:rPr>
            </w:pPr>
          </w:p>
        </w:tc>
        <w:tc>
          <w:tcPr>
            <w:tcW w:w="965" w:type="pct"/>
            <w:vAlign w:val="center"/>
          </w:tcPr>
          <w:p>
            <w:pPr>
              <w:adjustRightInd w:val="0"/>
              <w:snapToGrid w:val="0"/>
              <w:jc w:val="center"/>
              <w:rPr>
                <w:rFonts w:ascii="Times New Roman" w:hAnsi="Times New Roman" w:cs="Times New Roman"/>
                <w:kern w:val="0"/>
                <w:highlight w:val="none"/>
              </w:rPr>
            </w:pPr>
          </w:p>
        </w:tc>
        <w:tc>
          <w:tcPr>
            <w:tcW w:w="965" w:type="pct"/>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restart"/>
            <w:vAlign w:val="center"/>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楼板撞击声性能</w:t>
            </w:r>
          </w:p>
        </w:tc>
        <w:tc>
          <w:tcPr>
            <w:tcW w:w="910"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主要功能房间</w:t>
            </w:r>
          </w:p>
        </w:tc>
        <w:tc>
          <w:tcPr>
            <w:tcW w:w="881"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楼板部位</w:t>
            </w:r>
          </w:p>
        </w:tc>
        <w:tc>
          <w:tcPr>
            <w:tcW w:w="892"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撞击声隔声值</w:t>
            </w:r>
            <w:r>
              <w:rPr>
                <w:rFonts w:ascii="Times New Roman" w:hAnsi="Times New Roman" w:cs="Times New Roman"/>
                <w:highlight w:val="none"/>
              </w:rPr>
              <w:t>[dB(A)]</w:t>
            </w:r>
          </w:p>
        </w:tc>
        <w:tc>
          <w:tcPr>
            <w:tcW w:w="1930" w:type="pct"/>
            <w:gridSpan w:val="2"/>
            <w:vAlign w:val="center"/>
          </w:tcPr>
          <w:p>
            <w:pPr>
              <w:jc w:val="center"/>
              <w:rPr>
                <w:rFonts w:ascii="Times New Roman" w:hAnsi="Times New Roman" w:cs="Times New Roman"/>
                <w:kern w:val="0"/>
                <w:highlight w:val="none"/>
              </w:rPr>
            </w:pPr>
            <w:r>
              <w:rPr>
                <w:rFonts w:hint="eastAsia" w:ascii="Times New Roman" w:hAnsi="Times New Roman" w:cs="Times New Roman"/>
                <w:kern w:val="0"/>
                <w:highlight w:val="none"/>
              </w:rPr>
              <w:t>标准限值</w:t>
            </w:r>
            <w:r>
              <w:rPr>
                <w:rFonts w:ascii="Times New Roman" w:hAnsi="Times New Roman" w:cs="Times New Roman"/>
                <w:highlight w:val="none"/>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pPr>
              <w:adjustRightInd w:val="0"/>
              <w:snapToGrid w:val="0"/>
              <w:jc w:val="center"/>
              <w:rPr>
                <w:rFonts w:ascii="Times New Roman" w:hAnsi="Times New Roman" w:cs="Times New Roman"/>
                <w:kern w:val="0"/>
                <w:highlight w:val="none"/>
              </w:rPr>
            </w:pPr>
          </w:p>
        </w:tc>
        <w:tc>
          <w:tcPr>
            <w:tcW w:w="910" w:type="pct"/>
            <w:vAlign w:val="center"/>
          </w:tcPr>
          <w:p>
            <w:pPr>
              <w:adjustRightInd w:val="0"/>
              <w:snapToGrid w:val="0"/>
              <w:jc w:val="center"/>
              <w:rPr>
                <w:rFonts w:ascii="Times New Roman" w:hAnsi="Times New Roman" w:cs="Times New Roman"/>
                <w:kern w:val="0"/>
                <w:highlight w:val="none"/>
              </w:rPr>
            </w:pPr>
          </w:p>
        </w:tc>
        <w:tc>
          <w:tcPr>
            <w:tcW w:w="881" w:type="pct"/>
            <w:vAlign w:val="center"/>
          </w:tcPr>
          <w:p>
            <w:pPr>
              <w:adjustRightInd w:val="0"/>
              <w:snapToGrid w:val="0"/>
              <w:jc w:val="center"/>
              <w:rPr>
                <w:rFonts w:ascii="Times New Roman" w:hAnsi="Times New Roman" w:cs="Times New Roman"/>
                <w:kern w:val="0"/>
                <w:highlight w:val="none"/>
              </w:rPr>
            </w:pPr>
          </w:p>
        </w:tc>
        <w:tc>
          <w:tcPr>
            <w:tcW w:w="892" w:type="pct"/>
            <w:vAlign w:val="center"/>
          </w:tcPr>
          <w:p>
            <w:pPr>
              <w:adjustRightInd w:val="0"/>
              <w:snapToGrid w:val="0"/>
              <w:jc w:val="center"/>
              <w:rPr>
                <w:rFonts w:ascii="Times New Roman" w:hAnsi="Times New Roman" w:cs="Times New Roman"/>
                <w:kern w:val="0"/>
                <w:highlight w:val="none"/>
              </w:rPr>
            </w:pPr>
          </w:p>
        </w:tc>
        <w:tc>
          <w:tcPr>
            <w:tcW w:w="1930" w:type="pct"/>
            <w:gridSpan w:val="2"/>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pPr>
              <w:adjustRightInd w:val="0"/>
              <w:snapToGrid w:val="0"/>
              <w:jc w:val="center"/>
              <w:rPr>
                <w:rFonts w:ascii="Times New Roman" w:hAnsi="Times New Roman" w:cs="Times New Roman"/>
                <w:kern w:val="0"/>
                <w:highlight w:val="none"/>
              </w:rPr>
            </w:pPr>
          </w:p>
        </w:tc>
        <w:tc>
          <w:tcPr>
            <w:tcW w:w="910" w:type="pct"/>
            <w:vAlign w:val="center"/>
          </w:tcPr>
          <w:p>
            <w:pPr>
              <w:adjustRightInd w:val="0"/>
              <w:snapToGrid w:val="0"/>
              <w:jc w:val="center"/>
              <w:rPr>
                <w:rFonts w:ascii="Times New Roman" w:hAnsi="Times New Roman" w:cs="Times New Roman"/>
                <w:kern w:val="0"/>
                <w:highlight w:val="none"/>
              </w:rPr>
            </w:pPr>
          </w:p>
        </w:tc>
        <w:tc>
          <w:tcPr>
            <w:tcW w:w="881" w:type="pct"/>
            <w:vAlign w:val="center"/>
          </w:tcPr>
          <w:p>
            <w:pPr>
              <w:adjustRightInd w:val="0"/>
              <w:snapToGrid w:val="0"/>
              <w:jc w:val="center"/>
              <w:rPr>
                <w:rFonts w:ascii="Times New Roman" w:hAnsi="Times New Roman" w:cs="Times New Roman"/>
                <w:kern w:val="0"/>
                <w:highlight w:val="none"/>
              </w:rPr>
            </w:pPr>
          </w:p>
        </w:tc>
        <w:tc>
          <w:tcPr>
            <w:tcW w:w="892" w:type="pct"/>
            <w:vAlign w:val="center"/>
          </w:tcPr>
          <w:p>
            <w:pPr>
              <w:adjustRightInd w:val="0"/>
              <w:snapToGrid w:val="0"/>
              <w:jc w:val="center"/>
              <w:rPr>
                <w:rFonts w:ascii="Times New Roman" w:hAnsi="Times New Roman" w:cs="Times New Roman"/>
                <w:kern w:val="0"/>
                <w:highlight w:val="none"/>
              </w:rPr>
            </w:pPr>
          </w:p>
        </w:tc>
        <w:tc>
          <w:tcPr>
            <w:tcW w:w="1930" w:type="pct"/>
            <w:gridSpan w:val="2"/>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pPr>
              <w:adjustRightInd w:val="0"/>
              <w:snapToGrid w:val="0"/>
              <w:jc w:val="center"/>
              <w:rPr>
                <w:rFonts w:ascii="Times New Roman" w:hAnsi="Times New Roman" w:cs="Times New Roman"/>
                <w:kern w:val="0"/>
                <w:highlight w:val="none"/>
              </w:rPr>
            </w:pPr>
          </w:p>
        </w:tc>
        <w:tc>
          <w:tcPr>
            <w:tcW w:w="910" w:type="pct"/>
            <w:vAlign w:val="center"/>
          </w:tcPr>
          <w:p>
            <w:pPr>
              <w:adjustRightInd w:val="0"/>
              <w:snapToGrid w:val="0"/>
              <w:jc w:val="center"/>
              <w:rPr>
                <w:rFonts w:ascii="Times New Roman" w:hAnsi="Times New Roman" w:cs="Times New Roman"/>
                <w:kern w:val="0"/>
                <w:highlight w:val="none"/>
              </w:rPr>
            </w:pPr>
          </w:p>
        </w:tc>
        <w:tc>
          <w:tcPr>
            <w:tcW w:w="881" w:type="pct"/>
            <w:vAlign w:val="center"/>
          </w:tcPr>
          <w:p>
            <w:pPr>
              <w:adjustRightInd w:val="0"/>
              <w:snapToGrid w:val="0"/>
              <w:jc w:val="center"/>
              <w:rPr>
                <w:rFonts w:ascii="Times New Roman" w:hAnsi="Times New Roman" w:cs="Times New Roman"/>
                <w:kern w:val="0"/>
                <w:highlight w:val="none"/>
              </w:rPr>
            </w:pPr>
          </w:p>
        </w:tc>
        <w:tc>
          <w:tcPr>
            <w:tcW w:w="892" w:type="pct"/>
            <w:vAlign w:val="center"/>
          </w:tcPr>
          <w:p>
            <w:pPr>
              <w:adjustRightInd w:val="0"/>
              <w:snapToGrid w:val="0"/>
              <w:jc w:val="center"/>
              <w:rPr>
                <w:rFonts w:ascii="Times New Roman" w:hAnsi="Times New Roman" w:cs="Times New Roman"/>
                <w:kern w:val="0"/>
                <w:highlight w:val="none"/>
              </w:rPr>
            </w:pPr>
          </w:p>
        </w:tc>
        <w:tc>
          <w:tcPr>
            <w:tcW w:w="1930" w:type="pct"/>
            <w:gridSpan w:val="2"/>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tcPr>
          <w:p>
            <w:pPr>
              <w:adjustRightInd w:val="0"/>
              <w:snapToGrid w:val="0"/>
              <w:rPr>
                <w:rFonts w:ascii="Times New Roman" w:hAnsi="Times New Roman" w:cs="Times New Roman"/>
                <w:kern w:val="0"/>
                <w:highlight w:val="none"/>
              </w:rPr>
            </w:pPr>
          </w:p>
        </w:tc>
        <w:tc>
          <w:tcPr>
            <w:tcW w:w="910" w:type="pct"/>
            <w:vAlign w:val="center"/>
          </w:tcPr>
          <w:p>
            <w:pPr>
              <w:adjustRightInd w:val="0"/>
              <w:snapToGrid w:val="0"/>
              <w:rPr>
                <w:rFonts w:ascii="Times New Roman" w:hAnsi="Times New Roman" w:cs="Times New Roman"/>
                <w:kern w:val="0"/>
                <w:highlight w:val="none"/>
              </w:rPr>
            </w:pPr>
          </w:p>
        </w:tc>
        <w:tc>
          <w:tcPr>
            <w:tcW w:w="881" w:type="pct"/>
            <w:vAlign w:val="center"/>
          </w:tcPr>
          <w:p>
            <w:pPr>
              <w:adjustRightInd w:val="0"/>
              <w:snapToGrid w:val="0"/>
              <w:jc w:val="center"/>
              <w:rPr>
                <w:rFonts w:ascii="Times New Roman" w:hAnsi="Times New Roman" w:cs="Times New Roman"/>
                <w:kern w:val="0"/>
                <w:highlight w:val="none"/>
              </w:rPr>
            </w:pPr>
          </w:p>
        </w:tc>
        <w:tc>
          <w:tcPr>
            <w:tcW w:w="892" w:type="pct"/>
            <w:vAlign w:val="center"/>
          </w:tcPr>
          <w:p>
            <w:pPr>
              <w:adjustRightInd w:val="0"/>
              <w:snapToGrid w:val="0"/>
              <w:jc w:val="center"/>
              <w:rPr>
                <w:rFonts w:ascii="Times New Roman" w:hAnsi="Times New Roman" w:cs="Times New Roman"/>
                <w:kern w:val="0"/>
                <w:highlight w:val="none"/>
              </w:rPr>
            </w:pPr>
          </w:p>
        </w:tc>
        <w:tc>
          <w:tcPr>
            <w:tcW w:w="1930" w:type="pct"/>
            <w:gridSpan w:val="2"/>
            <w:vAlign w:val="center"/>
          </w:tcPr>
          <w:p>
            <w:pPr>
              <w:adjustRightInd w:val="0"/>
              <w:snapToGrid w:val="0"/>
              <w:jc w:val="center"/>
              <w:rPr>
                <w:rFonts w:ascii="Times New Roman" w:hAnsi="Times New Roman" w:cs="Times New Roman"/>
                <w:kern w:val="0"/>
                <w:highlight w:val="none"/>
              </w:rPr>
            </w:pPr>
          </w:p>
        </w:tc>
      </w:tr>
    </w:tbl>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cs="Times New Roman"/>
          <w:highlight w:val="none"/>
        </w:rPr>
        <w:t>请简要说明建筑室内设备噪声控制及围护结构的隔声措施</w:t>
      </w:r>
      <w:r>
        <w:rPr>
          <w:rFonts w:hint="eastAsia" w:ascii="Times New Roman" w:hAnsi="Times New Roman" w:cs="Times New Roman"/>
          <w:highlight w:val="none"/>
        </w:rPr>
        <w:t>（不超过500字）</w:t>
      </w:r>
      <w:r>
        <w:rPr>
          <w:rFonts w:ascii="Times New Roman" w:hAnsi="Times New Roman" w:cs="Times New Roman"/>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trPr>
        <w:tc>
          <w:tcPr>
            <w:tcW w:w="8057"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竣工评价提交材料及要求：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1）建筑竣工图，应包含建筑围护结构的构造说明、施工大样；</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2）噪声分析报告；</w:t>
      </w:r>
    </w:p>
    <w:p>
      <w:pPr>
        <w:rPr>
          <w:rFonts w:ascii="Times New Roman" w:hAnsi="Times New Roman" w:cs="Times New Roman"/>
          <w:highlight w:val="none"/>
        </w:rPr>
      </w:pPr>
      <w:r>
        <w:rPr>
          <w:rFonts w:ascii="Times New Roman" w:hAnsi="Times New Roman" w:cs="Times New Roman"/>
          <w:highlight w:val="none"/>
        </w:rPr>
        <w:t>3）室内噪声级检测报告；</w:t>
      </w:r>
    </w:p>
    <w:p>
      <w:pPr>
        <w:rPr>
          <w:rFonts w:ascii="Times New Roman" w:hAnsi="Times New Roman" w:eastAsia="宋体" w:cs="Times New Roman"/>
          <w:szCs w:val="21"/>
          <w:highlight w:val="none"/>
        </w:rPr>
      </w:pPr>
      <w:r>
        <w:rPr>
          <w:rFonts w:ascii="Times New Roman" w:hAnsi="Times New Roman" w:cs="Times New Roman"/>
          <w:highlight w:val="none"/>
        </w:rPr>
        <w:t>4）</w:t>
      </w:r>
      <w:r>
        <w:rPr>
          <w:rFonts w:hint="eastAsia" w:ascii="Times New Roman" w:hAnsi="Times New Roman" w:eastAsia="宋体" w:cs="Times New Roman"/>
          <w:szCs w:val="21"/>
          <w:highlight w:val="none"/>
        </w:rPr>
        <w:t>主要</w:t>
      </w:r>
      <w:r>
        <w:rPr>
          <w:rFonts w:ascii="Times New Roman" w:hAnsi="Times New Roman" w:eastAsia="宋体" w:cs="Times New Roman"/>
          <w:szCs w:val="21"/>
          <w:highlight w:val="none"/>
        </w:rPr>
        <w:t>构件隔声性能</w:t>
      </w:r>
      <w:r>
        <w:rPr>
          <w:rFonts w:hint="eastAsia" w:ascii="Times New Roman" w:hAnsi="Times New Roman" w:eastAsia="宋体" w:cs="Times New Roman"/>
          <w:szCs w:val="21"/>
          <w:highlight w:val="none"/>
        </w:rPr>
        <w:t>现场检测</w:t>
      </w:r>
      <w:r>
        <w:rPr>
          <w:rFonts w:ascii="Times New Roman" w:hAnsi="Times New Roman" w:eastAsia="宋体" w:cs="Times New Roman"/>
          <w:szCs w:val="21"/>
          <w:highlight w:val="none"/>
        </w:rPr>
        <w:t>报告</w:t>
      </w:r>
      <w:r>
        <w:rPr>
          <w:rFonts w:hint="eastAsia" w:ascii="Times New Roman" w:hAnsi="Times New Roman" w:eastAsia="宋体" w:cs="Times New Roman"/>
          <w:szCs w:val="21"/>
          <w:highlight w:val="none"/>
        </w:rPr>
        <w:t>或</w:t>
      </w:r>
      <w:r>
        <w:rPr>
          <w:rFonts w:ascii="Times New Roman" w:hAnsi="Times New Roman" w:eastAsia="宋体" w:cs="Times New Roman"/>
          <w:szCs w:val="21"/>
          <w:highlight w:val="none"/>
        </w:rPr>
        <w:t>实验室检测报告</w:t>
      </w:r>
      <w:r>
        <w:rPr>
          <w:rFonts w:hint="eastAsia" w:ascii="Times New Roman" w:hAnsi="Times New Roman" w:eastAsia="宋体" w:cs="Times New Roman"/>
          <w:szCs w:val="21"/>
          <w:highlight w:val="none"/>
        </w:rPr>
        <w:t>。</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运行评价提交材料及要求：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1）建筑竣工图，应包含建筑围护结构的构造说明、施工大样；</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2）噪声分析报告；</w:t>
      </w:r>
    </w:p>
    <w:p>
      <w:pPr>
        <w:rPr>
          <w:rFonts w:ascii="Times New Roman" w:hAnsi="Times New Roman" w:cs="Times New Roman"/>
          <w:highlight w:val="none"/>
        </w:rPr>
      </w:pPr>
      <w:r>
        <w:rPr>
          <w:rFonts w:ascii="Times New Roman" w:hAnsi="Times New Roman" w:cs="Times New Roman"/>
          <w:highlight w:val="none"/>
        </w:rPr>
        <w:t>3）室内噪声级检测报告；</w:t>
      </w:r>
    </w:p>
    <w:p>
      <w:pPr>
        <w:rPr>
          <w:rFonts w:ascii="Times New Roman" w:hAnsi="Times New Roman" w:eastAsia="宋体" w:cs="Times New Roman"/>
          <w:szCs w:val="21"/>
          <w:highlight w:val="none"/>
        </w:rPr>
      </w:pPr>
      <w:r>
        <w:rPr>
          <w:rFonts w:ascii="Times New Roman" w:hAnsi="Times New Roman" w:cs="Times New Roman"/>
          <w:highlight w:val="none"/>
        </w:rPr>
        <w:t>4）</w:t>
      </w:r>
      <w:r>
        <w:rPr>
          <w:rFonts w:hint="eastAsia" w:ascii="Times New Roman" w:hAnsi="Times New Roman" w:eastAsia="宋体" w:cs="Times New Roman"/>
          <w:szCs w:val="21"/>
          <w:highlight w:val="none"/>
        </w:rPr>
        <w:t>主要</w:t>
      </w:r>
      <w:r>
        <w:rPr>
          <w:rFonts w:ascii="Times New Roman" w:hAnsi="Times New Roman" w:eastAsia="宋体" w:cs="Times New Roman"/>
          <w:szCs w:val="21"/>
          <w:highlight w:val="none"/>
        </w:rPr>
        <w:t>构件隔声性能</w:t>
      </w:r>
      <w:r>
        <w:rPr>
          <w:rFonts w:hint="eastAsia" w:ascii="Times New Roman" w:hAnsi="Times New Roman" w:eastAsia="宋体" w:cs="Times New Roman"/>
          <w:szCs w:val="21"/>
          <w:highlight w:val="none"/>
        </w:rPr>
        <w:t>现场检测</w:t>
      </w:r>
      <w:r>
        <w:rPr>
          <w:rFonts w:ascii="Times New Roman" w:hAnsi="Times New Roman" w:eastAsia="宋体" w:cs="Times New Roman"/>
          <w:szCs w:val="21"/>
          <w:highlight w:val="none"/>
        </w:rPr>
        <w:t>报告</w:t>
      </w:r>
      <w:r>
        <w:rPr>
          <w:rFonts w:hint="eastAsia" w:ascii="Times New Roman" w:hAnsi="Times New Roman" w:eastAsia="宋体" w:cs="Times New Roman"/>
          <w:szCs w:val="21"/>
          <w:highlight w:val="none"/>
        </w:rPr>
        <w:t>或</w:t>
      </w:r>
      <w:r>
        <w:rPr>
          <w:rFonts w:ascii="Times New Roman" w:hAnsi="Times New Roman" w:eastAsia="宋体" w:cs="Times New Roman"/>
          <w:szCs w:val="21"/>
          <w:highlight w:val="none"/>
        </w:rPr>
        <w:t>实验室检测报告</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highlight w:val="none"/>
        </w:rPr>
      </w:pPr>
    </w:p>
    <w:p>
      <w:pPr>
        <w:widowControl/>
        <w:jc w:val="left"/>
        <w:rPr>
          <w:highlight w:val="none"/>
        </w:rPr>
      </w:pPr>
      <w:r>
        <w:rPr>
          <w:highlight w:val="none"/>
        </w:rPr>
        <w:br w:type="page"/>
      </w:r>
    </w:p>
    <w:p>
      <w:pPr>
        <w:pStyle w:val="5"/>
        <w:rPr>
          <w:rFonts w:eastAsiaTheme="minorEastAsia"/>
          <w:sz w:val="24"/>
          <w:szCs w:val="40"/>
          <w:highlight w:val="none"/>
        </w:rPr>
      </w:pPr>
      <w:r>
        <w:rPr>
          <w:rFonts w:hint="eastAsia" w:eastAsiaTheme="minorEastAsia"/>
          <w:sz w:val="24"/>
          <w:szCs w:val="40"/>
          <w:highlight w:val="none"/>
        </w:rPr>
        <w:t>技术要求</w:t>
      </w:r>
      <w:r>
        <w:rPr>
          <w:rFonts w:eastAsiaTheme="minorEastAsia"/>
          <w:sz w:val="24"/>
          <w:szCs w:val="40"/>
          <w:highlight w:val="none"/>
        </w:rPr>
        <w:t>2</w:t>
      </w:r>
      <w:r>
        <w:rPr>
          <w:rFonts w:hint="eastAsia" w:eastAsiaTheme="minorEastAsia"/>
          <w:sz w:val="24"/>
          <w:szCs w:val="40"/>
          <w:highlight w:val="none"/>
        </w:rPr>
        <w:t>：氨、甲醛、苯、总挥发性有机物、氡、可吸入颗粒物等浓度比现行国家标准《室内空气质量标准》</w:t>
      </w:r>
      <w:r>
        <w:rPr>
          <w:rFonts w:eastAsiaTheme="minorEastAsia"/>
          <w:sz w:val="24"/>
          <w:szCs w:val="40"/>
          <w:highlight w:val="none"/>
        </w:rPr>
        <w:t>GB/T18883</w:t>
      </w:r>
      <w:r>
        <w:rPr>
          <w:rFonts w:hint="eastAsia" w:eastAsiaTheme="minorEastAsia"/>
          <w:sz w:val="24"/>
          <w:szCs w:val="40"/>
          <w:highlight w:val="none"/>
        </w:rPr>
        <w:t>的有关要求降低1</w:t>
      </w:r>
      <w:r>
        <w:rPr>
          <w:rFonts w:eastAsiaTheme="minorEastAsia"/>
          <w:sz w:val="24"/>
          <w:szCs w:val="40"/>
          <w:highlight w:val="none"/>
        </w:rPr>
        <w:t>0</w:t>
      </w:r>
      <w:r>
        <w:rPr>
          <w:rFonts w:hint="eastAsia" w:eastAsiaTheme="minorEastAsia"/>
          <w:sz w:val="24"/>
          <w:szCs w:val="40"/>
          <w:highlight w:val="none"/>
        </w:rPr>
        <w:t>%或</w:t>
      </w:r>
      <w:r>
        <w:rPr>
          <w:rFonts w:eastAsiaTheme="minorEastAsia"/>
          <w:sz w:val="24"/>
          <w:szCs w:val="40"/>
          <w:highlight w:val="none"/>
        </w:rPr>
        <w:t>20%</w:t>
      </w:r>
      <w:r>
        <w:rPr>
          <w:rFonts w:hint="eastAsia" w:eastAsiaTheme="minorEastAsia"/>
          <w:sz w:val="24"/>
          <w:szCs w:val="40"/>
          <w:highlight w:val="none"/>
        </w:rPr>
        <w:t>。</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hint="eastAsia" w:ascii="Times New Roman" w:hAnsi="Times New Roman" w:cs="Times New Roman"/>
          <w:szCs w:val="21"/>
          <w:highlight w:val="none"/>
        </w:rPr>
        <w:t>达到一星级要求</w:t>
      </w:r>
      <w:r>
        <w:rPr>
          <w:rFonts w:ascii="Times New Roman" w:hAnsi="Times New Roman" w:cs="Times New Roman"/>
          <w:szCs w:val="21"/>
          <w:highlight w:val="none"/>
        </w:rPr>
        <w:t>；</w:t>
      </w:r>
      <w:r>
        <w:rPr>
          <w:rFonts w:ascii="Times New Roman" w:hAnsi="Times New Roman" w:eastAsia="宋体" w:cs="Times New Roman"/>
          <w:szCs w:val="21"/>
          <w:highlight w:val="none"/>
        </w:rPr>
        <w:t>□</w:t>
      </w:r>
      <w:r>
        <w:rPr>
          <w:rFonts w:hint="eastAsia" w:ascii="Times New Roman" w:hAnsi="Times New Roman" w:cs="Times New Roman"/>
          <w:szCs w:val="21"/>
          <w:highlight w:val="none"/>
        </w:rPr>
        <w:t>达到二星级及三星级要求；</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未达到要求</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513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272"/>
        <w:gridCol w:w="603"/>
        <w:gridCol w:w="686"/>
        <w:gridCol w:w="517"/>
        <w:gridCol w:w="751"/>
        <w:gridCol w:w="603"/>
        <w:gridCol w:w="755"/>
        <w:gridCol w:w="603"/>
        <w:gridCol w:w="755"/>
        <w:gridCol w:w="603"/>
        <w:gridCol w:w="755"/>
        <w:gridCol w:w="6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4" w:hRule="atLeast"/>
          <w:jc w:val="center"/>
        </w:trPr>
        <w:tc>
          <w:tcPr>
            <w:tcW w:w="745" w:type="pct"/>
            <w:vMerge w:val="restart"/>
            <w:tcBorders>
              <w:tl2br w:val="single" w:color="000000" w:sz="4" w:space="0"/>
            </w:tcBorders>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 xml:space="preserve">          </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 xml:space="preserve">   项目</w:t>
            </w:r>
          </w:p>
          <w:p>
            <w:pPr>
              <w:widowControl/>
              <w:adjustRightInd w:val="0"/>
              <w:snapToGrid w:val="0"/>
              <w:jc w:val="center"/>
              <w:rPr>
                <w:rFonts w:ascii="Times New Roman" w:hAnsi="Times New Roman" w:cs="Times New Roman"/>
                <w:szCs w:val="21"/>
                <w:highlight w:val="none"/>
              </w:rPr>
            </w:pPr>
          </w:p>
          <w:p>
            <w:pPr>
              <w:widowControl/>
              <w:adjustRightInd w:val="0"/>
              <w:snapToGrid w:val="0"/>
              <w:jc w:val="center"/>
              <w:rPr>
                <w:rFonts w:ascii="Times New Roman" w:hAnsi="Times New Roman" w:cs="Times New Roman"/>
                <w:szCs w:val="21"/>
                <w:highlight w:val="none"/>
              </w:rPr>
            </w:pPr>
          </w:p>
          <w:p>
            <w:pPr>
              <w:adjustRightInd w:val="0"/>
              <w:snapToGrid w:val="0"/>
              <w:rPr>
                <w:rFonts w:ascii="Times New Roman" w:hAnsi="Times New Roman" w:cs="Times New Roman"/>
                <w:szCs w:val="21"/>
                <w:highlight w:val="none"/>
              </w:rPr>
            </w:pPr>
            <w:r>
              <w:rPr>
                <w:rFonts w:ascii="Times New Roman" w:hAnsi="Times New Roman" w:cs="Times New Roman"/>
                <w:szCs w:val="21"/>
                <w:highlight w:val="none"/>
              </w:rPr>
              <w:t>房间类型</w:t>
            </w:r>
          </w:p>
        </w:tc>
        <w:tc>
          <w:tcPr>
            <w:tcW w:w="755" w:type="pct"/>
            <w:gridSpan w:val="2"/>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甲醛</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743" w:type="pct"/>
            <w:gridSpan w:val="2"/>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氨</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795" w:type="pct"/>
            <w:gridSpan w:val="2"/>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苯</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795" w:type="pct"/>
            <w:gridSpan w:val="2"/>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TVOC</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795" w:type="pct"/>
            <w:gridSpan w:val="2"/>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氡</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Bq/m</w:t>
            </w:r>
            <w:r>
              <w:rPr>
                <w:rFonts w:ascii="Times New Roman" w:hAnsi="Times New Roman" w:cs="Times New Roman"/>
                <w:szCs w:val="21"/>
                <w:highlight w:val="none"/>
                <w:vertAlign w:val="superscript"/>
              </w:rPr>
              <w:t>3</w:t>
            </w:r>
          </w:p>
        </w:tc>
        <w:tc>
          <w:tcPr>
            <w:tcW w:w="373" w:type="pct"/>
            <w:vMerge w:val="restart"/>
            <w:vAlign w:val="center"/>
          </w:tcPr>
          <w:p>
            <w:pPr>
              <w:widowControl/>
              <w:adjustRightInd w:val="0"/>
              <w:snapToGrid w:val="0"/>
              <w:jc w:val="center"/>
              <w:rPr>
                <w:rFonts w:ascii="Times New Roman" w:hAnsi="Times New Roman" w:cs="Times New Roman"/>
                <w:szCs w:val="21"/>
                <w:highlight w:val="none"/>
              </w:rPr>
            </w:pPr>
            <w:r>
              <w:rPr>
                <w:rFonts w:hint="eastAsia" w:ascii="Times New Roman" w:hAnsi="Times New Roman" w:cs="Times New Roman"/>
                <w:szCs w:val="21"/>
                <w:highlight w:val="none"/>
              </w:rPr>
              <w:t>降低比例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4" w:hRule="atLeast"/>
          <w:jc w:val="center"/>
        </w:trPr>
        <w:tc>
          <w:tcPr>
            <w:tcW w:w="745" w:type="pct"/>
            <w:vMerge w:val="continue"/>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402"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303"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440"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353"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442"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353"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442"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353"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442"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373" w:type="pct"/>
            <w:vMerge w:val="continue"/>
          </w:tcPr>
          <w:p>
            <w:pPr>
              <w:widowControl/>
              <w:adjustRightInd w:val="0"/>
              <w:snapToGrid w:val="0"/>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6" w:hRule="atLeast"/>
          <w:jc w:val="center"/>
        </w:trPr>
        <w:tc>
          <w:tcPr>
            <w:tcW w:w="745"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02" w:type="pct"/>
            <w:vAlign w:val="center"/>
          </w:tcPr>
          <w:p>
            <w:pPr>
              <w:widowControl/>
              <w:adjustRightInd w:val="0"/>
              <w:snapToGrid w:val="0"/>
              <w:jc w:val="center"/>
              <w:rPr>
                <w:rFonts w:ascii="Times New Roman" w:hAnsi="Times New Roman" w:cs="Times New Roman"/>
                <w:szCs w:val="21"/>
                <w:highlight w:val="none"/>
              </w:rPr>
            </w:pPr>
          </w:p>
        </w:tc>
        <w:tc>
          <w:tcPr>
            <w:tcW w:w="303" w:type="pct"/>
            <w:vAlign w:val="center"/>
          </w:tcPr>
          <w:p>
            <w:pPr>
              <w:widowControl/>
              <w:adjustRightInd w:val="0"/>
              <w:snapToGrid w:val="0"/>
              <w:jc w:val="center"/>
              <w:rPr>
                <w:rFonts w:ascii="Times New Roman" w:hAnsi="Times New Roman" w:cs="Times New Roman"/>
                <w:szCs w:val="21"/>
                <w:highlight w:val="none"/>
              </w:rPr>
            </w:pPr>
          </w:p>
        </w:tc>
        <w:tc>
          <w:tcPr>
            <w:tcW w:w="440"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53"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73" w:type="pct"/>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55" w:hRule="atLeast"/>
          <w:jc w:val="center"/>
        </w:trPr>
        <w:tc>
          <w:tcPr>
            <w:tcW w:w="745"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02" w:type="pct"/>
            <w:vAlign w:val="center"/>
          </w:tcPr>
          <w:p>
            <w:pPr>
              <w:widowControl/>
              <w:adjustRightInd w:val="0"/>
              <w:snapToGrid w:val="0"/>
              <w:jc w:val="center"/>
              <w:rPr>
                <w:rFonts w:ascii="Times New Roman" w:hAnsi="Times New Roman" w:cs="Times New Roman"/>
                <w:szCs w:val="21"/>
                <w:highlight w:val="none"/>
              </w:rPr>
            </w:pPr>
          </w:p>
        </w:tc>
        <w:tc>
          <w:tcPr>
            <w:tcW w:w="303" w:type="pct"/>
            <w:vAlign w:val="center"/>
          </w:tcPr>
          <w:p>
            <w:pPr>
              <w:widowControl/>
              <w:adjustRightInd w:val="0"/>
              <w:snapToGrid w:val="0"/>
              <w:jc w:val="center"/>
              <w:rPr>
                <w:rFonts w:ascii="Times New Roman" w:hAnsi="Times New Roman" w:cs="Times New Roman"/>
                <w:szCs w:val="21"/>
                <w:highlight w:val="none"/>
              </w:rPr>
            </w:pPr>
          </w:p>
        </w:tc>
        <w:tc>
          <w:tcPr>
            <w:tcW w:w="440"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53"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73" w:type="pct"/>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8" w:hRule="atLeast"/>
          <w:jc w:val="center"/>
        </w:trPr>
        <w:tc>
          <w:tcPr>
            <w:tcW w:w="745"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02" w:type="pct"/>
            <w:vAlign w:val="center"/>
          </w:tcPr>
          <w:p>
            <w:pPr>
              <w:widowControl/>
              <w:adjustRightInd w:val="0"/>
              <w:snapToGrid w:val="0"/>
              <w:jc w:val="center"/>
              <w:rPr>
                <w:rFonts w:ascii="Times New Roman" w:hAnsi="Times New Roman" w:cs="Times New Roman"/>
                <w:szCs w:val="21"/>
                <w:highlight w:val="none"/>
              </w:rPr>
            </w:pPr>
          </w:p>
        </w:tc>
        <w:tc>
          <w:tcPr>
            <w:tcW w:w="303" w:type="pct"/>
            <w:vAlign w:val="center"/>
          </w:tcPr>
          <w:p>
            <w:pPr>
              <w:widowControl/>
              <w:adjustRightInd w:val="0"/>
              <w:snapToGrid w:val="0"/>
              <w:jc w:val="center"/>
              <w:rPr>
                <w:rFonts w:ascii="Times New Roman" w:hAnsi="Times New Roman" w:cs="Times New Roman"/>
                <w:szCs w:val="21"/>
                <w:highlight w:val="none"/>
              </w:rPr>
            </w:pPr>
          </w:p>
        </w:tc>
        <w:tc>
          <w:tcPr>
            <w:tcW w:w="440"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53"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73" w:type="pct"/>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94" w:hRule="atLeast"/>
          <w:jc w:val="center"/>
        </w:trPr>
        <w:tc>
          <w:tcPr>
            <w:tcW w:w="745"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02" w:type="pct"/>
            <w:vAlign w:val="center"/>
          </w:tcPr>
          <w:p>
            <w:pPr>
              <w:widowControl/>
              <w:adjustRightInd w:val="0"/>
              <w:snapToGrid w:val="0"/>
              <w:jc w:val="center"/>
              <w:rPr>
                <w:rFonts w:ascii="Times New Roman" w:hAnsi="Times New Roman" w:cs="Times New Roman"/>
                <w:szCs w:val="21"/>
                <w:highlight w:val="none"/>
              </w:rPr>
            </w:pPr>
          </w:p>
        </w:tc>
        <w:tc>
          <w:tcPr>
            <w:tcW w:w="303" w:type="pct"/>
            <w:vAlign w:val="center"/>
          </w:tcPr>
          <w:p>
            <w:pPr>
              <w:widowControl/>
              <w:adjustRightInd w:val="0"/>
              <w:snapToGrid w:val="0"/>
              <w:jc w:val="center"/>
              <w:rPr>
                <w:rFonts w:ascii="Times New Roman" w:hAnsi="Times New Roman" w:cs="Times New Roman"/>
                <w:szCs w:val="21"/>
                <w:highlight w:val="none"/>
              </w:rPr>
            </w:pPr>
          </w:p>
        </w:tc>
        <w:tc>
          <w:tcPr>
            <w:tcW w:w="440"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53"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73" w:type="pct"/>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9" w:hRule="atLeast"/>
          <w:jc w:val="center"/>
        </w:trPr>
        <w:tc>
          <w:tcPr>
            <w:tcW w:w="745"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02" w:type="pct"/>
            <w:vAlign w:val="center"/>
          </w:tcPr>
          <w:p>
            <w:pPr>
              <w:widowControl/>
              <w:adjustRightInd w:val="0"/>
              <w:snapToGrid w:val="0"/>
              <w:jc w:val="center"/>
              <w:rPr>
                <w:rFonts w:ascii="Times New Roman" w:hAnsi="Times New Roman" w:cs="Times New Roman"/>
                <w:szCs w:val="21"/>
                <w:highlight w:val="none"/>
              </w:rPr>
            </w:pPr>
          </w:p>
        </w:tc>
        <w:tc>
          <w:tcPr>
            <w:tcW w:w="303" w:type="pct"/>
            <w:vAlign w:val="center"/>
          </w:tcPr>
          <w:p>
            <w:pPr>
              <w:widowControl/>
              <w:adjustRightInd w:val="0"/>
              <w:snapToGrid w:val="0"/>
              <w:jc w:val="center"/>
              <w:rPr>
                <w:rFonts w:ascii="Times New Roman" w:hAnsi="Times New Roman" w:cs="Times New Roman"/>
                <w:szCs w:val="21"/>
                <w:highlight w:val="none"/>
              </w:rPr>
            </w:pPr>
          </w:p>
        </w:tc>
        <w:tc>
          <w:tcPr>
            <w:tcW w:w="440"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53"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73" w:type="pct"/>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87" w:hRule="atLeast"/>
          <w:jc w:val="center"/>
        </w:trPr>
        <w:tc>
          <w:tcPr>
            <w:tcW w:w="745"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02" w:type="pct"/>
            <w:vAlign w:val="center"/>
          </w:tcPr>
          <w:p>
            <w:pPr>
              <w:widowControl/>
              <w:adjustRightInd w:val="0"/>
              <w:snapToGrid w:val="0"/>
              <w:jc w:val="center"/>
              <w:rPr>
                <w:rFonts w:ascii="Times New Roman" w:hAnsi="Times New Roman" w:cs="Times New Roman"/>
                <w:szCs w:val="21"/>
                <w:highlight w:val="none"/>
              </w:rPr>
            </w:pPr>
          </w:p>
        </w:tc>
        <w:tc>
          <w:tcPr>
            <w:tcW w:w="303" w:type="pct"/>
            <w:vAlign w:val="center"/>
          </w:tcPr>
          <w:p>
            <w:pPr>
              <w:widowControl/>
              <w:adjustRightInd w:val="0"/>
              <w:snapToGrid w:val="0"/>
              <w:jc w:val="center"/>
              <w:rPr>
                <w:rFonts w:ascii="Times New Roman" w:hAnsi="Times New Roman" w:cs="Times New Roman"/>
                <w:szCs w:val="21"/>
                <w:highlight w:val="none"/>
              </w:rPr>
            </w:pPr>
          </w:p>
        </w:tc>
        <w:tc>
          <w:tcPr>
            <w:tcW w:w="440"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jc w:val="center"/>
              <w:rPr>
                <w:rFonts w:ascii="Times New Roman" w:hAnsi="Times New Roman" w:cs="Times New Roman"/>
                <w:szCs w:val="21"/>
                <w:highlight w:val="none"/>
              </w:rPr>
            </w:pPr>
          </w:p>
        </w:tc>
        <w:tc>
          <w:tcPr>
            <w:tcW w:w="353" w:type="pct"/>
            <w:vAlign w:val="center"/>
          </w:tcPr>
          <w:p>
            <w:pPr>
              <w:widowControl/>
              <w:adjustRightInd w:val="0"/>
              <w:snapToGrid w:val="0"/>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53"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4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73" w:type="pct"/>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请对室内空气质量达标情况进行简要说明</w:t>
      </w:r>
      <w:r>
        <w:rPr>
          <w:rFonts w:hint="eastAsia" w:ascii="Times New Roman" w:hAnsi="Times New Roman" w:eastAsia="宋体" w:cs="Times New Roman"/>
          <w:szCs w:val="21"/>
          <w:highlight w:val="none"/>
        </w:rPr>
        <w:t>（不超过3</w:t>
      </w:r>
      <w:r>
        <w:rPr>
          <w:rFonts w:ascii="Times New Roman" w:hAnsi="Times New Roman" w:eastAsia="宋体" w:cs="Times New Roman"/>
          <w:szCs w:val="21"/>
          <w:highlight w:val="none"/>
        </w:rPr>
        <w:t>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1"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pStyle w:val="54"/>
        <w:numPr>
          <w:ilvl w:val="0"/>
          <w:numId w:val="1"/>
        </w:numPr>
        <w:ind w:hangingChars="200"/>
        <w:rPr>
          <w:highlight w:val="none"/>
        </w:rPr>
      </w:pPr>
      <w:r>
        <w:rPr>
          <w:highlight w:val="none"/>
        </w:rPr>
        <w:t>相关专业竣工图及说明文件；</w:t>
      </w:r>
    </w:p>
    <w:p>
      <w:pPr>
        <w:pStyle w:val="54"/>
        <w:numPr>
          <w:ilvl w:val="0"/>
          <w:numId w:val="1"/>
        </w:numPr>
        <w:ind w:hangingChars="200"/>
        <w:rPr>
          <w:highlight w:val="none"/>
        </w:rPr>
      </w:pPr>
      <w:r>
        <w:rPr>
          <w:highlight w:val="none"/>
        </w:rPr>
        <w:t>建筑及装修材料使用说明；</w:t>
      </w:r>
    </w:p>
    <w:p>
      <w:pPr>
        <w:pStyle w:val="54"/>
        <w:numPr>
          <w:ilvl w:val="0"/>
          <w:numId w:val="1"/>
        </w:numPr>
        <w:ind w:hangingChars="200"/>
        <w:rPr>
          <w:highlight w:val="none"/>
        </w:rPr>
      </w:pPr>
      <w:r>
        <w:rPr>
          <w:highlight w:val="none"/>
        </w:rPr>
        <w:t>污染物浓度预评估分析报告；</w:t>
      </w:r>
    </w:p>
    <w:p>
      <w:pPr>
        <w:pStyle w:val="54"/>
        <w:numPr>
          <w:ilvl w:val="0"/>
          <w:numId w:val="1"/>
        </w:numPr>
        <w:ind w:hangingChars="200"/>
        <w:rPr>
          <w:highlight w:val="none"/>
        </w:rPr>
      </w:pPr>
      <w:r>
        <w:rPr>
          <w:highlight w:val="none"/>
        </w:rPr>
        <w:t>室内空气质量竣工验收检测报告；</w:t>
      </w:r>
    </w:p>
    <w:p>
      <w:pPr>
        <w:pStyle w:val="54"/>
        <w:numPr>
          <w:ilvl w:val="0"/>
          <w:numId w:val="1"/>
        </w:numPr>
        <w:ind w:hangingChars="200"/>
        <w:rPr>
          <w:highlight w:val="none"/>
        </w:rPr>
      </w:pPr>
      <w:r>
        <w:rPr>
          <w:highlight w:val="none"/>
        </w:rPr>
        <w:t>禁止吸烟措施说明文件。</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pStyle w:val="54"/>
        <w:numPr>
          <w:ilvl w:val="0"/>
          <w:numId w:val="2"/>
        </w:numPr>
        <w:ind w:hangingChars="200"/>
        <w:rPr>
          <w:highlight w:val="none"/>
        </w:rPr>
      </w:pPr>
      <w:r>
        <w:rPr>
          <w:highlight w:val="none"/>
        </w:rPr>
        <w:t>室内空气质量检测报告；</w:t>
      </w:r>
    </w:p>
    <w:p>
      <w:pPr>
        <w:pStyle w:val="54"/>
        <w:numPr>
          <w:ilvl w:val="0"/>
          <w:numId w:val="2"/>
        </w:numPr>
        <w:ind w:hangingChars="200"/>
        <w:rPr>
          <w:highlight w:val="none"/>
        </w:rPr>
      </w:pPr>
      <w:r>
        <w:rPr>
          <w:highlight w:val="none"/>
        </w:rPr>
        <w:t>禁烟标识、禁止吸烟措施说明文件。</w:t>
      </w:r>
    </w:p>
    <w:p>
      <w:pPr>
        <w:rPr>
          <w:rFonts w:ascii="Times New Roman" w:hAnsi="Times New Roman" w:cs="Times New Roman"/>
          <w:b/>
          <w:bCs/>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3" w:hRule="atLeast"/>
        </w:trPr>
        <w:tc>
          <w:tcPr>
            <w:tcW w:w="9356" w:type="dxa"/>
          </w:tcPr>
          <w:p>
            <w:pPr>
              <w:rPr>
                <w:rFonts w:ascii="Times New Roman" w:hAnsi="Times New Roman" w:eastAsia="宋体" w:cs="Times New Roman"/>
                <w:kern w:val="0"/>
                <w:sz w:val="20"/>
                <w:szCs w:val="21"/>
                <w:highlight w:val="none"/>
              </w:rPr>
            </w:pPr>
          </w:p>
        </w:tc>
      </w:tr>
    </w:tbl>
    <w:p>
      <w:pPr>
        <w:rPr>
          <w:highlight w:val="none"/>
        </w:rPr>
      </w:pPr>
      <w:r>
        <w:rPr>
          <w:sz w:val="24"/>
          <w:szCs w:val="40"/>
          <w:highlight w:val="none"/>
        </w:rPr>
        <w:br w:type="page"/>
      </w:r>
    </w:p>
    <w:p>
      <w:pPr>
        <w:pStyle w:val="5"/>
        <w:rPr>
          <w:rFonts w:eastAsiaTheme="minorEastAsia"/>
          <w:sz w:val="24"/>
          <w:szCs w:val="40"/>
          <w:highlight w:val="none"/>
        </w:rPr>
      </w:pPr>
      <w:r>
        <w:rPr>
          <w:rFonts w:hint="eastAsia" w:eastAsiaTheme="minorEastAsia"/>
          <w:sz w:val="24"/>
          <w:szCs w:val="40"/>
          <w:highlight w:val="none"/>
        </w:rPr>
        <w:t>技术要求</w:t>
      </w:r>
      <w:r>
        <w:rPr>
          <w:rFonts w:eastAsiaTheme="minorEastAsia"/>
          <w:sz w:val="24"/>
          <w:szCs w:val="40"/>
          <w:highlight w:val="none"/>
        </w:rPr>
        <w:t>3</w:t>
      </w:r>
      <w:r>
        <w:rPr>
          <w:rFonts w:hint="eastAsia" w:eastAsiaTheme="minorEastAsia"/>
          <w:sz w:val="24"/>
          <w:szCs w:val="40"/>
          <w:highlight w:val="none"/>
        </w:rPr>
        <w:t>：外窗（幕墙）</w:t>
      </w:r>
      <w:r>
        <w:rPr>
          <w:rFonts w:hint="eastAsia" w:eastAsiaTheme="minorEastAsia"/>
          <w:color w:val="000000" w:themeColor="text1"/>
          <w:sz w:val="24"/>
          <w:szCs w:val="40"/>
          <w:highlight w:val="none"/>
          <w14:textFill>
            <w14:solidFill>
              <w14:schemeClr w14:val="tx1"/>
            </w14:solidFill>
          </w14:textFill>
        </w:rPr>
        <w:t>气密性能符合</w:t>
      </w:r>
      <w:r>
        <w:rPr>
          <w:rFonts w:hint="eastAsia" w:eastAsiaTheme="minorEastAsia"/>
          <w:color w:val="0D0D0D" w:themeColor="text1" w:themeTint="F2"/>
          <w:sz w:val="24"/>
          <w:szCs w:val="40"/>
          <w:highlight w:val="none"/>
          <w14:textFill>
            <w14:solidFill>
              <w14:schemeClr w14:val="tx1">
                <w14:lumMod w14:val="95000"/>
                <w14:lumOff w14:val="5000"/>
              </w14:schemeClr>
            </w14:solidFill>
          </w14:textFill>
        </w:rPr>
        <w:t>国家现行相关节能设计标准的规定，且符合</w:t>
      </w:r>
      <w:r>
        <w:rPr>
          <w:rFonts w:hint="eastAsia" w:eastAsiaTheme="minorEastAsia"/>
          <w:color w:val="000000" w:themeColor="text1"/>
          <w:sz w:val="24"/>
          <w:szCs w:val="40"/>
          <w:highlight w:val="none"/>
          <w14:textFill>
            <w14:solidFill>
              <w14:schemeClr w14:val="tx1"/>
            </w14:solidFill>
          </w14:textFill>
        </w:rPr>
        <w:t>现行上海市工程建设规范《居住建筑节能设计标准》</w:t>
      </w:r>
      <w:r>
        <w:rPr>
          <w:rFonts w:eastAsiaTheme="minorEastAsia"/>
          <w:color w:val="000000" w:themeColor="text1"/>
          <w:sz w:val="24"/>
          <w:szCs w:val="40"/>
          <w:highlight w:val="none"/>
          <w14:textFill>
            <w14:solidFill>
              <w14:schemeClr w14:val="tx1"/>
            </w14:solidFill>
          </w14:textFill>
        </w:rPr>
        <w:t>DGJ08-205</w:t>
      </w:r>
      <w:r>
        <w:rPr>
          <w:rFonts w:hint="eastAsia" w:eastAsiaTheme="minorEastAsia"/>
          <w:color w:val="000000" w:themeColor="text1"/>
          <w:sz w:val="24"/>
          <w:szCs w:val="40"/>
          <w:highlight w:val="none"/>
          <w14:textFill>
            <w14:solidFill>
              <w14:schemeClr w14:val="tx1"/>
            </w14:solidFill>
          </w14:textFill>
        </w:rPr>
        <w:t>和《公共建筑节能设计标准》</w:t>
      </w:r>
      <w:r>
        <w:rPr>
          <w:rFonts w:eastAsiaTheme="minorEastAsia"/>
          <w:color w:val="000000" w:themeColor="text1"/>
          <w:sz w:val="24"/>
          <w:szCs w:val="40"/>
          <w:highlight w:val="none"/>
          <w14:textFill>
            <w14:solidFill>
              <w14:schemeClr w14:val="tx1"/>
            </w14:solidFill>
          </w14:textFill>
        </w:rPr>
        <w:t>DGJ08-107</w:t>
      </w:r>
      <w:r>
        <w:rPr>
          <w:rFonts w:hint="eastAsia" w:eastAsiaTheme="minorEastAsia"/>
          <w:color w:val="000000" w:themeColor="text1"/>
          <w:sz w:val="24"/>
          <w:szCs w:val="40"/>
          <w:highlight w:val="none"/>
          <w14:textFill>
            <w14:solidFill>
              <w14:schemeClr w14:val="tx1"/>
            </w14:solidFill>
          </w14:textFill>
        </w:rPr>
        <w:t>的规定，外窗洞口与外窗本体的结合部位应严密。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 xml:space="preserve">1 </w:t>
      </w:r>
      <w:r>
        <w:rPr>
          <w:rFonts w:hint="eastAsia" w:ascii="Times New Roman" w:hAnsi="Times New Roman" w:eastAsia="宋体" w:cs="Times New Roman"/>
          <w:b/>
          <w:szCs w:val="21"/>
          <w:highlight w:val="none"/>
        </w:rPr>
        <w:t>达标自评</w:t>
      </w:r>
    </w:p>
    <w:p>
      <w:pPr>
        <w:rPr>
          <w:rFonts w:ascii="Times New Roman" w:hAnsi="Times New Roman" w:cs="Times New Roman"/>
          <w:szCs w:val="21"/>
          <w:highlight w:val="none"/>
        </w:rPr>
      </w:pPr>
      <w:r>
        <w:rPr>
          <w:rFonts w:hint="eastAsia" w:ascii="Times New Roman" w:hAnsi="Times New Roman" w:eastAsia="宋体" w:cs="Times New Roman"/>
          <w:szCs w:val="21"/>
          <w:highlight w:val="none"/>
        </w:rPr>
        <w:t>□</w:t>
      </w:r>
      <w:r>
        <w:rPr>
          <w:rFonts w:hint="eastAsia" w:ascii="Times New Roman" w:hAnsi="Times New Roman" w:cs="Times New Roman"/>
          <w:szCs w:val="21"/>
          <w:highlight w:val="none"/>
        </w:rPr>
        <w:t>符合标准规定；</w:t>
      </w:r>
      <w:r>
        <w:rPr>
          <w:rFonts w:hint="eastAsia" w:ascii="Times New Roman" w:hAnsi="Times New Roman" w:eastAsia="宋体" w:cs="Times New Roman"/>
          <w:szCs w:val="21"/>
          <w:highlight w:val="none"/>
        </w:rPr>
        <w:t>□</w:t>
      </w:r>
      <w:r>
        <w:rPr>
          <w:rFonts w:hint="eastAsia" w:ascii="Times New Roman" w:hAnsi="Times New Roman" w:cs="Times New Roman"/>
          <w:szCs w:val="21"/>
          <w:highlight w:val="none"/>
        </w:rPr>
        <w:t>不符合标准规定</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 xml:space="preserve">2 </w:t>
      </w:r>
      <w:r>
        <w:rPr>
          <w:rFonts w:hint="eastAsia" w:ascii="Times New Roman" w:hAnsi="Times New Roman" w:eastAsia="宋体" w:cs="Times New Roman"/>
          <w:b/>
          <w:szCs w:val="21"/>
          <w:highlight w:val="none"/>
        </w:rPr>
        <w:t>评价要点</w:t>
      </w:r>
    </w:p>
    <w:tbl>
      <w:tblPr>
        <w:tblStyle w:val="26"/>
        <w:tblW w:w="42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980"/>
        <w:gridCol w:w="2726"/>
        <w:gridCol w:w="2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7" w:type="pct"/>
            <w:vMerge w:val="restart"/>
            <w:vAlign w:val="center"/>
          </w:tcPr>
          <w:p>
            <w:pPr>
              <w:adjustRightInd w:val="0"/>
              <w:snapToGrid w:val="0"/>
              <w:jc w:val="center"/>
              <w:rPr>
                <w:rFonts w:ascii="Times New Roman" w:hAnsi="Times New Roman" w:cs="Times New Roman"/>
                <w:kern w:val="0"/>
                <w:highlight w:val="none"/>
              </w:rPr>
            </w:pPr>
            <w:r>
              <w:rPr>
                <w:rFonts w:hint="eastAsia" w:ascii="Times New Roman" w:hAnsi="Times New Roman" w:cs="Times New Roman"/>
                <w:kern w:val="0"/>
                <w:highlight w:val="none"/>
              </w:rPr>
              <w:t>外窗</w:t>
            </w:r>
          </w:p>
          <w:p>
            <w:pPr>
              <w:adjustRightInd w:val="0"/>
              <w:snapToGrid w:val="0"/>
              <w:jc w:val="center"/>
              <w:rPr>
                <w:rFonts w:ascii="Times New Roman" w:hAnsi="Times New Roman" w:cs="Times New Roman"/>
                <w:kern w:val="0"/>
                <w:highlight w:val="none"/>
              </w:rPr>
            </w:pPr>
            <w:r>
              <w:rPr>
                <w:rFonts w:hint="eastAsia" w:ascii="Times New Roman" w:hAnsi="Times New Roman" w:cs="Times New Roman"/>
                <w:kern w:val="0"/>
                <w:highlight w:val="none"/>
              </w:rPr>
              <w:t>气密性能</w:t>
            </w:r>
          </w:p>
        </w:tc>
        <w:tc>
          <w:tcPr>
            <w:tcW w:w="680" w:type="pct"/>
            <w:vAlign w:val="center"/>
          </w:tcPr>
          <w:p>
            <w:pPr>
              <w:jc w:val="center"/>
              <w:rPr>
                <w:rFonts w:ascii="Times New Roman" w:hAnsi="Times New Roman" w:cs="Times New Roman"/>
                <w:kern w:val="0"/>
                <w:highlight w:val="none"/>
              </w:rPr>
            </w:pPr>
            <w:r>
              <w:rPr>
                <w:rFonts w:hint="eastAsia" w:ascii="Times New Roman" w:hAnsi="Times New Roman" w:cs="Times New Roman"/>
                <w:kern w:val="0"/>
                <w:highlight w:val="none"/>
              </w:rPr>
              <w:t>气密性等级</w:t>
            </w:r>
          </w:p>
        </w:tc>
        <w:tc>
          <w:tcPr>
            <w:tcW w:w="1892" w:type="pct"/>
            <w:vAlign w:val="center"/>
          </w:tcPr>
          <w:p>
            <w:pPr>
              <w:jc w:val="center"/>
              <w:rPr>
                <w:rFonts w:ascii="Times New Roman" w:hAnsi="Times New Roman" w:cs="Times New Roman"/>
                <w:kern w:val="0"/>
                <w:highlight w:val="none"/>
              </w:rPr>
            </w:pPr>
            <w:r>
              <w:rPr>
                <w:rFonts w:hint="eastAsia" w:ascii="Times New Roman" w:hAnsi="Times New Roman" w:cs="Times New Roman"/>
                <w:kern w:val="0"/>
                <w:highlight w:val="none"/>
              </w:rPr>
              <w:t>是否满足国家现行相关节能标准要求</w:t>
            </w:r>
          </w:p>
        </w:tc>
        <w:tc>
          <w:tcPr>
            <w:tcW w:w="1891" w:type="pct"/>
            <w:vAlign w:val="center"/>
          </w:tcPr>
          <w:p>
            <w:pPr>
              <w:jc w:val="center"/>
              <w:rPr>
                <w:rFonts w:ascii="Times New Roman" w:hAnsi="Times New Roman" w:cs="Times New Roman"/>
                <w:kern w:val="0"/>
                <w:highlight w:val="none"/>
              </w:rPr>
            </w:pPr>
            <w:r>
              <w:rPr>
                <w:rFonts w:hint="eastAsia" w:ascii="Times New Roman" w:hAnsi="Times New Roman" w:cs="Times New Roman"/>
                <w:kern w:val="0"/>
                <w:highlight w:val="none"/>
              </w:rPr>
              <w:t>是否满足上海市现行相关节能标准要求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7" w:type="pct"/>
            <w:vMerge w:val="continue"/>
            <w:vAlign w:val="center"/>
          </w:tcPr>
          <w:p>
            <w:pPr>
              <w:adjustRightInd w:val="0"/>
              <w:snapToGrid w:val="0"/>
              <w:jc w:val="center"/>
              <w:rPr>
                <w:rFonts w:ascii="Times New Roman" w:hAnsi="Times New Roman" w:cs="Times New Roman"/>
                <w:kern w:val="0"/>
                <w:highlight w:val="none"/>
              </w:rPr>
            </w:pPr>
          </w:p>
        </w:tc>
        <w:tc>
          <w:tcPr>
            <w:tcW w:w="680" w:type="pct"/>
            <w:vAlign w:val="center"/>
          </w:tcPr>
          <w:p>
            <w:pPr>
              <w:adjustRightInd w:val="0"/>
              <w:snapToGrid w:val="0"/>
              <w:jc w:val="center"/>
              <w:rPr>
                <w:rFonts w:ascii="Times New Roman" w:hAnsi="Times New Roman" w:cs="Times New Roman"/>
                <w:kern w:val="0"/>
                <w:highlight w:val="none"/>
              </w:rPr>
            </w:pPr>
          </w:p>
        </w:tc>
        <w:tc>
          <w:tcPr>
            <w:tcW w:w="1892" w:type="pct"/>
            <w:vAlign w:val="center"/>
          </w:tcPr>
          <w:p>
            <w:pPr>
              <w:adjustRightInd w:val="0"/>
              <w:snapToGrid w:val="0"/>
              <w:jc w:val="center"/>
              <w:rPr>
                <w:rFonts w:ascii="Times New Roman" w:hAnsi="Times New Roman" w:cs="Times New Roman"/>
                <w:kern w:val="0"/>
                <w:highlight w:val="none"/>
              </w:rPr>
            </w:pPr>
          </w:p>
        </w:tc>
        <w:tc>
          <w:tcPr>
            <w:tcW w:w="1891" w:type="pct"/>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7" w:type="pct"/>
            <w:vMerge w:val="continue"/>
            <w:vAlign w:val="center"/>
          </w:tcPr>
          <w:p>
            <w:pPr>
              <w:adjustRightInd w:val="0"/>
              <w:snapToGrid w:val="0"/>
              <w:jc w:val="center"/>
              <w:rPr>
                <w:rFonts w:ascii="Times New Roman" w:hAnsi="Times New Roman" w:cs="Times New Roman"/>
                <w:kern w:val="0"/>
                <w:highlight w:val="none"/>
              </w:rPr>
            </w:pPr>
          </w:p>
        </w:tc>
        <w:tc>
          <w:tcPr>
            <w:tcW w:w="680" w:type="pct"/>
            <w:vAlign w:val="center"/>
          </w:tcPr>
          <w:p>
            <w:pPr>
              <w:adjustRightInd w:val="0"/>
              <w:snapToGrid w:val="0"/>
              <w:jc w:val="center"/>
              <w:rPr>
                <w:rFonts w:ascii="Times New Roman" w:hAnsi="Times New Roman" w:cs="Times New Roman"/>
                <w:kern w:val="0"/>
                <w:highlight w:val="none"/>
              </w:rPr>
            </w:pPr>
          </w:p>
        </w:tc>
        <w:tc>
          <w:tcPr>
            <w:tcW w:w="1892" w:type="pct"/>
            <w:vAlign w:val="center"/>
          </w:tcPr>
          <w:p>
            <w:pPr>
              <w:adjustRightInd w:val="0"/>
              <w:snapToGrid w:val="0"/>
              <w:jc w:val="center"/>
              <w:rPr>
                <w:rFonts w:ascii="Times New Roman" w:hAnsi="Times New Roman" w:cs="Times New Roman"/>
                <w:kern w:val="0"/>
                <w:highlight w:val="none"/>
              </w:rPr>
            </w:pPr>
          </w:p>
        </w:tc>
        <w:tc>
          <w:tcPr>
            <w:tcW w:w="1891" w:type="pct"/>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7" w:type="pct"/>
            <w:vMerge w:val="restart"/>
            <w:vAlign w:val="center"/>
          </w:tcPr>
          <w:p>
            <w:pPr>
              <w:adjustRightInd w:val="0"/>
              <w:snapToGrid w:val="0"/>
              <w:jc w:val="center"/>
              <w:rPr>
                <w:rFonts w:ascii="Times New Roman" w:hAnsi="Times New Roman" w:cs="Times New Roman"/>
                <w:kern w:val="0"/>
                <w:highlight w:val="none"/>
              </w:rPr>
            </w:pPr>
            <w:r>
              <w:rPr>
                <w:rFonts w:hint="eastAsia" w:ascii="Times New Roman" w:hAnsi="Times New Roman" w:cs="Times New Roman"/>
                <w:kern w:val="0"/>
                <w:highlight w:val="none"/>
              </w:rPr>
              <w:t>幕墙</w:t>
            </w:r>
          </w:p>
          <w:p>
            <w:pPr>
              <w:adjustRightInd w:val="0"/>
              <w:snapToGrid w:val="0"/>
              <w:jc w:val="center"/>
              <w:rPr>
                <w:rFonts w:ascii="Times New Roman" w:hAnsi="Times New Roman" w:cs="Times New Roman"/>
                <w:kern w:val="0"/>
                <w:highlight w:val="none"/>
              </w:rPr>
            </w:pPr>
            <w:r>
              <w:rPr>
                <w:rFonts w:hint="eastAsia" w:ascii="Times New Roman" w:hAnsi="Times New Roman" w:cs="Times New Roman"/>
                <w:kern w:val="0"/>
                <w:highlight w:val="none"/>
              </w:rPr>
              <w:t>气密性能</w:t>
            </w:r>
          </w:p>
        </w:tc>
        <w:tc>
          <w:tcPr>
            <w:tcW w:w="680" w:type="pct"/>
            <w:vAlign w:val="center"/>
          </w:tcPr>
          <w:p>
            <w:pPr>
              <w:jc w:val="center"/>
              <w:rPr>
                <w:rFonts w:ascii="Times New Roman" w:hAnsi="Times New Roman" w:cs="Times New Roman"/>
                <w:kern w:val="0"/>
                <w:highlight w:val="none"/>
              </w:rPr>
            </w:pPr>
          </w:p>
        </w:tc>
        <w:tc>
          <w:tcPr>
            <w:tcW w:w="1892" w:type="pct"/>
            <w:vAlign w:val="center"/>
          </w:tcPr>
          <w:p>
            <w:pPr>
              <w:jc w:val="center"/>
              <w:rPr>
                <w:rFonts w:ascii="Times New Roman" w:hAnsi="Times New Roman" w:cs="Times New Roman"/>
                <w:kern w:val="0"/>
                <w:highlight w:val="none"/>
              </w:rPr>
            </w:pPr>
          </w:p>
        </w:tc>
        <w:tc>
          <w:tcPr>
            <w:tcW w:w="1891" w:type="pct"/>
            <w:vAlign w:val="center"/>
          </w:tcPr>
          <w:p>
            <w:pPr>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7" w:type="pct"/>
            <w:vMerge w:val="continue"/>
            <w:vAlign w:val="center"/>
          </w:tcPr>
          <w:p>
            <w:pPr>
              <w:adjustRightInd w:val="0"/>
              <w:snapToGrid w:val="0"/>
              <w:jc w:val="center"/>
              <w:rPr>
                <w:rFonts w:ascii="Times New Roman" w:hAnsi="Times New Roman" w:cs="Times New Roman"/>
                <w:kern w:val="0"/>
                <w:highlight w:val="none"/>
              </w:rPr>
            </w:pPr>
          </w:p>
        </w:tc>
        <w:tc>
          <w:tcPr>
            <w:tcW w:w="680" w:type="pct"/>
            <w:vAlign w:val="center"/>
          </w:tcPr>
          <w:p>
            <w:pPr>
              <w:adjustRightInd w:val="0"/>
              <w:snapToGrid w:val="0"/>
              <w:jc w:val="center"/>
              <w:rPr>
                <w:rFonts w:ascii="Times New Roman" w:hAnsi="Times New Roman" w:cs="Times New Roman"/>
                <w:kern w:val="0"/>
                <w:highlight w:val="none"/>
              </w:rPr>
            </w:pPr>
          </w:p>
        </w:tc>
        <w:tc>
          <w:tcPr>
            <w:tcW w:w="1892" w:type="pct"/>
            <w:vAlign w:val="center"/>
          </w:tcPr>
          <w:p>
            <w:pPr>
              <w:adjustRightInd w:val="0"/>
              <w:snapToGrid w:val="0"/>
              <w:jc w:val="center"/>
              <w:rPr>
                <w:rFonts w:ascii="Times New Roman" w:hAnsi="Times New Roman" w:cs="Times New Roman"/>
                <w:kern w:val="0"/>
                <w:highlight w:val="none"/>
              </w:rPr>
            </w:pPr>
          </w:p>
        </w:tc>
        <w:tc>
          <w:tcPr>
            <w:tcW w:w="1891" w:type="pct"/>
            <w:vAlign w:val="center"/>
          </w:tcPr>
          <w:p>
            <w:pPr>
              <w:adjustRightInd w:val="0"/>
              <w:snapToGrid w:val="0"/>
              <w:jc w:val="center"/>
              <w:rPr>
                <w:rFonts w:ascii="Times New Roman" w:hAnsi="Times New Roman" w:cs="Times New Roman"/>
                <w:kern w:val="0"/>
                <w:highlight w:val="none"/>
              </w:rPr>
            </w:pPr>
          </w:p>
        </w:tc>
      </w:tr>
    </w:tbl>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请对建筑外窗（幕墙）气密性能标情况进行简要说明（不超过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CellMar>
            <w:top w:w="0" w:type="dxa"/>
            <w:left w:w="108" w:type="dxa"/>
            <w:bottom w:w="0" w:type="dxa"/>
            <w:right w:w="108" w:type="dxa"/>
          </w:tblCellMar>
        </w:tblPrEx>
        <w:trPr>
          <w:trHeight w:val="1049"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pStyle w:val="54"/>
        <w:numPr>
          <w:ilvl w:val="0"/>
          <w:numId w:val="3"/>
        </w:numPr>
        <w:ind w:firstLineChars="0"/>
        <w:rPr>
          <w:highlight w:val="none"/>
        </w:rPr>
      </w:pPr>
      <w:r>
        <w:rPr>
          <w:rFonts w:hint="eastAsia"/>
          <w:highlight w:val="none"/>
        </w:rPr>
        <w:t>外窗性能设计文件</w:t>
      </w:r>
      <w:r>
        <w:rPr>
          <w:highlight w:val="none"/>
        </w:rPr>
        <w:t>；</w:t>
      </w:r>
    </w:p>
    <w:p>
      <w:pPr>
        <w:pStyle w:val="54"/>
        <w:numPr>
          <w:ilvl w:val="0"/>
          <w:numId w:val="3"/>
        </w:numPr>
        <w:ind w:firstLineChars="0"/>
        <w:rPr>
          <w:highlight w:val="none"/>
        </w:rPr>
      </w:pPr>
      <w:r>
        <w:rPr>
          <w:rFonts w:hint="eastAsia"/>
          <w:highlight w:val="none"/>
        </w:rPr>
        <w:t>节能计算报告书</w:t>
      </w:r>
      <w:r>
        <w:rPr>
          <w:highlight w:val="none"/>
        </w:rPr>
        <w:t>；</w:t>
      </w:r>
    </w:p>
    <w:p>
      <w:pPr>
        <w:pStyle w:val="54"/>
        <w:numPr>
          <w:ilvl w:val="0"/>
          <w:numId w:val="3"/>
        </w:numPr>
        <w:ind w:firstLineChars="0"/>
        <w:rPr>
          <w:highlight w:val="none"/>
        </w:rPr>
      </w:pPr>
      <w:r>
        <w:rPr>
          <w:rFonts w:hint="eastAsia"/>
          <w:highlight w:val="none"/>
        </w:rPr>
        <w:t>气密性能检测报告。</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pStyle w:val="54"/>
        <w:numPr>
          <w:ilvl w:val="0"/>
          <w:numId w:val="4"/>
        </w:numPr>
        <w:ind w:firstLineChars="0"/>
        <w:rPr>
          <w:highlight w:val="none"/>
        </w:rPr>
      </w:pPr>
      <w:r>
        <w:rPr>
          <w:rFonts w:hint="eastAsia"/>
          <w:highlight w:val="none"/>
        </w:rPr>
        <w:t>外窗性能设计文件</w:t>
      </w:r>
      <w:r>
        <w:rPr>
          <w:highlight w:val="none"/>
        </w:rPr>
        <w:t>；</w:t>
      </w:r>
    </w:p>
    <w:p>
      <w:pPr>
        <w:pStyle w:val="54"/>
        <w:numPr>
          <w:ilvl w:val="0"/>
          <w:numId w:val="4"/>
        </w:numPr>
        <w:ind w:firstLineChars="0"/>
        <w:rPr>
          <w:highlight w:val="none"/>
        </w:rPr>
      </w:pPr>
      <w:r>
        <w:rPr>
          <w:rFonts w:hint="eastAsia"/>
          <w:highlight w:val="none"/>
        </w:rPr>
        <w:t>节能计算报告书</w:t>
      </w:r>
      <w:r>
        <w:rPr>
          <w:highlight w:val="none"/>
        </w:rPr>
        <w:t>；</w:t>
      </w:r>
    </w:p>
    <w:p>
      <w:pPr>
        <w:pStyle w:val="54"/>
        <w:numPr>
          <w:ilvl w:val="0"/>
          <w:numId w:val="4"/>
        </w:numPr>
        <w:ind w:firstLineChars="0"/>
        <w:rPr>
          <w:highlight w:val="none"/>
        </w:rPr>
      </w:pPr>
      <w:r>
        <w:rPr>
          <w:rFonts w:hint="eastAsia"/>
          <w:highlight w:val="none"/>
        </w:rPr>
        <w:t>气密性能检测报告。</w:t>
      </w:r>
    </w:p>
    <w:p>
      <w:pPr>
        <w:rPr>
          <w:rFonts w:ascii="Times New Roman" w:hAnsi="Times New Roman" w:cs="Times New Roman"/>
          <w:b/>
          <w:bCs/>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trPr>
        <w:tc>
          <w:tcPr>
            <w:tcW w:w="9356" w:type="dxa"/>
          </w:tcPr>
          <w:p>
            <w:pPr>
              <w:rPr>
                <w:rFonts w:ascii="Times New Roman" w:hAnsi="Times New Roman" w:eastAsia="宋体" w:cs="Times New Roman"/>
                <w:kern w:val="0"/>
                <w:sz w:val="20"/>
                <w:szCs w:val="21"/>
                <w:highlight w:val="none"/>
              </w:rPr>
            </w:pPr>
          </w:p>
        </w:tc>
      </w:tr>
    </w:tbl>
    <w:p>
      <w:pPr>
        <w:rPr>
          <w:highlight w:val="none"/>
        </w:rPr>
      </w:pPr>
    </w:p>
    <w:p>
      <w:pPr>
        <w:rPr>
          <w:sz w:val="28"/>
          <w:highlight w:val="none"/>
        </w:rPr>
      </w:pPr>
    </w:p>
    <w:p>
      <w:pPr>
        <w:widowControl/>
        <w:jc w:val="left"/>
        <w:rPr>
          <w:sz w:val="28"/>
          <w:highlight w:val="none"/>
        </w:rPr>
      </w:pPr>
      <w:r>
        <w:rPr>
          <w:sz w:val="28"/>
          <w:highlight w:val="none"/>
        </w:rPr>
        <w:br w:type="page"/>
      </w:r>
    </w:p>
    <w:p>
      <w:pPr>
        <w:rPr>
          <w:sz w:val="28"/>
          <w:highlight w:val="none"/>
        </w:rPr>
      </w:pPr>
      <w:r>
        <w:rPr>
          <w:rFonts w:hint="eastAsia"/>
          <w:sz w:val="28"/>
          <w:highlight w:val="none"/>
        </w:rPr>
        <w:t>4、得分情况：</w:t>
      </w:r>
    </w:p>
    <w:tbl>
      <w:tblPr>
        <w:tblStyle w:val="2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992"/>
        <w:gridCol w:w="1134"/>
        <w:gridCol w:w="1134"/>
        <w:gridCol w:w="1134"/>
        <w:gridCol w:w="1134"/>
        <w:gridCol w:w="113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526" w:type="dxa"/>
            <w:vMerge w:val="restart"/>
            <w:vAlign w:val="center"/>
          </w:tcPr>
          <w:p>
            <w:pPr>
              <w:jc w:val="center"/>
              <w:rPr>
                <w:highlight w:val="none"/>
              </w:rPr>
            </w:pPr>
          </w:p>
        </w:tc>
        <w:tc>
          <w:tcPr>
            <w:tcW w:w="992" w:type="dxa"/>
            <w:vMerge w:val="restart"/>
            <w:vAlign w:val="center"/>
          </w:tcPr>
          <w:p>
            <w:pPr>
              <w:jc w:val="center"/>
              <w:rPr>
                <w:highlight w:val="none"/>
              </w:rPr>
            </w:pPr>
            <w:r>
              <w:rPr>
                <w:rFonts w:hint="eastAsia"/>
                <w:b/>
                <w:bCs/>
                <w:highlight w:val="none"/>
              </w:rPr>
              <w:t>控制项</w:t>
            </w:r>
          </w:p>
          <w:p>
            <w:pPr>
              <w:jc w:val="center"/>
              <w:rPr>
                <w:highlight w:val="none"/>
              </w:rPr>
            </w:pPr>
            <w:r>
              <w:rPr>
                <w:rFonts w:hint="eastAsia"/>
                <w:b/>
                <w:bCs/>
                <w:highlight w:val="none"/>
              </w:rPr>
              <w:t>基础分值</w:t>
            </w:r>
          </w:p>
        </w:tc>
        <w:tc>
          <w:tcPr>
            <w:tcW w:w="5670" w:type="dxa"/>
            <w:gridSpan w:val="5"/>
            <w:vAlign w:val="center"/>
          </w:tcPr>
          <w:p>
            <w:pPr>
              <w:jc w:val="center"/>
              <w:rPr>
                <w:highlight w:val="none"/>
              </w:rPr>
            </w:pPr>
            <w:r>
              <w:rPr>
                <w:rFonts w:hint="eastAsia"/>
                <w:b/>
                <w:bCs/>
                <w:highlight w:val="none"/>
              </w:rPr>
              <w:t>评价指标体系评分项</w:t>
            </w:r>
          </w:p>
        </w:tc>
        <w:tc>
          <w:tcPr>
            <w:tcW w:w="1276" w:type="dxa"/>
            <w:vMerge w:val="restart"/>
            <w:vAlign w:val="center"/>
          </w:tcPr>
          <w:p>
            <w:pPr>
              <w:jc w:val="center"/>
              <w:rPr>
                <w:highlight w:val="none"/>
              </w:rPr>
            </w:pPr>
            <w:r>
              <w:rPr>
                <w:rFonts w:hint="eastAsia"/>
                <w:b/>
                <w:bCs/>
                <w:highlight w:val="none"/>
              </w:rPr>
              <w:t>提高与创新项加分值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526" w:type="dxa"/>
            <w:vMerge w:val="continue"/>
            <w:vAlign w:val="center"/>
          </w:tcPr>
          <w:p>
            <w:pPr>
              <w:jc w:val="center"/>
              <w:rPr>
                <w:highlight w:val="none"/>
              </w:rPr>
            </w:pPr>
          </w:p>
        </w:tc>
        <w:tc>
          <w:tcPr>
            <w:tcW w:w="992" w:type="dxa"/>
            <w:vMerge w:val="continue"/>
            <w:vAlign w:val="center"/>
          </w:tcPr>
          <w:p>
            <w:pPr>
              <w:jc w:val="center"/>
              <w:rPr>
                <w:highlight w:val="none"/>
              </w:rPr>
            </w:pPr>
          </w:p>
        </w:tc>
        <w:tc>
          <w:tcPr>
            <w:tcW w:w="1134" w:type="dxa"/>
            <w:vAlign w:val="center"/>
          </w:tcPr>
          <w:p>
            <w:pPr>
              <w:jc w:val="center"/>
              <w:rPr>
                <w:highlight w:val="none"/>
              </w:rPr>
            </w:pPr>
            <w:r>
              <w:rPr>
                <w:rFonts w:hint="eastAsia"/>
                <w:b/>
                <w:bCs/>
                <w:highlight w:val="none"/>
              </w:rPr>
              <w:t>安全耐久</w:t>
            </w:r>
          </w:p>
        </w:tc>
        <w:tc>
          <w:tcPr>
            <w:tcW w:w="1134" w:type="dxa"/>
            <w:vAlign w:val="center"/>
          </w:tcPr>
          <w:p>
            <w:pPr>
              <w:jc w:val="center"/>
              <w:rPr>
                <w:highlight w:val="none"/>
              </w:rPr>
            </w:pPr>
            <w:r>
              <w:rPr>
                <w:rFonts w:hint="eastAsia"/>
                <w:b/>
                <w:bCs/>
                <w:highlight w:val="none"/>
              </w:rPr>
              <w:t>健康舒适</w:t>
            </w:r>
          </w:p>
        </w:tc>
        <w:tc>
          <w:tcPr>
            <w:tcW w:w="1134" w:type="dxa"/>
            <w:vAlign w:val="center"/>
          </w:tcPr>
          <w:p>
            <w:pPr>
              <w:jc w:val="center"/>
              <w:rPr>
                <w:highlight w:val="none"/>
              </w:rPr>
            </w:pPr>
            <w:r>
              <w:rPr>
                <w:rFonts w:hint="eastAsia"/>
                <w:b/>
                <w:bCs/>
                <w:highlight w:val="none"/>
              </w:rPr>
              <w:t>生活便利</w:t>
            </w:r>
          </w:p>
        </w:tc>
        <w:tc>
          <w:tcPr>
            <w:tcW w:w="1134" w:type="dxa"/>
            <w:vAlign w:val="center"/>
          </w:tcPr>
          <w:p>
            <w:pPr>
              <w:jc w:val="center"/>
              <w:rPr>
                <w:highlight w:val="none"/>
              </w:rPr>
            </w:pPr>
            <w:r>
              <w:rPr>
                <w:rFonts w:hint="eastAsia"/>
                <w:b/>
                <w:bCs/>
                <w:highlight w:val="none"/>
              </w:rPr>
              <w:t>资源节约</w:t>
            </w:r>
          </w:p>
        </w:tc>
        <w:tc>
          <w:tcPr>
            <w:tcW w:w="1134" w:type="dxa"/>
            <w:vAlign w:val="center"/>
          </w:tcPr>
          <w:p>
            <w:pPr>
              <w:jc w:val="center"/>
              <w:rPr>
                <w:highlight w:val="none"/>
              </w:rPr>
            </w:pPr>
            <w:r>
              <w:rPr>
                <w:rFonts w:hint="eastAsia"/>
                <w:b/>
                <w:bCs/>
                <w:highlight w:val="none"/>
              </w:rPr>
              <w:t>环境宜居</w:t>
            </w:r>
          </w:p>
        </w:tc>
        <w:tc>
          <w:tcPr>
            <w:tcW w:w="1276" w:type="dxa"/>
            <w:vMerge w:val="continue"/>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526" w:type="dxa"/>
            <w:vAlign w:val="center"/>
          </w:tcPr>
          <w:p>
            <w:pPr>
              <w:jc w:val="center"/>
              <w:rPr>
                <w:b/>
                <w:bCs/>
                <w:highlight w:val="none"/>
              </w:rPr>
            </w:pPr>
            <w:r>
              <w:rPr>
                <w:rFonts w:hint="eastAsia"/>
                <w:b/>
                <w:bCs/>
                <w:highlight w:val="none"/>
              </w:rPr>
              <w:t>竣工评价分值</w:t>
            </w:r>
          </w:p>
        </w:tc>
        <w:tc>
          <w:tcPr>
            <w:tcW w:w="992" w:type="dxa"/>
            <w:vAlign w:val="center"/>
          </w:tcPr>
          <w:p>
            <w:pPr>
              <w:jc w:val="center"/>
              <w:rPr>
                <w:b/>
                <w:bCs/>
                <w:highlight w:val="none"/>
              </w:rPr>
            </w:pPr>
            <w:r>
              <w:rPr>
                <w:rFonts w:hint="eastAsia"/>
                <w:b/>
                <w:bCs/>
                <w:highlight w:val="none"/>
              </w:rPr>
              <w:t>400</w:t>
            </w:r>
          </w:p>
        </w:tc>
        <w:tc>
          <w:tcPr>
            <w:tcW w:w="1134" w:type="dxa"/>
            <w:vAlign w:val="center"/>
          </w:tcPr>
          <w:p>
            <w:pPr>
              <w:jc w:val="center"/>
              <w:rPr>
                <w:b/>
                <w:bCs/>
                <w:highlight w:val="none"/>
              </w:rPr>
            </w:pPr>
            <w:r>
              <w:rPr>
                <w:rFonts w:hint="eastAsia"/>
                <w:b/>
                <w:bCs/>
                <w:highlight w:val="none"/>
              </w:rPr>
              <w:t>100</w:t>
            </w:r>
          </w:p>
        </w:tc>
        <w:tc>
          <w:tcPr>
            <w:tcW w:w="1134" w:type="dxa"/>
            <w:vAlign w:val="center"/>
          </w:tcPr>
          <w:p>
            <w:pPr>
              <w:jc w:val="center"/>
              <w:rPr>
                <w:b/>
                <w:bCs/>
                <w:highlight w:val="none"/>
              </w:rPr>
            </w:pPr>
            <w:r>
              <w:rPr>
                <w:rFonts w:hint="eastAsia"/>
                <w:b/>
                <w:bCs/>
                <w:highlight w:val="none"/>
              </w:rPr>
              <w:t>100</w:t>
            </w:r>
          </w:p>
        </w:tc>
        <w:tc>
          <w:tcPr>
            <w:tcW w:w="1134" w:type="dxa"/>
            <w:vAlign w:val="center"/>
          </w:tcPr>
          <w:p>
            <w:pPr>
              <w:jc w:val="center"/>
              <w:rPr>
                <w:b/>
                <w:bCs/>
                <w:highlight w:val="none"/>
              </w:rPr>
            </w:pPr>
            <w:r>
              <w:rPr>
                <w:rFonts w:hint="eastAsia"/>
                <w:b/>
                <w:bCs/>
                <w:highlight w:val="none"/>
              </w:rPr>
              <w:t>70</w:t>
            </w:r>
          </w:p>
        </w:tc>
        <w:tc>
          <w:tcPr>
            <w:tcW w:w="1134" w:type="dxa"/>
            <w:vAlign w:val="center"/>
          </w:tcPr>
          <w:p>
            <w:pPr>
              <w:jc w:val="center"/>
              <w:rPr>
                <w:b/>
                <w:bCs/>
                <w:highlight w:val="none"/>
              </w:rPr>
            </w:pPr>
            <w:r>
              <w:rPr>
                <w:rFonts w:hint="eastAsia"/>
                <w:b/>
                <w:bCs/>
                <w:highlight w:val="none"/>
              </w:rPr>
              <w:t>200</w:t>
            </w:r>
          </w:p>
        </w:tc>
        <w:tc>
          <w:tcPr>
            <w:tcW w:w="1134" w:type="dxa"/>
            <w:vAlign w:val="center"/>
          </w:tcPr>
          <w:p>
            <w:pPr>
              <w:jc w:val="center"/>
              <w:rPr>
                <w:b/>
                <w:bCs/>
                <w:highlight w:val="none"/>
              </w:rPr>
            </w:pPr>
            <w:r>
              <w:rPr>
                <w:rFonts w:hint="eastAsia"/>
                <w:b/>
                <w:bCs/>
                <w:highlight w:val="none"/>
              </w:rPr>
              <w:t>100</w:t>
            </w:r>
          </w:p>
        </w:tc>
        <w:tc>
          <w:tcPr>
            <w:tcW w:w="1276" w:type="dxa"/>
            <w:vAlign w:val="center"/>
          </w:tcPr>
          <w:p>
            <w:pPr>
              <w:jc w:val="center"/>
              <w:rPr>
                <w:b/>
                <w:bCs/>
                <w:highlight w:val="none"/>
              </w:rPr>
            </w:pPr>
            <w:r>
              <w:rPr>
                <w:rFonts w:hint="eastAsia"/>
                <w:b/>
                <w:bCs/>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526" w:type="dxa"/>
            <w:vAlign w:val="center"/>
          </w:tcPr>
          <w:p>
            <w:pPr>
              <w:jc w:val="center"/>
              <w:rPr>
                <w:b/>
                <w:bCs/>
                <w:highlight w:val="none"/>
              </w:rPr>
            </w:pPr>
            <w:r>
              <w:rPr>
                <w:rFonts w:hint="eastAsia"/>
                <w:b/>
                <w:bCs/>
                <w:highlight w:val="none"/>
              </w:rPr>
              <w:t>运行评价分值</w:t>
            </w:r>
          </w:p>
        </w:tc>
        <w:tc>
          <w:tcPr>
            <w:tcW w:w="992" w:type="dxa"/>
            <w:vAlign w:val="center"/>
          </w:tcPr>
          <w:p>
            <w:pPr>
              <w:jc w:val="center"/>
              <w:rPr>
                <w:b/>
                <w:bCs/>
                <w:highlight w:val="none"/>
              </w:rPr>
            </w:pPr>
            <w:r>
              <w:rPr>
                <w:rFonts w:hint="eastAsia"/>
                <w:b/>
                <w:bCs/>
                <w:highlight w:val="none"/>
              </w:rPr>
              <w:t>400</w:t>
            </w:r>
          </w:p>
        </w:tc>
        <w:tc>
          <w:tcPr>
            <w:tcW w:w="1134" w:type="dxa"/>
            <w:vAlign w:val="center"/>
          </w:tcPr>
          <w:p>
            <w:pPr>
              <w:jc w:val="center"/>
              <w:rPr>
                <w:b/>
                <w:bCs/>
                <w:highlight w:val="none"/>
              </w:rPr>
            </w:pPr>
            <w:r>
              <w:rPr>
                <w:rFonts w:hint="eastAsia"/>
                <w:b/>
                <w:bCs/>
                <w:highlight w:val="none"/>
              </w:rPr>
              <w:t>100</w:t>
            </w:r>
          </w:p>
        </w:tc>
        <w:tc>
          <w:tcPr>
            <w:tcW w:w="1134" w:type="dxa"/>
            <w:vAlign w:val="center"/>
          </w:tcPr>
          <w:p>
            <w:pPr>
              <w:jc w:val="center"/>
              <w:rPr>
                <w:b/>
                <w:bCs/>
                <w:highlight w:val="none"/>
              </w:rPr>
            </w:pPr>
            <w:r>
              <w:rPr>
                <w:rFonts w:hint="eastAsia"/>
                <w:b/>
                <w:bCs/>
                <w:highlight w:val="none"/>
              </w:rPr>
              <w:t>100</w:t>
            </w:r>
          </w:p>
        </w:tc>
        <w:tc>
          <w:tcPr>
            <w:tcW w:w="1134" w:type="dxa"/>
            <w:vAlign w:val="center"/>
          </w:tcPr>
          <w:p>
            <w:pPr>
              <w:jc w:val="center"/>
              <w:rPr>
                <w:b/>
                <w:bCs/>
                <w:highlight w:val="none"/>
              </w:rPr>
            </w:pPr>
            <w:r>
              <w:rPr>
                <w:rFonts w:hint="eastAsia"/>
                <w:b/>
                <w:bCs/>
                <w:highlight w:val="none"/>
              </w:rPr>
              <w:t>100</w:t>
            </w:r>
          </w:p>
        </w:tc>
        <w:tc>
          <w:tcPr>
            <w:tcW w:w="1134" w:type="dxa"/>
            <w:vAlign w:val="center"/>
          </w:tcPr>
          <w:p>
            <w:pPr>
              <w:jc w:val="center"/>
              <w:rPr>
                <w:b/>
                <w:bCs/>
                <w:highlight w:val="none"/>
              </w:rPr>
            </w:pPr>
            <w:r>
              <w:rPr>
                <w:rFonts w:hint="eastAsia"/>
                <w:b/>
                <w:bCs/>
                <w:highlight w:val="none"/>
              </w:rPr>
              <w:t>200</w:t>
            </w:r>
          </w:p>
        </w:tc>
        <w:tc>
          <w:tcPr>
            <w:tcW w:w="1134" w:type="dxa"/>
            <w:vAlign w:val="center"/>
          </w:tcPr>
          <w:p>
            <w:pPr>
              <w:jc w:val="center"/>
              <w:rPr>
                <w:b/>
                <w:bCs/>
                <w:highlight w:val="none"/>
              </w:rPr>
            </w:pPr>
            <w:r>
              <w:rPr>
                <w:rFonts w:hint="eastAsia"/>
                <w:b/>
                <w:bCs/>
                <w:highlight w:val="none"/>
              </w:rPr>
              <w:t>100</w:t>
            </w:r>
          </w:p>
        </w:tc>
        <w:tc>
          <w:tcPr>
            <w:tcW w:w="1276" w:type="dxa"/>
            <w:vAlign w:val="center"/>
          </w:tcPr>
          <w:p>
            <w:pPr>
              <w:jc w:val="center"/>
              <w:rPr>
                <w:b/>
                <w:bCs/>
                <w:highlight w:val="none"/>
              </w:rPr>
            </w:pPr>
            <w:r>
              <w:rPr>
                <w:rFonts w:hint="eastAsia"/>
                <w:b/>
                <w:bCs/>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526" w:type="dxa"/>
            <w:vAlign w:val="center"/>
          </w:tcPr>
          <w:p>
            <w:pPr>
              <w:jc w:val="center"/>
              <w:rPr>
                <w:b/>
                <w:bCs/>
                <w:highlight w:val="none"/>
              </w:rPr>
            </w:pPr>
            <w:r>
              <w:rPr>
                <w:rFonts w:hint="eastAsia"/>
                <w:b/>
                <w:bCs/>
                <w:highlight w:val="none"/>
              </w:rPr>
              <w:t>自评分值</w:t>
            </w:r>
          </w:p>
        </w:tc>
        <w:tc>
          <w:tcPr>
            <w:tcW w:w="992"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134" w:type="dxa"/>
            <w:vAlign w:val="center"/>
          </w:tcPr>
          <w:p>
            <w:pPr>
              <w:jc w:val="center"/>
              <w:rPr>
                <w:b/>
                <w:bCs/>
                <w:highlight w:val="none"/>
              </w:rPr>
            </w:pPr>
          </w:p>
        </w:tc>
        <w:tc>
          <w:tcPr>
            <w:tcW w:w="1276" w:type="dxa"/>
            <w:vAlign w:val="center"/>
          </w:tcPr>
          <w:p>
            <w:pPr>
              <w:jc w:val="center"/>
              <w:rPr>
                <w:b/>
                <w:bCs/>
                <w:highlight w:val="none"/>
              </w:rPr>
            </w:pPr>
          </w:p>
        </w:tc>
      </w:tr>
    </w:tbl>
    <w:p>
      <w:pPr>
        <w:ind w:firstLine="840" w:firstLineChars="300"/>
        <w:rPr>
          <w:sz w:val="28"/>
          <w:highlight w:val="none"/>
        </w:rPr>
      </w:pPr>
      <w:r>
        <w:rPr>
          <w:rFonts w:hint="eastAsia"/>
          <w:sz w:val="28"/>
          <w:highlight w:val="none"/>
        </w:rPr>
        <w:t>总得分：Q=（Q</w:t>
      </w:r>
      <w:r>
        <w:rPr>
          <w:rFonts w:hint="eastAsia"/>
          <w:sz w:val="28"/>
          <w:highlight w:val="none"/>
          <w:vertAlign w:val="subscript"/>
        </w:rPr>
        <w:t>0</w:t>
      </w:r>
      <w:r>
        <w:rPr>
          <w:rFonts w:hint="eastAsia"/>
          <w:sz w:val="28"/>
          <w:highlight w:val="none"/>
        </w:rPr>
        <w:t>+Q</w:t>
      </w:r>
      <w:r>
        <w:rPr>
          <w:rFonts w:hint="eastAsia"/>
          <w:sz w:val="28"/>
          <w:highlight w:val="none"/>
          <w:vertAlign w:val="subscript"/>
        </w:rPr>
        <w:t>1</w:t>
      </w:r>
      <w:r>
        <w:rPr>
          <w:rFonts w:hint="eastAsia"/>
          <w:sz w:val="28"/>
          <w:highlight w:val="none"/>
        </w:rPr>
        <w:t>+Q</w:t>
      </w:r>
      <w:r>
        <w:rPr>
          <w:rFonts w:hint="eastAsia"/>
          <w:sz w:val="28"/>
          <w:highlight w:val="none"/>
          <w:vertAlign w:val="subscript"/>
        </w:rPr>
        <w:t>2</w:t>
      </w:r>
      <w:r>
        <w:rPr>
          <w:rFonts w:hint="eastAsia"/>
          <w:sz w:val="28"/>
          <w:highlight w:val="none"/>
        </w:rPr>
        <w:t>+Q</w:t>
      </w:r>
      <w:r>
        <w:rPr>
          <w:rFonts w:hint="eastAsia"/>
          <w:sz w:val="28"/>
          <w:highlight w:val="none"/>
          <w:vertAlign w:val="subscript"/>
        </w:rPr>
        <w:t>3</w:t>
      </w:r>
      <w:r>
        <w:rPr>
          <w:rFonts w:hint="eastAsia"/>
          <w:sz w:val="28"/>
          <w:highlight w:val="none"/>
        </w:rPr>
        <w:t>+Q</w:t>
      </w:r>
      <w:r>
        <w:rPr>
          <w:rFonts w:hint="eastAsia"/>
          <w:sz w:val="28"/>
          <w:highlight w:val="none"/>
          <w:vertAlign w:val="subscript"/>
        </w:rPr>
        <w:t>4</w:t>
      </w:r>
      <w:r>
        <w:rPr>
          <w:rFonts w:hint="eastAsia"/>
          <w:sz w:val="28"/>
          <w:highlight w:val="none"/>
        </w:rPr>
        <w:t>+Q</w:t>
      </w:r>
      <w:r>
        <w:rPr>
          <w:rFonts w:hint="eastAsia"/>
          <w:sz w:val="28"/>
          <w:highlight w:val="none"/>
          <w:vertAlign w:val="subscript"/>
        </w:rPr>
        <w:t>5</w:t>
      </w:r>
      <w:r>
        <w:rPr>
          <w:rFonts w:hint="eastAsia"/>
          <w:sz w:val="28"/>
          <w:highlight w:val="none"/>
        </w:rPr>
        <w:t>+Q</w:t>
      </w:r>
      <w:r>
        <w:rPr>
          <w:rFonts w:hint="eastAsia"/>
          <w:sz w:val="28"/>
          <w:highlight w:val="none"/>
          <w:vertAlign w:val="subscript"/>
        </w:rPr>
        <w:t>A</w:t>
      </w:r>
      <w:r>
        <w:rPr>
          <w:rFonts w:hint="eastAsia"/>
          <w:sz w:val="28"/>
          <w:highlight w:val="none"/>
        </w:rPr>
        <w:t>）/10</w:t>
      </w:r>
    </w:p>
    <w:p>
      <w:pPr>
        <w:ind w:firstLine="2100" w:firstLineChars="750"/>
        <w:rPr>
          <w:highlight w:val="none"/>
          <w:u w:val="single"/>
        </w:rPr>
      </w:pPr>
      <w:r>
        <w:rPr>
          <w:rFonts w:hint="eastAsia"/>
          <w:sz w:val="28"/>
          <w:highlight w:val="none"/>
        </w:rPr>
        <w:t>=</w:t>
      </w:r>
      <w:r>
        <w:rPr>
          <w:rFonts w:hint="eastAsia"/>
          <w:sz w:val="28"/>
          <w:highlight w:val="none"/>
          <w:u w:val="single"/>
        </w:rPr>
        <w:t xml:space="preserve">          </w:t>
      </w:r>
    </w:p>
    <w:p>
      <w:pPr>
        <w:rPr>
          <w:highlight w:val="none"/>
        </w:rPr>
      </w:pPr>
      <w:r>
        <w:rPr>
          <w:rFonts w:hint="eastAsia"/>
          <w:highlight w:val="none"/>
        </w:rPr>
        <w:t>注：Q——总得分；</w:t>
      </w:r>
    </w:p>
    <w:p>
      <w:pPr>
        <w:ind w:firstLine="420" w:firstLineChars="200"/>
        <w:rPr>
          <w:highlight w:val="none"/>
        </w:rPr>
      </w:pPr>
      <w:r>
        <w:rPr>
          <w:rFonts w:hint="eastAsia"/>
          <w:highlight w:val="none"/>
        </w:rPr>
        <w:t>Q</w:t>
      </w:r>
      <w:r>
        <w:rPr>
          <w:rFonts w:hint="eastAsia"/>
          <w:highlight w:val="none"/>
          <w:vertAlign w:val="subscript"/>
        </w:rPr>
        <w:t>0</w:t>
      </w:r>
      <w:r>
        <w:rPr>
          <w:rFonts w:hint="eastAsia"/>
          <w:highlight w:val="none"/>
        </w:rPr>
        <w:t>——控制项基础分值，当满足所有控制项的要求时取400分；</w:t>
      </w:r>
    </w:p>
    <w:p>
      <w:pPr>
        <w:ind w:firstLine="420" w:firstLineChars="200"/>
        <w:rPr>
          <w:highlight w:val="none"/>
        </w:rPr>
      </w:pPr>
      <w:r>
        <w:rPr>
          <w:rFonts w:hint="eastAsia"/>
          <w:highlight w:val="none"/>
        </w:rPr>
        <w:t>Q</w:t>
      </w:r>
      <w:r>
        <w:rPr>
          <w:rFonts w:hint="eastAsia"/>
          <w:highlight w:val="none"/>
          <w:vertAlign w:val="subscript"/>
        </w:rPr>
        <w:t>1</w:t>
      </w:r>
      <w:r>
        <w:rPr>
          <w:rFonts w:hint="eastAsia"/>
          <w:highlight w:val="none"/>
        </w:rPr>
        <w:t>~Q</w:t>
      </w:r>
      <w:r>
        <w:rPr>
          <w:rFonts w:hint="eastAsia"/>
          <w:highlight w:val="none"/>
          <w:vertAlign w:val="subscript"/>
        </w:rPr>
        <w:t>5</w:t>
      </w:r>
      <w:r>
        <w:rPr>
          <w:rFonts w:hint="eastAsia"/>
          <w:highlight w:val="none"/>
        </w:rPr>
        <w:t>——分别为评价指标体系5类指标（安全耐久、健康舒适、生活便利、资源节约、环境宜居）的评分项得分；</w:t>
      </w:r>
    </w:p>
    <w:p>
      <w:pPr>
        <w:ind w:firstLine="420" w:firstLineChars="200"/>
        <w:rPr>
          <w:highlight w:val="none"/>
        </w:rPr>
      </w:pPr>
      <w:r>
        <w:rPr>
          <w:rFonts w:hint="eastAsia"/>
          <w:highlight w:val="none"/>
        </w:rPr>
        <w:t>Q</w:t>
      </w:r>
      <w:r>
        <w:rPr>
          <w:rFonts w:hint="eastAsia"/>
          <w:highlight w:val="none"/>
          <w:vertAlign w:val="subscript"/>
        </w:rPr>
        <w:t>A</w:t>
      </w:r>
      <w:r>
        <w:rPr>
          <w:rFonts w:hint="eastAsia"/>
          <w:highlight w:val="none"/>
        </w:rPr>
        <w:t>——提高与创新加分项得分。</w:t>
      </w:r>
    </w:p>
    <w:p>
      <w:pPr>
        <w:rPr>
          <w:highlight w:val="none"/>
        </w:rPr>
      </w:pPr>
      <w:r>
        <w:rPr>
          <w:rFonts w:hint="eastAsia"/>
          <w:sz w:val="28"/>
          <w:highlight w:val="none"/>
        </w:rPr>
        <w:t>5、绿色建筑星级等级要求：</w:t>
      </w:r>
    </w:p>
    <w:p>
      <w:pPr>
        <w:rPr>
          <w:highlight w:val="none"/>
        </w:rPr>
      </w:pPr>
      <w:r>
        <w:rPr>
          <w:rFonts w:hint="eastAsia"/>
          <w:highlight w:val="none"/>
        </w:rPr>
        <w:t>1 基本级的绿色建筑应满足本标准全部控制项要求；</w:t>
      </w:r>
    </w:p>
    <w:p>
      <w:pPr>
        <w:rPr>
          <w:highlight w:val="none"/>
        </w:rPr>
      </w:pPr>
      <w:r>
        <w:rPr>
          <w:rFonts w:hint="eastAsia"/>
          <w:highlight w:val="none"/>
        </w:rPr>
        <w:t>2 一星级、二星级、三星级3个等级的绿色建筑均应满足本标准全部控制项的要求，且各类指标的评分项得分不应小于其评分项满分值的30%；</w:t>
      </w:r>
    </w:p>
    <w:p>
      <w:pPr>
        <w:rPr>
          <w:highlight w:val="none"/>
        </w:rPr>
      </w:pPr>
      <w:r>
        <w:rPr>
          <w:rFonts w:hint="eastAsia"/>
          <w:highlight w:val="none"/>
        </w:rPr>
        <w:t>3 一星级、二星级、三星级3个等级的绿色建筑均应进行全装修，全装修工程质量、选用材料及产品质量应符合本市现行有关标准要求；</w:t>
      </w:r>
    </w:p>
    <w:p>
      <w:pPr>
        <w:rPr>
          <w:highlight w:val="none"/>
        </w:rPr>
      </w:pPr>
      <w:r>
        <w:rPr>
          <w:rFonts w:hint="eastAsia"/>
          <w:highlight w:val="none"/>
        </w:rPr>
        <w:t>4 当总得分分别达到60 分、70 分、85 分且应满足表3.2.7的要求时，绿色建筑等级分别为一星级、二星级、三星级。</w:t>
      </w:r>
    </w:p>
    <w:p>
      <w:pPr>
        <w:rPr>
          <w:highlight w:val="none"/>
        </w:rPr>
        <w:sectPr>
          <w:footerReference r:id="rId5" w:type="default"/>
          <w:pgSz w:w="11906" w:h="16838"/>
          <w:pgMar w:top="1440" w:right="1800" w:bottom="1440" w:left="1800" w:header="851" w:footer="992" w:gutter="0"/>
          <w:pgNumType w:start="1"/>
          <w:cols w:space="425" w:num="1"/>
          <w:docGrid w:type="lines" w:linePitch="312" w:charSpace="0"/>
        </w:sectPr>
      </w:pPr>
    </w:p>
    <w:p>
      <w:pPr>
        <w:outlineLvl w:val="0"/>
        <w:rPr>
          <w:b/>
          <w:sz w:val="28"/>
          <w:highlight w:val="none"/>
        </w:rPr>
      </w:pPr>
      <w:bookmarkStart w:id="7" w:name="_Toc9945389"/>
      <w:bookmarkStart w:id="8" w:name="_Toc9945106"/>
      <w:bookmarkStart w:id="9" w:name="_Toc9945248"/>
      <w:bookmarkStart w:id="10" w:name="_Toc9944682"/>
      <w:bookmarkStart w:id="11" w:name="_Toc9944962"/>
      <w:bookmarkStart w:id="12" w:name="_Toc13004"/>
      <w:r>
        <w:rPr>
          <w:rFonts w:hint="eastAsia"/>
          <w:b/>
          <w:sz w:val="28"/>
          <w:highlight w:val="none"/>
        </w:rPr>
        <w:t>二、项目情况</w:t>
      </w:r>
      <w:bookmarkEnd w:id="7"/>
      <w:bookmarkEnd w:id="8"/>
      <w:bookmarkEnd w:id="9"/>
      <w:bookmarkEnd w:id="10"/>
      <w:bookmarkEnd w:id="11"/>
      <w:bookmarkEnd w:id="12"/>
    </w:p>
    <w:p>
      <w:pPr>
        <w:spacing w:line="360" w:lineRule="auto"/>
        <w:rPr>
          <w:b/>
          <w:sz w:val="28"/>
          <w:highlight w:val="none"/>
        </w:rPr>
      </w:pPr>
      <w:r>
        <w:rPr>
          <w:rFonts w:hint="eastAsia"/>
          <w:b/>
          <w:sz w:val="28"/>
          <w:highlight w:val="none"/>
        </w:rPr>
        <mc:AlternateContent>
          <mc:Choice Requires="wps">
            <w:drawing>
              <wp:anchor distT="0" distB="0" distL="114300" distR="114300" simplePos="0" relativeHeight="251659264" behindDoc="0" locked="0" layoutInCell="1" allowOverlap="1">
                <wp:simplePos x="0" y="0"/>
                <wp:positionH relativeFrom="column">
                  <wp:posOffset>-57785</wp:posOffset>
                </wp:positionH>
                <wp:positionV relativeFrom="paragraph">
                  <wp:posOffset>709295</wp:posOffset>
                </wp:positionV>
                <wp:extent cx="5390515" cy="2847975"/>
                <wp:effectExtent l="0" t="0" r="19685" b="28575"/>
                <wp:wrapNone/>
                <wp:docPr id="1" name="矩形 1"/>
                <wp:cNvGraphicFramePr/>
                <a:graphic xmlns:a="http://schemas.openxmlformats.org/drawingml/2006/main">
                  <a:graphicData uri="http://schemas.microsoft.com/office/word/2010/wordprocessingShape">
                    <wps:wsp>
                      <wps:cNvSpPr/>
                      <wps:spPr>
                        <a:xfrm>
                          <a:off x="0" y="0"/>
                          <a:ext cx="5390707" cy="2847975"/>
                        </a:xfrm>
                        <a:prstGeom prst="rect">
                          <a:avLst/>
                        </a:prstGeom>
                        <a:noFill/>
                        <a:ln w="63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pt;margin-top:55.85pt;height:224.25pt;width:424.45pt;z-index:251659264;v-text-anchor:middle;mso-width-relative:page;mso-height-relative:page;" filled="f" stroked="t" coordsize="21600,21600" o:gfxdata="UEsDBAoAAAAAAIdO4kAAAAAAAAAAAAAAAAAEAAAAZHJzL1BLAwQUAAAACACHTuJAhXrgjNcAAAAK&#10;AQAADwAAAGRycy9kb3ducmV2LnhtbE2PTU/DMAyG70j8h8hIXNCWZIV9lKY7ILgiNtDOWWPaQuOU&#10;Jl3Hv8ec4Gj70evnLbZn34kTDrENZEDPFQikKriWagNvr0+zNYiYLDnbBUID3xhhW15eFDZ3YaId&#10;nvapFhxCMbcGmpT6XMpYNehtnIceiW/vYfA28TjU0g124nDfyYVSS+ltS/yhsT0+NFh97kdvQD2/&#10;fNxM422m9QG/RlJZeoyZMddXWt2DSHhOfzD86rM6lOx0DCO5KDoDs41mkvdar0AwsM423OVo4G6p&#10;FiDLQv6vUP4AUEsDBBQAAAAIAIdO4kAB+Df9ewIAAOwEAAAOAAAAZHJzL2Uyb0RvYy54bWytVM1u&#10;2zAMvg/YOwi6r3bSpGmMOkWQoMOAYi3QDTszshQL0N8kJU73MgN220PscYa9xijZTbtuhx6Wg0KK&#10;5CfyI+mLy4NWZM99kNbUdHRSUsINs40025p+/HD15pySEME0oKzhNb3ngV4uXr+66FzFx7a1quGe&#10;IIgJVedq2sboqqIIrOUawol13KBRWK8houq3ReOhQ3StinFZnhWd9Y3zlvEQ8HbdG+mA6F8CaIWQ&#10;jK8t22luYo/quYKIJYVWukAXOVshOIs3QgQeiaopVhrziY+gvElnsbiAauvBtZINKcBLUnhWkwZp&#10;8NEj1BoikJ2Xf0FpybwNVsQTZnXRF5IZwSpG5TNu7lpwPNeCVAd3JD38P1j2fn/riWxwEigxoLHh&#10;v75+//njGxklbjoXKnS5c7d+0AKKqdCD8Dr9YwnkkPm8P/LJD5EwvJyezstZOaOEoW18PpnNZ9OE&#10;WjyGOx/iW241SUJNPTYs8wj76xB71weX9JqxV1IpvIdKGdLV9Ox0iq1kgIMocABQ1A6LCWZLCagt&#10;TjiLPiMGq2STolNw8NvNSnmyB5yLyWg2mq96pxYa3t9OS/wN2Q7uOfM/cFJuawhtH5JNKQQqLSNu&#10;iZK6pucJ6AFJGQRJrPY8Jmljm3vsgbf9cAbHriTCXkOIt+BxGrFA3Nd4g4dQFou2g0RJa/2Xf90n&#10;fxwStFLS4XQjI5934Dkl6p3B8ZmPJpO0DlmZTGdjVPxTy+apxez0yiJROCKYXRaTf1QPovBWf8K1&#10;XqZX0QSG4ds994Oyiv3W4YeB8eUyu+EKOIjX5s6xBN43eLmLVsjc+0d2BtJwCXIPhoVNW/ZUz16P&#10;H6nF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IV64IzXAAAACgEAAA8AAAAAAAAAAQAgAAAAIgAA&#10;AGRycy9kb3ducmV2LnhtbFBLAQIUABQAAAAIAIdO4kAB+Df9ewIAAOwEAAAOAAAAAAAAAAEAIAAA&#10;ACYBAABkcnMvZTJvRG9jLnhtbFBLBQYAAAAABgAGAFkBAAATBgAAAAA=&#10;">
                <v:fill on="f" focussize="0,0"/>
                <v:stroke weight="0.5pt" color="#41719C [3204]" miterlimit="8" joinstyle="miter"/>
                <v:imagedata o:title=""/>
                <o:lock v:ext="edit" aspectratio="f"/>
              </v:rect>
            </w:pict>
          </mc:Fallback>
        </mc:AlternateContent>
      </w:r>
      <w:r>
        <w:rPr>
          <w:rFonts w:hint="eastAsia"/>
          <w:b/>
          <w:sz w:val="28"/>
          <w:highlight w:val="none"/>
        </w:rPr>
        <w:t>1、项目效果图（竣工评价和运行评价，申报对象为部分时，应在整体中标示申报范围，并提供实景照片）</w:t>
      </w:r>
    </w:p>
    <w:p>
      <w:pPr>
        <w:ind w:firstLine="849" w:firstLineChars="302"/>
        <w:rPr>
          <w:b/>
          <w:sz w:val="28"/>
          <w:highlight w:val="none"/>
        </w:rPr>
      </w:pPr>
    </w:p>
    <w:p>
      <w:pPr>
        <w:ind w:firstLine="849" w:firstLineChars="302"/>
        <w:rPr>
          <w:b/>
          <w:sz w:val="28"/>
          <w:highlight w:val="none"/>
        </w:rPr>
      </w:pPr>
    </w:p>
    <w:p>
      <w:pPr>
        <w:ind w:firstLine="849" w:firstLineChars="302"/>
        <w:rPr>
          <w:b/>
          <w:sz w:val="28"/>
          <w:highlight w:val="none"/>
        </w:rPr>
      </w:pPr>
    </w:p>
    <w:p>
      <w:pPr>
        <w:ind w:firstLine="849" w:firstLineChars="302"/>
        <w:rPr>
          <w:b/>
          <w:sz w:val="28"/>
          <w:highlight w:val="none"/>
        </w:rPr>
      </w:pPr>
    </w:p>
    <w:p>
      <w:pPr>
        <w:ind w:firstLine="849" w:firstLineChars="302"/>
        <w:rPr>
          <w:b/>
          <w:sz w:val="28"/>
          <w:highlight w:val="none"/>
        </w:rPr>
      </w:pPr>
    </w:p>
    <w:p>
      <w:pPr>
        <w:ind w:firstLine="849" w:firstLineChars="302"/>
        <w:rPr>
          <w:b/>
          <w:sz w:val="28"/>
          <w:highlight w:val="none"/>
        </w:rPr>
      </w:pPr>
    </w:p>
    <w:p>
      <w:pPr>
        <w:ind w:firstLine="849" w:firstLineChars="302"/>
        <w:rPr>
          <w:b/>
          <w:sz w:val="28"/>
          <w:highlight w:val="none"/>
        </w:rPr>
      </w:pPr>
    </w:p>
    <w:p>
      <w:pPr>
        <w:spacing w:line="360" w:lineRule="auto"/>
        <w:rPr>
          <w:b/>
          <w:sz w:val="28"/>
          <w:highlight w:val="none"/>
        </w:rPr>
      </w:pPr>
      <w:r>
        <w:rPr>
          <w:rFonts w:hint="eastAsia"/>
          <w:b/>
          <w:sz w:val="28"/>
          <w:highlight w:val="none"/>
        </w:rPr>
        <w:t>2、项目总平面图（申报对象为部分时，应在整体中标示申报范围）</w:t>
      </w:r>
    </w:p>
    <w:p>
      <w:pPr>
        <w:ind w:firstLine="849" w:firstLineChars="302"/>
        <w:rPr>
          <w:b/>
          <w:sz w:val="28"/>
          <w:highlight w:val="none"/>
        </w:rPr>
      </w:pPr>
      <w:r>
        <w:rPr>
          <w:rFonts w:hint="eastAsia"/>
          <w:b/>
          <w:sz w:val="28"/>
          <w:highlight w:val="none"/>
        </w:rPr>
        <mc:AlternateContent>
          <mc:Choice Requires="wps">
            <w:drawing>
              <wp:anchor distT="0" distB="0" distL="114300" distR="114300" simplePos="0" relativeHeight="251660288" behindDoc="0" locked="0" layoutInCell="1" allowOverlap="1">
                <wp:simplePos x="0" y="0"/>
                <wp:positionH relativeFrom="column">
                  <wp:posOffset>-57785</wp:posOffset>
                </wp:positionH>
                <wp:positionV relativeFrom="paragraph">
                  <wp:posOffset>43180</wp:posOffset>
                </wp:positionV>
                <wp:extent cx="5358765" cy="2933700"/>
                <wp:effectExtent l="0" t="0" r="13335" b="19050"/>
                <wp:wrapNone/>
                <wp:docPr id="2" name="矩形 2"/>
                <wp:cNvGraphicFramePr/>
                <a:graphic xmlns:a="http://schemas.openxmlformats.org/drawingml/2006/main">
                  <a:graphicData uri="http://schemas.microsoft.com/office/word/2010/wordprocessingShape">
                    <wps:wsp>
                      <wps:cNvSpPr/>
                      <wps:spPr>
                        <a:xfrm>
                          <a:off x="0" y="0"/>
                          <a:ext cx="5358809" cy="2933700"/>
                        </a:xfrm>
                        <a:prstGeom prst="rect">
                          <a:avLst/>
                        </a:prstGeom>
                        <a:noFill/>
                        <a:ln w="63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pt;margin-top:3.4pt;height:231pt;width:421.95pt;z-index:251660288;v-text-anchor:middle;mso-width-relative:page;mso-height-relative:page;" filled="f" stroked="t" coordsize="21600,21600" o:gfxdata="UEsDBAoAAAAAAIdO4kAAAAAAAAAAAAAAAAAEAAAAZHJzL1BLAwQUAAAACACHTuJAdjJNRdUAAAAI&#10;AQAADwAAAGRycy9kb3ducmV2LnhtbE2PQU+EMBCF7yb+h2ZMvJjdtkIIImUPRq9GV+O5S0dA6RRp&#10;WdZ/73jS27y8lzffq3cnP4ojznEIZEBvFQikNriBOgOvLw+bEkRMlpwdA6GBb4ywa87Palu5sNIz&#10;HvepE1xCsbIG+pSmSsrY9uht3IYJib33MHubWM6ddLNdudyP8lqpQno7EH/o7YR3Pbaf+8UbUI9P&#10;H1frkmdav+HXQipL9zEz5vJCq1sQCU/pLwy/+IwODTMdwkIuitHA5kZz0kDBA9gus5yPg4G8KEuQ&#10;TS3/D2h+AFBLAwQUAAAACACHTuJAaKUoUHwCAADsBAAADgAAAGRycy9lMm9Eb2MueG1srVTNbhMx&#10;EL4j8Q6W73Q3f20SdVNFiYqQKqhUEGfH681a8h+281NeBokbD8HjIF6Dz95tGxUOPbAH74xn/I3n&#10;mxlfXh21Invhg7SmooOzkhJhuK2l2Vb008frN1NKQmSmZsoaUdF7EejV4vWry4Obi6FtraqFJwAx&#10;YX5wFW1jdPOiCLwVmoUz64SBsbFeswjVb4vaswPQtSqGZXleHKyvnbdchIDddWekPaJ/CaBtGsnF&#10;2vKdFiZ2qF4oFpFSaKULdJFv2zSCxw9NE0QkqqLINOYVQSBv0losLtl865lrJe+vwF5yhWc5aSYN&#10;gj5CrVlkZOflX1Bacm+DbeIZt7roEsmMIItB+Yybu5Y5kXMB1cE9kh7+Hyx/v7/1RNYVHVJimEbB&#10;f3/78evndzJM3BxcmMPlzt36XgsQU6LHxuv0RwrkmPm8f+RTHCPh2JyMJtNpOaOEwzacjUYXZWa8&#10;eDrufIhvhdUkCRX1KFjmke1vQkRIuD64pGjGXkulctGUIYeKno8mKCVnaMQGDQBROyQTzJYSprbo&#10;cB59RgxWyTqdTjjBbzcr5cmeoS/Gg4vBbNU5tawW3e6kxJc4wBV6904+xUl3W7PQdkdyiK6ltIyY&#10;EiV1RacJ6AFJGYAkVjsek7Sx9T1q4G3XnMHxawnYGxbiLfPoRiSIeY0fsDTKImnbS5S01n/9137y&#10;R5PASskB3Q1GvuyYF5SodwbtMxuMx2kcsjKeXAyh+FPL5tRidnplQdQAL4PjWUz+UT2Ijbf6M8Z6&#10;maLCxAxH7I77XlnFburwMHCxXGY3jIBj8cbcOZ7AuwIvd9E2Mtf+iZ2eNAxBrkE/sGnKTvXs9fRI&#10;Lf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djJNRdUAAAAIAQAADwAAAAAAAAABACAAAAAiAAAA&#10;ZHJzL2Rvd25yZXYueG1sUEsBAhQAFAAAAAgAh07iQGilKFB8AgAA7AQAAA4AAAAAAAAAAQAgAAAA&#10;JAEAAGRycy9lMm9Eb2MueG1sUEsFBgAAAAAGAAYAWQEAABIGAAAAAA==&#10;">
                <v:fill on="f" focussize="0,0"/>
                <v:stroke weight="0.5pt" color="#41719C [3204]" miterlimit="8" joinstyle="miter"/>
                <v:imagedata o:title=""/>
                <o:lock v:ext="edit" aspectratio="f"/>
              </v:rect>
            </w:pict>
          </mc:Fallback>
        </mc:AlternateContent>
      </w:r>
    </w:p>
    <w:p>
      <w:pPr>
        <w:ind w:firstLine="849" w:firstLineChars="302"/>
        <w:rPr>
          <w:b/>
          <w:sz w:val="28"/>
          <w:highlight w:val="none"/>
        </w:rPr>
        <w:sectPr>
          <w:pgSz w:w="11906" w:h="16838"/>
          <w:pgMar w:top="1440" w:right="1800" w:bottom="1440" w:left="1800" w:header="851" w:footer="992" w:gutter="0"/>
          <w:cols w:space="425" w:num="1"/>
          <w:docGrid w:type="lines" w:linePitch="312" w:charSpace="0"/>
        </w:sectPr>
      </w:pPr>
    </w:p>
    <w:p>
      <w:pPr>
        <w:ind w:firstLine="849" w:firstLineChars="302"/>
        <w:outlineLvl w:val="0"/>
        <w:rPr>
          <w:b/>
          <w:sz w:val="28"/>
          <w:highlight w:val="none"/>
        </w:rPr>
      </w:pPr>
      <w:bookmarkStart w:id="13" w:name="_Toc9944683"/>
      <w:bookmarkStart w:id="14" w:name="_Toc9944963"/>
      <w:bookmarkStart w:id="15" w:name="_Toc9945107"/>
      <w:bookmarkStart w:id="16" w:name="_Toc9945249"/>
      <w:bookmarkStart w:id="17" w:name="_Toc9945390"/>
      <w:bookmarkStart w:id="18" w:name="_Toc22586"/>
      <w:r>
        <w:rPr>
          <w:rFonts w:hint="eastAsia"/>
          <w:b/>
          <w:sz w:val="28"/>
          <w:highlight w:val="none"/>
        </w:rPr>
        <w:t>三、自评内容</w:t>
      </w:r>
      <w:bookmarkEnd w:id="13"/>
      <w:bookmarkEnd w:id="14"/>
      <w:bookmarkEnd w:id="15"/>
      <w:bookmarkEnd w:id="16"/>
      <w:bookmarkEnd w:id="17"/>
      <w:bookmarkEnd w:id="18"/>
    </w:p>
    <w:p>
      <w:pPr>
        <w:jc w:val="center"/>
        <w:outlineLvl w:val="1"/>
        <w:rPr>
          <w:b/>
          <w:sz w:val="28"/>
          <w:highlight w:val="none"/>
        </w:rPr>
      </w:pPr>
      <w:bookmarkStart w:id="19" w:name="_Toc9944964"/>
      <w:bookmarkStart w:id="20" w:name="_Toc9945108"/>
      <w:bookmarkStart w:id="21" w:name="_Toc9945391"/>
      <w:bookmarkStart w:id="22" w:name="_Toc9945250"/>
      <w:bookmarkStart w:id="23" w:name="_Toc9944684"/>
      <w:bookmarkStart w:id="24" w:name="_Toc19406"/>
      <w:r>
        <w:rPr>
          <w:b/>
          <w:sz w:val="28"/>
          <w:highlight w:val="none"/>
        </w:rPr>
        <w:t xml:space="preserve">4 </w:t>
      </w:r>
      <w:bookmarkEnd w:id="0"/>
      <w:r>
        <w:rPr>
          <w:b/>
          <w:sz w:val="28"/>
          <w:highlight w:val="none"/>
        </w:rPr>
        <w:t>安全耐久</w:t>
      </w:r>
      <w:bookmarkEnd w:id="19"/>
      <w:bookmarkEnd w:id="20"/>
      <w:bookmarkEnd w:id="21"/>
      <w:bookmarkEnd w:id="22"/>
      <w:bookmarkEnd w:id="23"/>
      <w:bookmarkEnd w:id="24"/>
    </w:p>
    <w:tbl>
      <w:tblPr>
        <w:tblStyle w:val="26"/>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814"/>
        <w:gridCol w:w="5676"/>
        <w:gridCol w:w="643"/>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Align w:val="center"/>
          </w:tcPr>
          <w:p>
            <w:pPr>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类别</w:t>
            </w:r>
          </w:p>
        </w:tc>
        <w:tc>
          <w:tcPr>
            <w:tcW w:w="466" w:type="pct"/>
            <w:vAlign w:val="center"/>
          </w:tcPr>
          <w:p>
            <w:pPr>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编号</w:t>
            </w:r>
          </w:p>
        </w:tc>
        <w:tc>
          <w:tcPr>
            <w:tcW w:w="3249" w:type="pct"/>
            <w:vAlign w:val="center"/>
          </w:tcPr>
          <w:p>
            <w:pPr>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标准条文</w:t>
            </w:r>
          </w:p>
        </w:tc>
        <w:tc>
          <w:tcPr>
            <w:tcW w:w="368" w:type="pct"/>
            <w:vAlign w:val="center"/>
          </w:tcPr>
          <w:p>
            <w:pPr>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分值</w:t>
            </w:r>
          </w:p>
        </w:tc>
        <w:tc>
          <w:tcPr>
            <w:tcW w:w="469" w:type="pct"/>
            <w:vAlign w:val="center"/>
          </w:tcPr>
          <w:p>
            <w:pPr>
              <w:jc w:val="center"/>
              <w:rPr>
                <w:rFonts w:ascii="Times New Roman" w:hAnsi="Times New Roman" w:eastAsia="宋体" w:cs="Times New Roman"/>
                <w:b/>
                <w:szCs w:val="21"/>
                <w:highlight w:val="none"/>
              </w:rPr>
            </w:pPr>
            <w:r>
              <w:rPr>
                <w:rFonts w:hint="eastAsia" w:ascii="Times New Roman" w:hAnsi="Times New Roman" w:eastAsia="宋体" w:cs="Times New Roman"/>
                <w:b/>
                <w:szCs w:val="21"/>
                <w:highlight w:val="none"/>
              </w:rPr>
              <w:t>达标/</w:t>
            </w:r>
            <w:r>
              <w:rPr>
                <w:rFonts w:ascii="Times New Roman" w:hAnsi="Times New Roman" w:eastAsia="宋体" w:cs="Times New Roman"/>
                <w:b/>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控制项</w:t>
            </w:r>
          </w:p>
        </w:tc>
        <w:tc>
          <w:tcPr>
            <w:tcW w:w="46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4.1.1</w:t>
            </w:r>
          </w:p>
        </w:tc>
        <w:tc>
          <w:tcPr>
            <w:tcW w:w="3249" w:type="pct"/>
            <w:shd w:val="clear" w:color="auto" w:fill="auto"/>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场地应避开地质危险地段，易发生洪涝地区应有可靠的防洪涝基础设施。场地应无危险化学品、易燃易爆危险源的威胁，应无电磁辐射危害。</w:t>
            </w:r>
          </w:p>
        </w:tc>
        <w:tc>
          <w:tcPr>
            <w:tcW w:w="368"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4.1.2</w:t>
            </w:r>
          </w:p>
        </w:tc>
        <w:tc>
          <w:tcPr>
            <w:tcW w:w="3249" w:type="pct"/>
            <w:shd w:val="clear" w:color="auto" w:fill="auto"/>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建筑结构应满足承载力和建筑使用功能要求。</w:t>
            </w:r>
          </w:p>
        </w:tc>
        <w:tc>
          <w:tcPr>
            <w:tcW w:w="368"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4.1.3</w:t>
            </w:r>
          </w:p>
        </w:tc>
        <w:tc>
          <w:tcPr>
            <w:tcW w:w="3249" w:type="pct"/>
            <w:shd w:val="clear" w:color="auto" w:fill="auto"/>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外墙、屋面、门窗、幕墙及外保温等围护结构以及外遮阳、太阳能设施、空调室外机位、墙面绿化等外部设施应满足安全、耐久和防护的要求，外部设施应与建筑主体结构统一设计、施工，并应具备安装、检修与维护条件。</w:t>
            </w:r>
          </w:p>
        </w:tc>
        <w:tc>
          <w:tcPr>
            <w:tcW w:w="368"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4.1.4</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建筑内部的非结构构件、设备及附属设施等应连接牢固并能适应主体结构变形。</w:t>
            </w:r>
          </w:p>
        </w:tc>
        <w:tc>
          <w:tcPr>
            <w:tcW w:w="368"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4.1.5</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外门窗、幕墙的抗风压性能、水密性等性能应符合国家及本市现行有关设计标准的规定。</w:t>
            </w:r>
          </w:p>
        </w:tc>
        <w:tc>
          <w:tcPr>
            <w:tcW w:w="368"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4.1.6</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卫生间、浴室的地面应设置防水层，墙面、顶棚应设置防潮层。</w:t>
            </w:r>
          </w:p>
        </w:tc>
        <w:tc>
          <w:tcPr>
            <w:tcW w:w="368"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4.1.7</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走廊、疏散通道等通行空间应满足紧急疏散、应急救护等要求，且应保持畅通。</w:t>
            </w:r>
          </w:p>
        </w:tc>
        <w:tc>
          <w:tcPr>
            <w:tcW w:w="368"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4.1.8</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建筑应具有安全防护的警示和引导标识系统。</w:t>
            </w:r>
          </w:p>
        </w:tc>
        <w:tc>
          <w:tcPr>
            <w:tcW w:w="368"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4</w:t>
            </w:r>
            <w:r>
              <w:rPr>
                <w:rFonts w:ascii="Times New Roman" w:hAnsi="Times New Roman" w:cs="Times New Roman"/>
                <w:szCs w:val="21"/>
                <w:highlight w:val="none"/>
              </w:rPr>
              <w:t>.1.9</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室外明露等区域和公共部位有可能冰冻的给水、消防管道应有防冻措施。</w:t>
            </w:r>
          </w:p>
        </w:tc>
        <w:tc>
          <w:tcPr>
            <w:tcW w:w="368"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安全</w:t>
            </w:r>
          </w:p>
        </w:tc>
        <w:tc>
          <w:tcPr>
            <w:tcW w:w="466" w:type="pct"/>
            <w:vAlign w:val="center"/>
          </w:tcPr>
          <w:p>
            <w:pPr>
              <w:widowControl/>
              <w:jc w:val="center"/>
              <w:rPr>
                <w:rFonts w:ascii="Times New Roman" w:hAnsi="Times New Roman" w:cs="Times New Roman"/>
                <w:szCs w:val="21"/>
                <w:highlight w:val="none"/>
              </w:rPr>
            </w:pPr>
            <w:r>
              <w:rPr>
                <w:rFonts w:ascii="Times New Roman" w:hAnsi="Times New Roman" w:cs="Times New Roman"/>
                <w:szCs w:val="21"/>
                <w:highlight w:val="none"/>
              </w:rPr>
              <w:t>4.2.1</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采用基于性能的抗震设计并合理提高建筑的抗震性能。</w:t>
            </w:r>
          </w:p>
        </w:tc>
        <w:tc>
          <w:tcPr>
            <w:tcW w:w="3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4.2.2</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采取保障人员安全的防护措施</w:t>
            </w:r>
            <w:r>
              <w:rPr>
                <w:rFonts w:ascii="Times New Roman" w:hAnsi="Times New Roman" w:cs="Times New Roman"/>
                <w:szCs w:val="21"/>
                <w:highlight w:val="none"/>
              </w:rPr>
              <w:t>。</w:t>
            </w:r>
          </w:p>
        </w:tc>
        <w:tc>
          <w:tcPr>
            <w:tcW w:w="3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15</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4.2.3</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采用具有安全防护功能的产品或配件</w:t>
            </w:r>
            <w:r>
              <w:rPr>
                <w:rFonts w:ascii="Times New Roman" w:hAnsi="Times New Roman" w:cs="Times New Roman"/>
                <w:szCs w:val="21"/>
                <w:highlight w:val="none"/>
              </w:rPr>
              <w:t>。</w:t>
            </w:r>
          </w:p>
        </w:tc>
        <w:tc>
          <w:tcPr>
            <w:tcW w:w="3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4.2.4</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室内外地面或路面设置防滑措施</w:t>
            </w:r>
            <w:r>
              <w:rPr>
                <w:rFonts w:ascii="Times New Roman" w:hAnsi="Times New Roman" w:cs="Times New Roman"/>
                <w:szCs w:val="21"/>
                <w:highlight w:val="none"/>
              </w:rPr>
              <w:t>。</w:t>
            </w:r>
          </w:p>
        </w:tc>
        <w:tc>
          <w:tcPr>
            <w:tcW w:w="3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7</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4.2.5</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采取人车分流措施，且步行和非机动车交通系统有充足照明</w:t>
            </w:r>
            <w:r>
              <w:rPr>
                <w:rFonts w:ascii="Times New Roman" w:hAnsi="Times New Roman" w:cs="Times New Roman"/>
                <w:szCs w:val="21"/>
                <w:highlight w:val="none"/>
              </w:rPr>
              <w:t>。</w:t>
            </w:r>
          </w:p>
        </w:tc>
        <w:tc>
          <w:tcPr>
            <w:tcW w:w="3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耐久</w:t>
            </w: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4.2.6</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采取提升建筑适变性的措施。</w:t>
            </w:r>
          </w:p>
        </w:tc>
        <w:tc>
          <w:tcPr>
            <w:tcW w:w="3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15</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4.2.7</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采取提升建筑部品部件耐久性的措施。</w:t>
            </w:r>
          </w:p>
        </w:tc>
        <w:tc>
          <w:tcPr>
            <w:tcW w:w="3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13</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4.2.8</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提高建筑结构材料的耐久性。</w:t>
            </w:r>
          </w:p>
        </w:tc>
        <w:tc>
          <w:tcPr>
            <w:tcW w:w="3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8" w:type="pct"/>
            <w:vMerge w:val="continue"/>
            <w:shd w:val="clear" w:color="auto" w:fill="auto"/>
            <w:vAlign w:val="center"/>
          </w:tcPr>
          <w:p>
            <w:pPr>
              <w:jc w:val="center"/>
              <w:rPr>
                <w:rFonts w:ascii="Times New Roman" w:hAnsi="Times New Roman" w:cs="Times New Roman"/>
                <w:szCs w:val="21"/>
                <w:highlight w:val="none"/>
              </w:rPr>
            </w:pPr>
          </w:p>
        </w:tc>
        <w:tc>
          <w:tcPr>
            <w:tcW w:w="4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4.2.9</w:t>
            </w:r>
          </w:p>
        </w:tc>
        <w:tc>
          <w:tcPr>
            <w:tcW w:w="3249"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合理采用耐久性好、易维护的装饰装修建筑材料。</w:t>
            </w:r>
          </w:p>
        </w:tc>
        <w:tc>
          <w:tcPr>
            <w:tcW w:w="3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12</w:t>
            </w:r>
          </w:p>
        </w:tc>
        <w:tc>
          <w:tcPr>
            <w:tcW w:w="469"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64" w:type="pct"/>
            <w:gridSpan w:val="3"/>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总计</w:t>
            </w:r>
          </w:p>
        </w:tc>
        <w:tc>
          <w:tcPr>
            <w:tcW w:w="3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100</w:t>
            </w:r>
          </w:p>
        </w:tc>
        <w:tc>
          <w:tcPr>
            <w:tcW w:w="469" w:type="pct"/>
            <w:vAlign w:val="center"/>
          </w:tcPr>
          <w:p>
            <w:pPr>
              <w:jc w:val="center"/>
              <w:rPr>
                <w:rFonts w:ascii="Times New Roman" w:hAnsi="Times New Roman" w:eastAsia="宋体" w:cs="Times New Roman"/>
                <w:szCs w:val="21"/>
                <w:highlight w:val="none"/>
              </w:rPr>
            </w:pPr>
          </w:p>
        </w:tc>
      </w:tr>
    </w:tbl>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br w:type="page"/>
      </w:r>
    </w:p>
    <w:p>
      <w:pPr>
        <w:keepNext/>
        <w:keepLines/>
        <w:spacing w:before="260" w:after="260"/>
        <w:jc w:val="center"/>
        <w:outlineLvl w:val="2"/>
        <w:rPr>
          <w:rFonts w:ascii="Times New Roman" w:hAnsi="Times New Roman" w:eastAsia="宋体" w:cs="Times New Roman"/>
          <w:b/>
          <w:bCs/>
          <w:sz w:val="24"/>
          <w:szCs w:val="32"/>
          <w:highlight w:val="none"/>
        </w:rPr>
      </w:pPr>
      <w:bookmarkStart w:id="25" w:name="_Toc21094"/>
      <w:bookmarkStart w:id="26" w:name="_Toc9945392"/>
      <w:bookmarkStart w:id="27" w:name="_Toc9944965"/>
      <w:bookmarkStart w:id="28" w:name="_Toc440037623"/>
      <w:bookmarkStart w:id="29" w:name="_Toc511293410"/>
      <w:bookmarkStart w:id="30" w:name="_Toc9944685"/>
      <w:bookmarkStart w:id="31" w:name="_Toc9945251"/>
      <w:bookmarkStart w:id="32" w:name="_Toc9945109"/>
      <w:bookmarkStart w:id="33" w:name="_Toc399857951"/>
      <w:r>
        <w:rPr>
          <w:rFonts w:ascii="Times New Roman" w:hAnsi="Times New Roman" w:eastAsia="宋体" w:cs="Times New Roman"/>
          <w:b/>
          <w:bCs/>
          <w:sz w:val="24"/>
          <w:szCs w:val="32"/>
          <w:highlight w:val="none"/>
        </w:rPr>
        <w:t>4.1 控制项</w:t>
      </w:r>
      <w:bookmarkEnd w:id="25"/>
    </w:p>
    <w:p>
      <w:pPr>
        <w:pStyle w:val="5"/>
        <w:rPr>
          <w:rFonts w:eastAsiaTheme="minorEastAsia"/>
          <w:sz w:val="24"/>
          <w:szCs w:val="40"/>
          <w:highlight w:val="none"/>
        </w:rPr>
      </w:pPr>
      <w:r>
        <w:rPr>
          <w:rFonts w:eastAsiaTheme="minorEastAsia"/>
          <w:sz w:val="24"/>
          <w:szCs w:val="40"/>
          <w:highlight w:val="none"/>
        </w:rPr>
        <w:t>4.1.1</w:t>
      </w:r>
      <w:r>
        <w:rPr>
          <w:rFonts w:hint="eastAsia" w:eastAsiaTheme="minorEastAsia"/>
          <w:sz w:val="24"/>
          <w:szCs w:val="40"/>
          <w:highlight w:val="none"/>
        </w:rPr>
        <w:t>场地应避开地质危险地段，易发生洪涝地区应有可靠的防洪涝基础设施。场地应无危险化学品、易燃易爆危险源的威胁，应无电磁辐射危害。</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场地选址附近是否有以下威胁或者危险源：</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□洪灾、□火、爆、有毒物质等（如油库、煤气站、有毒物质车间等）、□电磁辐射（如电视广播发射塔、雷达站、通信发射台、变电站、高压电线等） □以上皆无</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简要说明避免以上威胁或危险源的措施。（不超过300字）</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8" w:hRule="atLeast"/>
          <w:jc w:val="center"/>
        </w:trPr>
        <w:tc>
          <w:tcPr>
            <w:tcW w:w="8217"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项目区位图、场地地形图、</w:t>
      </w:r>
      <w:r>
        <w:rPr>
          <w:rFonts w:hint="eastAsia" w:ascii="Times New Roman" w:hAnsi="Times New Roman" w:eastAsia="宋体" w:cs="Times New Roman"/>
          <w:szCs w:val="21"/>
          <w:highlight w:val="none"/>
        </w:rPr>
        <w:t>工程地质</w:t>
      </w:r>
      <w:r>
        <w:rPr>
          <w:rFonts w:ascii="Times New Roman" w:hAnsi="Times New Roman" w:eastAsia="宋体" w:cs="Times New Roman"/>
          <w:szCs w:val="21"/>
          <w:highlight w:val="none"/>
        </w:rPr>
        <w:t>勘察报告</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2）环境评价相关资料；</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相关检测报告或论证报告</w:t>
      </w:r>
      <w:r>
        <w:rPr>
          <w:rFonts w:hint="eastAsia" w:ascii="Times New Roman" w:hAnsi="Times New Roman" w:eastAsia="宋体" w:cs="Times New Roman"/>
          <w:szCs w:val="21"/>
          <w:highlight w:val="none"/>
        </w:rPr>
        <w:t>。</w:t>
      </w:r>
    </w:p>
    <w:p>
      <w:pPr>
        <w:rPr>
          <w:b/>
          <w:bCs/>
          <w:highlight w:val="none"/>
        </w:rPr>
      </w:pPr>
      <w:r>
        <w:rPr>
          <w:rFonts w:hint="eastAsia"/>
          <w:b/>
          <w:bCs/>
          <w:highlight w:val="none"/>
        </w:rPr>
        <w:t>运行评价提交材料及要求：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项目区位图、场地地形图、</w:t>
      </w:r>
      <w:r>
        <w:rPr>
          <w:rFonts w:hint="eastAsia" w:ascii="Times New Roman" w:hAnsi="Times New Roman" w:eastAsia="宋体" w:cs="Times New Roman"/>
          <w:szCs w:val="21"/>
          <w:highlight w:val="none"/>
        </w:rPr>
        <w:t>工程地质</w:t>
      </w:r>
      <w:r>
        <w:rPr>
          <w:rFonts w:ascii="Times New Roman" w:hAnsi="Times New Roman" w:eastAsia="宋体" w:cs="Times New Roman"/>
          <w:szCs w:val="21"/>
          <w:highlight w:val="none"/>
        </w:rPr>
        <w:t>勘察报告</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2）环境评价相关资料；</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相关检测报告或论证报告</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p>
    <w:p>
      <w:pPr>
        <w:rPr>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301"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r>
        <w:rPr>
          <w:rFonts w:ascii="Times New Roman" w:hAnsi="Times New Roman" w:eastAsia="宋体" w:cs="Times New Roman"/>
          <w:szCs w:val="21"/>
          <w:highlight w:val="none"/>
        </w:rPr>
        <w:br w:type="page"/>
      </w:r>
    </w:p>
    <w:p>
      <w:pPr>
        <w:pStyle w:val="5"/>
        <w:rPr>
          <w:rFonts w:eastAsiaTheme="minorEastAsia"/>
          <w:sz w:val="24"/>
          <w:szCs w:val="40"/>
          <w:highlight w:val="none"/>
        </w:rPr>
      </w:pPr>
      <w:r>
        <w:rPr>
          <w:rFonts w:eastAsiaTheme="minorEastAsia"/>
          <w:sz w:val="24"/>
          <w:szCs w:val="40"/>
          <w:highlight w:val="none"/>
        </w:rPr>
        <w:t>4.1.2</w:t>
      </w:r>
      <w:r>
        <w:rPr>
          <w:rFonts w:hint="eastAsia" w:eastAsiaTheme="minorEastAsia"/>
          <w:sz w:val="24"/>
          <w:szCs w:val="40"/>
          <w:highlight w:val="none"/>
        </w:rPr>
        <w:t xml:space="preserve"> 建筑结构应满足承载力和建筑使用功能要求。</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建筑结构、结构构件是否出现以下现象：</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 xml:space="preserve">□局部损坏（裂缝、缺口、锈蚀、腐蚀、剥落、过度变形等） □破坏 □振动或不稳定 </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□地基不均匀沉降或超载使用 □以上皆无</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简要说明避免出现以上现象的措施。（不超过300字）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6"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highlight w:val="none"/>
        </w:rPr>
      </w:pPr>
      <w:r>
        <w:rPr>
          <w:rFonts w:hint="eastAsia"/>
          <w:b/>
          <w:bCs/>
          <w:highlight w:val="none"/>
        </w:rPr>
        <w:t>竣工评价提交材料及要求：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）建筑竣工图与设计说明；</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2）结构竣工图与设计说明、结构计算书等；</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）相关主要结构用材料的检测报告；</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4</w:t>
      </w:r>
      <w:r>
        <w:rPr>
          <w:rFonts w:hint="eastAsia" w:ascii="Times New Roman" w:hAnsi="Times New Roman" w:eastAsia="宋体" w:cs="Times New Roman"/>
          <w:szCs w:val="21"/>
          <w:highlight w:val="none"/>
        </w:rPr>
        <w:t>）竣工验收合格证明。</w:t>
      </w:r>
    </w:p>
    <w:p>
      <w:pPr>
        <w:rPr>
          <w:highlight w:val="none"/>
        </w:rPr>
      </w:pPr>
      <w:r>
        <w:rPr>
          <w:rFonts w:hint="eastAsia"/>
          <w:b/>
          <w:bCs/>
          <w:highlight w:val="none"/>
        </w:rPr>
        <w:t>运行评价提交材料及要求：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）建筑竣工图与设计说明；</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2）结构竣工图与设计说明、结构计算书等；</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）相关主要结构用材料的检测报告；</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4</w:t>
      </w:r>
      <w:r>
        <w:rPr>
          <w:rFonts w:hint="eastAsia" w:ascii="Times New Roman" w:hAnsi="Times New Roman" w:eastAsia="宋体" w:cs="Times New Roman"/>
          <w:szCs w:val="21"/>
          <w:highlight w:val="none"/>
        </w:rPr>
        <w:t>）竣工验收合格证明。</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3" w:hRule="atLeast"/>
        </w:trPr>
        <w:tc>
          <w:tcPr>
            <w:tcW w:w="8301"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p>
    <w:p>
      <w:pPr>
        <w:widowControl/>
        <w:jc w:val="left"/>
        <w:rPr>
          <w:rFonts w:ascii="Times New Roman" w:hAnsi="Times New Roman" w:eastAsia="宋体" w:cs="Times New Roman"/>
          <w:b/>
          <w:bCs/>
          <w:sz w:val="24"/>
          <w:szCs w:val="40"/>
          <w:highlight w:val="none"/>
        </w:rPr>
      </w:pPr>
      <w:r>
        <w:rPr>
          <w:sz w:val="24"/>
          <w:szCs w:val="40"/>
          <w:highlight w:val="none"/>
        </w:rPr>
        <w:br w:type="page"/>
      </w:r>
    </w:p>
    <w:p>
      <w:pPr>
        <w:pStyle w:val="5"/>
        <w:rPr>
          <w:rFonts w:eastAsiaTheme="minorEastAsia"/>
          <w:sz w:val="24"/>
          <w:szCs w:val="40"/>
          <w:highlight w:val="none"/>
        </w:rPr>
      </w:pPr>
      <w:r>
        <w:rPr>
          <w:rFonts w:eastAsiaTheme="minorEastAsia"/>
          <w:sz w:val="24"/>
          <w:szCs w:val="40"/>
          <w:highlight w:val="none"/>
        </w:rPr>
        <w:t xml:space="preserve">4.1.3 </w:t>
      </w:r>
      <w:r>
        <w:rPr>
          <w:rFonts w:hint="eastAsia" w:eastAsiaTheme="minorEastAsia"/>
          <w:sz w:val="24"/>
          <w:szCs w:val="40"/>
          <w:highlight w:val="none"/>
        </w:rPr>
        <w:t>建筑外墙、屋面、门窗、幕墙及外保温等围护结构以及外遮阳、太阳能设施、空调室外机位、墙面绿化等外部设施应满足安全、耐久和防护的要求，外部设施应与建筑主体结构统一设计、施工，并应具备安装、检修与维护条件。</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简要说明围护结构、外遮阳等外部设施安全、耐久和防护要求。。（不超过300字）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49" w:hRule="atLeast"/>
        </w:trPr>
        <w:tc>
          <w:tcPr>
            <w:tcW w:w="8301"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建筑外部是否有以下设施：</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□检修通道、□马道、□吊篮固定端、□预埋件、□以上皆无</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简要说明保障安装、检修与维护的措施：（不超过200字）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7" w:hRule="atLeast"/>
        </w:trPr>
        <w:tc>
          <w:tcPr>
            <w:tcW w:w="8301" w:type="dxa"/>
          </w:tcPr>
          <w:p>
            <w:pPr>
              <w:rPr>
                <w:rFonts w:ascii="Times New Roman" w:hAnsi="Times New Roman" w:eastAsia="宋体" w:cs="Times New Roman"/>
                <w:kern w:val="0"/>
                <w:sz w:val="20"/>
                <w:szCs w:val="21"/>
                <w:highlight w:val="none"/>
              </w:rPr>
            </w:pPr>
            <w:bookmarkStart w:id="34" w:name="_Hlk37779513"/>
          </w:p>
        </w:tc>
      </w:tr>
      <w:bookmarkEnd w:id="34"/>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）建筑、结构竣工图与设计说明；</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2）外部设施结构设计大样图；</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）相关检测检验报告。</w:t>
      </w:r>
    </w:p>
    <w:p>
      <w:pPr>
        <w:rPr>
          <w:b/>
          <w:bCs/>
          <w:highlight w:val="none"/>
        </w:rPr>
      </w:pPr>
      <w:r>
        <w:rPr>
          <w:rFonts w:hint="eastAsia"/>
          <w:b/>
          <w:bCs/>
          <w:highlight w:val="none"/>
        </w:rPr>
        <w:t>运行评价提交材料及要求：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）建筑、结构竣工图与设计说明；</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2）外部设施结构设计大样图；</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）相关检测检验报告；</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4</w:t>
      </w:r>
      <w:r>
        <w:rPr>
          <w:rFonts w:hint="eastAsia" w:ascii="Times New Roman" w:hAnsi="Times New Roman" w:eastAsia="宋体" w:cs="Times New Roman"/>
          <w:szCs w:val="21"/>
          <w:highlight w:val="none"/>
        </w:rPr>
        <w:t>）影像资料。</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301"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br w:type="page"/>
      </w:r>
    </w:p>
    <w:p>
      <w:pPr>
        <w:pStyle w:val="5"/>
        <w:rPr>
          <w:rFonts w:eastAsiaTheme="minorEastAsia"/>
          <w:sz w:val="24"/>
          <w:szCs w:val="40"/>
          <w:highlight w:val="none"/>
        </w:rPr>
      </w:pPr>
      <w:r>
        <w:rPr>
          <w:rFonts w:eastAsiaTheme="minorEastAsia"/>
          <w:sz w:val="24"/>
          <w:szCs w:val="40"/>
          <w:highlight w:val="none"/>
        </w:rPr>
        <w:t>4.1.4</w:t>
      </w:r>
      <w:r>
        <w:rPr>
          <w:rFonts w:hint="eastAsia" w:eastAsiaTheme="minorEastAsia"/>
          <w:sz w:val="24"/>
          <w:szCs w:val="40"/>
          <w:highlight w:val="none"/>
        </w:rPr>
        <w:t xml:space="preserve"> 建筑内部的非结构构件、设备及附属设施等应连接牢固并能适应主体结构变形。</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请对建筑内部的非结构件、设备及附属设施等的连接</w:t>
      </w:r>
      <w:r>
        <w:rPr>
          <w:rFonts w:hint="eastAsia" w:ascii="Times New Roman" w:hAnsi="Times New Roman" w:eastAsia="宋体" w:cs="Times New Roman"/>
          <w:szCs w:val="21"/>
          <w:highlight w:val="none"/>
        </w:rPr>
        <w:t>情况进行</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）建筑、结构竣工图及说明、设备及附属设施的布置图及设计说明及相关设计文件；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2）相关的产品说明书；</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3）主要构件性能检测报告。</w:t>
      </w:r>
    </w:p>
    <w:p>
      <w:pPr>
        <w:rPr>
          <w:b/>
          <w:bCs/>
          <w:highlight w:val="none"/>
        </w:rPr>
      </w:pPr>
      <w:r>
        <w:rPr>
          <w:rFonts w:hint="eastAsia"/>
          <w:b/>
          <w:bCs/>
          <w:highlight w:val="none"/>
        </w:rPr>
        <w:t>运行评价提交材料及要求：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）建筑、结构竣工图及说明、设备及附属设施的布置图及设计说明及相关设计文件；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2）相关的产品说明书；</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3）主要构件性能检测报告；</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4）运营管理与维修记录。</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trPr>
        <w:tc>
          <w:tcPr>
            <w:tcW w:w="8301" w:type="dxa"/>
          </w:tcPr>
          <w:p>
            <w:pPr>
              <w:rPr>
                <w:rFonts w:ascii="Times New Roman" w:hAnsi="Times New Roman" w:eastAsia="宋体" w:cs="Times New Roman"/>
                <w:kern w:val="0"/>
                <w:sz w:val="20"/>
                <w:szCs w:val="21"/>
                <w:highlight w:val="none"/>
              </w:rPr>
            </w:pPr>
          </w:p>
        </w:tc>
      </w:tr>
      <w:bookmarkEnd w:id="26"/>
      <w:bookmarkEnd w:id="27"/>
      <w:bookmarkEnd w:id="28"/>
      <w:bookmarkEnd w:id="29"/>
      <w:bookmarkEnd w:id="30"/>
      <w:bookmarkEnd w:id="31"/>
      <w:bookmarkEnd w:id="32"/>
      <w:bookmarkEnd w:id="33"/>
    </w:tbl>
    <w:p>
      <w:pPr>
        <w:rPr>
          <w:rFonts w:ascii="Times New Roman" w:hAnsi="Times New Roman" w:eastAsia="宋体" w:cs="Times New Roman"/>
          <w:szCs w:val="32"/>
          <w:highlight w:val="none"/>
        </w:rPr>
      </w:pPr>
      <w:bookmarkStart w:id="35" w:name="_Toc399857952"/>
      <w:r>
        <w:rPr>
          <w:rFonts w:ascii="Times New Roman" w:hAnsi="Times New Roman" w:cs="Times New Roman"/>
          <w:highlight w:val="none"/>
        </w:rPr>
        <w:br w:type="page"/>
      </w:r>
    </w:p>
    <w:p>
      <w:pPr>
        <w:pStyle w:val="5"/>
        <w:rPr>
          <w:rFonts w:eastAsiaTheme="minorEastAsia"/>
          <w:sz w:val="24"/>
          <w:szCs w:val="40"/>
          <w:highlight w:val="none"/>
        </w:rPr>
      </w:pPr>
      <w:r>
        <w:rPr>
          <w:rFonts w:eastAsiaTheme="minorEastAsia"/>
          <w:sz w:val="24"/>
          <w:szCs w:val="40"/>
          <w:highlight w:val="none"/>
        </w:rPr>
        <w:t>4.1.5</w:t>
      </w:r>
      <w:r>
        <w:rPr>
          <w:rFonts w:hint="eastAsia" w:eastAsiaTheme="minorEastAsia"/>
          <w:sz w:val="24"/>
          <w:szCs w:val="40"/>
          <w:highlight w:val="none"/>
        </w:rPr>
        <w:t xml:space="preserve"> 外门窗、幕墙的抗风压性能、水密性等性能应符合国家及本市现行有关设计标准的规定。</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请对外门窗</w:t>
      </w:r>
      <w:r>
        <w:rPr>
          <w:rFonts w:hint="eastAsia" w:ascii="Times New Roman" w:hAnsi="Times New Roman" w:eastAsia="宋体" w:cs="Times New Roman"/>
          <w:szCs w:val="21"/>
          <w:highlight w:val="none"/>
        </w:rPr>
        <w:t>、幕墙的</w:t>
      </w:r>
      <w:r>
        <w:rPr>
          <w:rFonts w:ascii="Times New Roman" w:hAnsi="Times New Roman" w:eastAsia="宋体" w:cs="Times New Roman"/>
          <w:szCs w:val="21"/>
          <w:highlight w:val="none"/>
        </w:rPr>
        <w:t>抗风压性能</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水密性能</w:t>
      </w:r>
      <w:r>
        <w:rPr>
          <w:rFonts w:hint="eastAsia" w:ascii="Times New Roman" w:hAnsi="Times New Roman" w:eastAsia="宋体" w:cs="Times New Roman"/>
          <w:szCs w:val="21"/>
          <w:highlight w:val="none"/>
        </w:rPr>
        <w:t>等性能进行</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1）建筑、结构、幕墙等专业竣工图（或竣工验收报告）；</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2）门窗（幕墙）抗风性能、水密性能设计文件；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）门窗、幕墙及相关材料检测报告。</w:t>
      </w:r>
    </w:p>
    <w:p>
      <w:pPr>
        <w:rPr>
          <w:rFonts w:ascii="Times New Roman" w:hAnsi="Times New Roman" w:eastAsia="宋体" w:cs="Times New Roman"/>
          <w:szCs w:val="21"/>
          <w:highlight w:val="none"/>
        </w:rPr>
      </w:pPr>
      <w:r>
        <w:rPr>
          <w:rFonts w:hint="eastAsia" w:ascii="Times New Roman" w:hAnsi="Times New Roman" w:eastAsia="宋体" w:cs="Times New Roman"/>
          <w:b/>
          <w:szCs w:val="21"/>
          <w:highlight w:val="none"/>
        </w:rPr>
        <w:t>运行评价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1）建筑、结构、幕墙等专业竣工图（或竣工验收报告）；</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2）门窗（幕墙）抗风性能、水密性能设计文件；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）门窗、幕墙及相关材料检测报告；</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4）门窗（幕墙）维修与管理记录。</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32"/>
          <w:highlight w:val="none"/>
        </w:rPr>
      </w:pPr>
      <w:r>
        <w:rPr>
          <w:rFonts w:ascii="Times New Roman" w:hAnsi="Times New Roman" w:cs="Times New Roman"/>
          <w:highlight w:val="none"/>
        </w:rPr>
        <w:br w:type="page"/>
      </w:r>
    </w:p>
    <w:p>
      <w:pPr>
        <w:pStyle w:val="5"/>
        <w:rPr>
          <w:sz w:val="24"/>
          <w:szCs w:val="40"/>
          <w:highlight w:val="none"/>
        </w:rPr>
      </w:pPr>
      <w:r>
        <w:rPr>
          <w:rFonts w:eastAsiaTheme="minorEastAsia"/>
          <w:sz w:val="24"/>
          <w:szCs w:val="40"/>
          <w:highlight w:val="none"/>
        </w:rPr>
        <w:t>4.1.6</w:t>
      </w:r>
      <w:r>
        <w:rPr>
          <w:rFonts w:hint="eastAsia" w:eastAsiaTheme="minorEastAsia"/>
          <w:sz w:val="24"/>
          <w:szCs w:val="40"/>
          <w:highlight w:val="none"/>
        </w:rPr>
        <w:t xml:space="preserve"> </w:t>
      </w:r>
      <w:r>
        <w:rPr>
          <w:rFonts w:eastAsiaTheme="minorEastAsia"/>
          <w:sz w:val="24"/>
          <w:szCs w:val="40"/>
          <w:highlight w:val="none"/>
        </w:rPr>
        <w:t>卫生间、浴室的地面应设置防水层，墙面、顶棚应设置防潮层。</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请对卫生间、浴室的地面和墙面、顶棚</w:t>
      </w:r>
      <w:r>
        <w:rPr>
          <w:rFonts w:hint="eastAsia" w:ascii="Times New Roman" w:hAnsi="Times New Roman" w:eastAsia="宋体" w:cs="Times New Roman"/>
          <w:szCs w:val="21"/>
          <w:highlight w:val="none"/>
        </w:rPr>
        <w:t>构造进行</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1）建筑、结构、装修、幕墙等专业竣工图（或竣工验收报告）；</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2）防水、防潮措施说明；</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）防水、防潮相关材料的产品说明书、检测报告。</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1）建筑、结构、装修、幕墙等专业竣工图（或竣工验收报告），</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）材料有关检测报告。</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）防水、防潮相关材料的产品说明书、检测报告。</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0"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rPr>
          <w:rFonts w:ascii="Times New Roman" w:hAnsi="Times New Roman" w:eastAsia="宋体" w:cs="Times New Roman"/>
          <w:szCs w:val="32"/>
          <w:highlight w:val="none"/>
        </w:rPr>
      </w:pPr>
      <w:r>
        <w:rPr>
          <w:rFonts w:ascii="Times New Roman" w:hAnsi="Times New Roman" w:cs="Times New Roman"/>
          <w:highlight w:val="none"/>
        </w:rPr>
        <w:br w:type="page"/>
      </w:r>
    </w:p>
    <w:p>
      <w:pPr>
        <w:pStyle w:val="5"/>
        <w:rPr>
          <w:rFonts w:eastAsiaTheme="minorEastAsia"/>
          <w:sz w:val="24"/>
          <w:szCs w:val="40"/>
          <w:highlight w:val="none"/>
        </w:rPr>
      </w:pPr>
      <w:r>
        <w:rPr>
          <w:rFonts w:eastAsiaTheme="minorEastAsia"/>
          <w:sz w:val="24"/>
          <w:szCs w:val="40"/>
          <w:highlight w:val="none"/>
        </w:rPr>
        <w:t>4.1.7</w:t>
      </w:r>
      <w:r>
        <w:rPr>
          <w:rFonts w:hint="eastAsia" w:eastAsiaTheme="minorEastAsia"/>
          <w:sz w:val="24"/>
          <w:szCs w:val="40"/>
          <w:highlight w:val="none"/>
        </w:rPr>
        <w:t xml:space="preserve"> </w:t>
      </w:r>
      <w:r>
        <w:rPr>
          <w:rFonts w:eastAsiaTheme="minorEastAsia"/>
          <w:sz w:val="24"/>
          <w:szCs w:val="40"/>
          <w:highlight w:val="none"/>
        </w:rPr>
        <w:t>走廊、疏散通道等通行空间应满足紧急疏散、应急救护等要求，且应保持畅通。</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请对走廊、疏散通道等通行空间的畅通性</w:t>
      </w:r>
      <w:r>
        <w:rPr>
          <w:rFonts w:hint="eastAsia" w:ascii="Times New Roman" w:hAnsi="Times New Roman" w:eastAsia="宋体" w:cs="Times New Roman"/>
          <w:szCs w:val="21"/>
          <w:highlight w:val="none"/>
        </w:rPr>
        <w:t>进行</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1）建筑、结构、机电、装修、场地景观、消防等专业竣工图；</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2）消防竣工验收合格证明材料、消防设施及系统检测合格文件、消防验收合格意见等。</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1）建筑、结构、机电、装修、场地景观、消防等专业竣工图；</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2）消防竣工验收合格证明材料、消防设施及系统检测合格文件、消防验收合格意见等；</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紧急疏散</w:t>
      </w:r>
      <w:r>
        <w:rPr>
          <w:rFonts w:hint="eastAsia" w:ascii="Times New Roman" w:hAnsi="Times New Roman" w:eastAsia="宋体" w:cs="Times New Roman"/>
          <w:szCs w:val="21"/>
          <w:highlight w:val="none"/>
        </w:rPr>
        <w:t>、应急救护的</w:t>
      </w:r>
      <w:r>
        <w:rPr>
          <w:rFonts w:ascii="Times New Roman" w:hAnsi="Times New Roman" w:eastAsia="宋体" w:cs="Times New Roman"/>
          <w:szCs w:val="21"/>
          <w:highlight w:val="none"/>
        </w:rPr>
        <w:t>相关管理</w:t>
      </w:r>
      <w:r>
        <w:rPr>
          <w:rFonts w:hint="eastAsia" w:ascii="Times New Roman" w:hAnsi="Times New Roman" w:eastAsia="宋体" w:cs="Times New Roman"/>
          <w:szCs w:val="21"/>
          <w:highlight w:val="none"/>
        </w:rPr>
        <w:t>制度。</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rPr>
          <w:rFonts w:ascii="Times New Roman" w:hAnsi="Times New Roman" w:eastAsia="宋体" w:cs="Times New Roman"/>
          <w:szCs w:val="32"/>
          <w:highlight w:val="none"/>
        </w:rPr>
      </w:pPr>
      <w:r>
        <w:rPr>
          <w:rFonts w:ascii="Times New Roman" w:hAnsi="Times New Roman" w:cs="Times New Roman"/>
          <w:highlight w:val="none"/>
        </w:rPr>
        <w:br w:type="page"/>
      </w:r>
    </w:p>
    <w:p>
      <w:pPr>
        <w:pStyle w:val="5"/>
        <w:rPr>
          <w:rFonts w:eastAsiaTheme="minorEastAsia"/>
          <w:sz w:val="24"/>
          <w:szCs w:val="40"/>
          <w:highlight w:val="none"/>
        </w:rPr>
      </w:pPr>
      <w:r>
        <w:rPr>
          <w:rFonts w:eastAsiaTheme="minorEastAsia"/>
          <w:sz w:val="24"/>
          <w:szCs w:val="40"/>
          <w:highlight w:val="none"/>
        </w:rPr>
        <w:t>4.1.8</w:t>
      </w:r>
      <w:r>
        <w:rPr>
          <w:rFonts w:hint="eastAsia" w:eastAsiaTheme="minorEastAsia"/>
          <w:sz w:val="24"/>
          <w:szCs w:val="40"/>
          <w:highlight w:val="none"/>
        </w:rPr>
        <w:t xml:space="preserve"> 建筑应具有安全防护的警示和引导标识系统。</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请对安全防护的警示和引导</w:t>
      </w:r>
      <w:r>
        <w:rPr>
          <w:rFonts w:hint="eastAsia" w:ascii="Times New Roman" w:hAnsi="Times New Roman" w:eastAsia="宋体" w:cs="Times New Roman"/>
          <w:szCs w:val="21"/>
          <w:highlight w:val="none"/>
        </w:rPr>
        <w:t>标识</w:t>
      </w:r>
      <w:r>
        <w:rPr>
          <w:rFonts w:ascii="Times New Roman" w:hAnsi="Times New Roman" w:eastAsia="宋体" w:cs="Times New Roman"/>
          <w:szCs w:val="21"/>
          <w:highlight w:val="none"/>
        </w:rPr>
        <w:t>系统</w:t>
      </w:r>
      <w:r>
        <w:rPr>
          <w:rFonts w:hint="eastAsia" w:ascii="Times New Roman" w:hAnsi="Times New Roman" w:eastAsia="宋体" w:cs="Times New Roman"/>
          <w:szCs w:val="21"/>
          <w:highlight w:val="none"/>
        </w:rPr>
        <w:t>进行</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1）标识系统设计文件或相关证明文件；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）相关影像资料等。</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1）标识系统设计文件或相关证明文件；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2）相关影像资料等。</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eastAsia="宋体" w:cs="Times New Roman"/>
          <w:szCs w:val="21"/>
          <w:highlight w:val="none"/>
        </w:rPr>
      </w:pPr>
    </w:p>
    <w:p>
      <w:pPr>
        <w:pStyle w:val="5"/>
        <w:rPr>
          <w:rFonts w:eastAsiaTheme="minorEastAsia"/>
          <w:sz w:val="24"/>
          <w:szCs w:val="40"/>
          <w:highlight w:val="none"/>
        </w:rPr>
      </w:pPr>
      <w:r>
        <w:rPr>
          <w:szCs w:val="21"/>
          <w:highlight w:val="none"/>
        </w:rPr>
        <w:br w:type="page"/>
      </w:r>
      <w:r>
        <w:rPr>
          <w:rFonts w:eastAsiaTheme="minorEastAsia"/>
          <w:sz w:val="24"/>
          <w:szCs w:val="40"/>
          <w:highlight w:val="none"/>
        </w:rPr>
        <w:t>4.1.9</w:t>
      </w:r>
      <w:r>
        <w:rPr>
          <w:rFonts w:hint="eastAsia" w:eastAsiaTheme="minorEastAsia"/>
          <w:sz w:val="24"/>
          <w:szCs w:val="40"/>
          <w:highlight w:val="none"/>
        </w:rPr>
        <w:t xml:space="preserve"> 室外明露等区域和公共部位有可能冰冻的给水、消防管道应有防冻措施。</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w:t>
      </w:r>
      <w:r>
        <w:rPr>
          <w:rFonts w:hint="eastAsia" w:ascii="Times New Roman" w:hAnsi="Times New Roman" w:eastAsia="宋体" w:cs="Times New Roman"/>
          <w:szCs w:val="21"/>
          <w:highlight w:val="none"/>
        </w:rPr>
        <w:t>室外明露等区域和公共部位的给水、消防管道的防冻措施进行</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1）给水、消防等系统的竣工文件；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）相关影像资料等。</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1）给水、消防等系统的竣工文件；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）相关影像资料等。</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br w:type="page"/>
      </w:r>
    </w:p>
    <w:p>
      <w:pPr>
        <w:keepNext/>
        <w:keepLines/>
        <w:spacing w:before="260" w:after="260"/>
        <w:jc w:val="center"/>
        <w:outlineLvl w:val="2"/>
        <w:rPr>
          <w:rFonts w:ascii="Times New Roman" w:hAnsi="Times New Roman" w:eastAsia="宋体" w:cs="Times New Roman"/>
          <w:b/>
          <w:bCs/>
          <w:sz w:val="24"/>
          <w:szCs w:val="32"/>
          <w:highlight w:val="none"/>
        </w:rPr>
      </w:pPr>
      <w:bookmarkStart w:id="36" w:name="_Toc9944686"/>
      <w:bookmarkStart w:id="37" w:name="_Toc9944966"/>
      <w:bookmarkStart w:id="38" w:name="_Toc9945110"/>
      <w:bookmarkStart w:id="39" w:name="_Toc440037624"/>
      <w:bookmarkStart w:id="40" w:name="_Toc9945393"/>
      <w:bookmarkStart w:id="41" w:name="_Toc9945252"/>
      <w:bookmarkStart w:id="42" w:name="_Toc511293411"/>
      <w:bookmarkStart w:id="43" w:name="_Toc13266"/>
      <w:r>
        <w:rPr>
          <w:rFonts w:ascii="Times New Roman" w:hAnsi="Times New Roman" w:eastAsia="宋体" w:cs="Times New Roman"/>
          <w:b/>
          <w:bCs/>
          <w:sz w:val="24"/>
          <w:szCs w:val="32"/>
          <w:highlight w:val="none"/>
        </w:rPr>
        <w:t>4.2 评分项</w:t>
      </w:r>
      <w:bookmarkEnd w:id="35"/>
      <w:bookmarkEnd w:id="36"/>
      <w:bookmarkEnd w:id="37"/>
      <w:bookmarkEnd w:id="38"/>
      <w:bookmarkEnd w:id="39"/>
      <w:bookmarkEnd w:id="40"/>
      <w:bookmarkEnd w:id="41"/>
      <w:bookmarkEnd w:id="42"/>
      <w:bookmarkEnd w:id="43"/>
    </w:p>
    <w:p>
      <w:pPr>
        <w:pStyle w:val="5"/>
        <w:widowControl/>
        <w:spacing w:before="120" w:after="120" w:line="288" w:lineRule="auto"/>
        <w:contextualSpacing/>
        <w:jc w:val="center"/>
        <w:rPr>
          <w:rFonts w:ascii="宋体" w:hAnsi="宋体" w:cs="黑体"/>
          <w:sz w:val="24"/>
          <w:szCs w:val="24"/>
          <w:highlight w:val="none"/>
        </w:rPr>
      </w:pPr>
      <w:r>
        <w:rPr>
          <w:rFonts w:ascii="宋体" w:hAnsi="宋体" w:cs="黑体"/>
          <w:sz w:val="24"/>
          <w:szCs w:val="24"/>
          <w:highlight w:val="none"/>
        </w:rPr>
        <w:t>I 安全</w:t>
      </w:r>
    </w:p>
    <w:p>
      <w:pPr>
        <w:pStyle w:val="5"/>
        <w:rPr>
          <w:rFonts w:eastAsiaTheme="minorEastAsia"/>
          <w:sz w:val="24"/>
          <w:szCs w:val="40"/>
          <w:highlight w:val="none"/>
        </w:rPr>
      </w:pPr>
      <w:r>
        <w:rPr>
          <w:rFonts w:eastAsiaTheme="minorEastAsia"/>
          <w:sz w:val="24"/>
          <w:szCs w:val="40"/>
          <w:highlight w:val="none"/>
        </w:rPr>
        <w:t>4.2.1</w:t>
      </w:r>
      <w:r>
        <w:rPr>
          <w:rFonts w:hint="eastAsia" w:eastAsiaTheme="minorEastAsia"/>
          <w:sz w:val="24"/>
          <w:szCs w:val="40"/>
          <w:highlight w:val="none"/>
        </w:rPr>
        <w:t xml:space="preserve"> 采用基于性能的抗震设计并合理提高建筑的抗震性能</w:t>
      </w:r>
      <w:r>
        <w:rPr>
          <w:rFonts w:eastAsiaTheme="minorEastAsia"/>
          <w:sz w:val="24"/>
          <w:szCs w:val="40"/>
          <w:highlight w:val="none"/>
        </w:rPr>
        <w:t>。（10分）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8300" w:type="dxa"/>
        <w:jc w:val="center"/>
        <w:tblLayout w:type="autofit"/>
        <w:tblCellMar>
          <w:top w:w="0" w:type="dxa"/>
          <w:left w:w="108" w:type="dxa"/>
          <w:bottom w:w="0" w:type="dxa"/>
          <w:right w:w="108" w:type="dxa"/>
        </w:tblCellMar>
      </w:tblPr>
      <w:tblGrid>
        <w:gridCol w:w="706"/>
        <w:gridCol w:w="4894"/>
        <w:gridCol w:w="1340"/>
        <w:gridCol w:w="1360"/>
      </w:tblGrid>
      <w:tr>
        <w:tblPrEx>
          <w:tblCellMar>
            <w:top w:w="0" w:type="dxa"/>
            <w:left w:w="108" w:type="dxa"/>
            <w:bottom w:w="0" w:type="dxa"/>
            <w:right w:w="108" w:type="dxa"/>
          </w:tblCellMar>
        </w:tblPrEx>
        <w:trPr>
          <w:trHeight w:val="270" w:hRule="atLeast"/>
          <w:jc w:val="center"/>
        </w:trPr>
        <w:tc>
          <w:tcPr>
            <w:tcW w:w="7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序号</w:t>
            </w:r>
          </w:p>
        </w:tc>
        <w:tc>
          <w:tcPr>
            <w:tcW w:w="4894" w:type="dxa"/>
            <w:tcBorders>
              <w:top w:val="single" w:color="auto" w:sz="4" w:space="0"/>
              <w:left w:val="nil"/>
              <w:bottom w:val="single" w:color="auto" w:sz="4" w:space="0"/>
              <w:right w:val="single" w:color="auto" w:sz="4" w:space="0"/>
            </w:tcBorders>
            <w:shd w:val="clear" w:color="auto" w:fill="auto"/>
          </w:tcPr>
          <w:p>
            <w:pPr>
              <w:widowControl/>
              <w:jc w:val="center"/>
              <w:rPr>
                <w:rFonts w:ascii="宋体" w:hAnsi="宋体" w:cs="宋体"/>
                <w:kern w:val="0"/>
                <w:szCs w:val="21"/>
                <w:highlight w:val="none"/>
              </w:rPr>
            </w:pPr>
            <w:r>
              <w:rPr>
                <w:rFonts w:hint="eastAsia" w:ascii="宋体" w:hAnsi="宋体" w:cs="宋体"/>
                <w:kern w:val="0"/>
                <w:szCs w:val="21"/>
                <w:highlight w:val="none"/>
              </w:rPr>
              <w:t>评价内容</w:t>
            </w:r>
          </w:p>
        </w:tc>
        <w:tc>
          <w:tcPr>
            <w:tcW w:w="1340" w:type="dxa"/>
            <w:tcBorders>
              <w:top w:val="single" w:color="auto" w:sz="4" w:space="0"/>
              <w:left w:val="nil"/>
              <w:bottom w:val="single" w:color="auto" w:sz="4" w:space="0"/>
              <w:right w:val="single" w:color="auto" w:sz="4" w:space="0"/>
            </w:tcBorders>
            <w:shd w:val="clear" w:color="auto" w:fill="auto"/>
            <w:noWrap/>
          </w:tcPr>
          <w:p>
            <w:pPr>
              <w:widowControl/>
              <w:jc w:val="center"/>
              <w:rPr>
                <w:rFonts w:ascii="宋体" w:hAnsi="宋体" w:cs="宋体"/>
                <w:kern w:val="0"/>
                <w:szCs w:val="21"/>
                <w:highlight w:val="none"/>
              </w:rPr>
            </w:pPr>
            <w:r>
              <w:rPr>
                <w:rFonts w:hint="eastAsia" w:ascii="宋体" w:hAnsi="宋体" w:cs="宋体"/>
                <w:kern w:val="0"/>
                <w:szCs w:val="21"/>
                <w:highlight w:val="none"/>
              </w:rPr>
              <w:t>评价分值</w:t>
            </w:r>
          </w:p>
        </w:tc>
        <w:tc>
          <w:tcPr>
            <w:tcW w:w="1360" w:type="dxa"/>
            <w:tcBorders>
              <w:top w:val="single" w:color="auto" w:sz="4" w:space="0"/>
              <w:left w:val="nil"/>
              <w:bottom w:val="single" w:color="auto" w:sz="4" w:space="0"/>
              <w:right w:val="single" w:color="auto" w:sz="4" w:space="0"/>
            </w:tcBorders>
            <w:shd w:val="clear" w:color="auto" w:fill="auto"/>
            <w:noWrap/>
          </w:tcPr>
          <w:p>
            <w:pPr>
              <w:widowControl/>
              <w:jc w:val="center"/>
              <w:rPr>
                <w:rFonts w:ascii="宋体" w:hAnsi="宋体" w:cs="宋体"/>
                <w:kern w:val="0"/>
                <w:szCs w:val="21"/>
                <w:highlight w:val="none"/>
              </w:rPr>
            </w:pPr>
            <w:r>
              <w:rPr>
                <w:rFonts w:hint="eastAsia" w:ascii="宋体" w:hAnsi="宋体" w:cs="宋体"/>
                <w:kern w:val="0"/>
                <w:szCs w:val="21"/>
                <w:highlight w:val="none"/>
              </w:rPr>
              <w:t>自评得分</w:t>
            </w:r>
          </w:p>
        </w:tc>
      </w:tr>
      <w:tr>
        <w:tblPrEx>
          <w:tblCellMar>
            <w:top w:w="0" w:type="dxa"/>
            <w:left w:w="108" w:type="dxa"/>
            <w:bottom w:w="0" w:type="dxa"/>
            <w:right w:w="108" w:type="dxa"/>
          </w:tblCellMar>
        </w:tblPrEx>
        <w:trPr>
          <w:trHeight w:val="270" w:hRule="atLeast"/>
          <w:jc w:val="center"/>
        </w:trPr>
        <w:tc>
          <w:tcPr>
            <w:tcW w:w="7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kern w:val="0"/>
                <w:szCs w:val="21"/>
                <w:highlight w:val="none"/>
              </w:rPr>
            </w:pPr>
            <w:r>
              <w:rPr>
                <w:kern w:val="0"/>
                <w:szCs w:val="21"/>
                <w:highlight w:val="none"/>
              </w:rPr>
              <w:t>1</w:t>
            </w:r>
          </w:p>
        </w:tc>
        <w:tc>
          <w:tcPr>
            <w:tcW w:w="48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highlight w:val="none"/>
              </w:rPr>
            </w:pPr>
            <w:r>
              <w:rPr>
                <w:rFonts w:hint="eastAsia" w:ascii="宋体" w:hAnsi="宋体" w:cs="宋体"/>
                <w:kern w:val="0"/>
                <w:sz w:val="22"/>
                <w:highlight w:val="none"/>
              </w:rPr>
              <w:t>采用基于性能的抗震设计并合理提高建筑的抗震性能</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highlight w:val="none"/>
              </w:rPr>
            </w:pPr>
            <w:r>
              <w:rPr>
                <w:rFonts w:ascii="宋体" w:hAnsi="宋体" w:cs="宋体"/>
                <w:kern w:val="0"/>
                <w:sz w:val="22"/>
                <w:highlight w:val="none"/>
              </w:rPr>
              <w:t>10</w:t>
            </w:r>
          </w:p>
        </w:tc>
        <w:tc>
          <w:tcPr>
            <w:tcW w:w="13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highlight w:val="none"/>
              </w:rPr>
            </w:pPr>
            <w:r>
              <w:rPr>
                <w:rFonts w:hint="eastAsia" w:ascii="宋体" w:hAnsi="宋体" w:cs="宋体"/>
                <w:kern w:val="0"/>
                <w:sz w:val="22"/>
                <w:highlight w:val="none"/>
              </w:rPr>
              <w:t>　</w:t>
            </w:r>
          </w:p>
        </w:tc>
      </w:tr>
      <w:tr>
        <w:tblPrEx>
          <w:tblCellMar>
            <w:top w:w="0" w:type="dxa"/>
            <w:left w:w="108" w:type="dxa"/>
            <w:bottom w:w="0" w:type="dxa"/>
            <w:right w:w="108" w:type="dxa"/>
          </w:tblCellMar>
        </w:tblPrEx>
        <w:trPr>
          <w:trHeight w:val="270" w:hRule="atLeast"/>
          <w:jc w:val="center"/>
        </w:trPr>
        <w:tc>
          <w:tcPr>
            <w:tcW w:w="560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合计</w:t>
            </w:r>
          </w:p>
        </w:tc>
        <w:tc>
          <w:tcPr>
            <w:tcW w:w="13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highlight w:val="none"/>
              </w:rPr>
            </w:pPr>
            <w:r>
              <w:rPr>
                <w:rFonts w:hint="eastAsia" w:ascii="宋体" w:hAnsi="宋体" w:cs="宋体"/>
                <w:kern w:val="0"/>
                <w:sz w:val="22"/>
                <w:highlight w:val="none"/>
              </w:rPr>
              <w:t>10</w:t>
            </w:r>
          </w:p>
        </w:tc>
        <w:tc>
          <w:tcPr>
            <w:tcW w:w="13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highlight w:val="none"/>
              </w:rPr>
            </w:pPr>
            <w:r>
              <w:rPr>
                <w:rFonts w:hint="eastAsia" w:ascii="宋体" w:hAnsi="宋体" w:cs="宋体"/>
                <w:kern w:val="0"/>
                <w:sz w:val="22"/>
                <w:highlight w:val="none"/>
              </w:rPr>
              <w:t>　</w:t>
            </w: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简要说明基于性能的抗震设计情况及提高建筑抗震性能的措施。（不超过200字）。</w:t>
      </w:r>
    </w:p>
    <w:tbl>
      <w:tblPr>
        <w:tblStyle w:val="35"/>
        <w:tblW w:w="0" w:type="auto"/>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3"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）结构施工图、设计说明、计算书；</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2）抗震性能分析报告或抗震设计专篇；</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）项目安全分析报告及应对措施结果；</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4</w:t>
      </w:r>
      <w:r>
        <w:rPr>
          <w:rFonts w:hint="eastAsia" w:ascii="Times New Roman" w:hAnsi="Times New Roman" w:eastAsia="宋体" w:cs="Times New Roman"/>
          <w:szCs w:val="21"/>
          <w:highlight w:val="none"/>
        </w:rPr>
        <w:t>）相关应对设施（隔震设施、消能减震构件）的检测检验报告。</w:t>
      </w:r>
    </w:p>
    <w:p>
      <w:pPr>
        <w:rPr>
          <w:b/>
          <w:bCs/>
          <w:highlight w:val="none"/>
        </w:rPr>
      </w:pPr>
      <w:r>
        <w:rPr>
          <w:rFonts w:hint="eastAsia"/>
          <w:b/>
          <w:bCs/>
          <w:highlight w:val="none"/>
        </w:rPr>
        <w:t>运行评价提交材料及要求：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）结构施工图、设计说明、计算书；</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2）抗震性能分析报告或抗震设计专篇；</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）项目安全分析报告及应对措施结果；</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4</w:t>
      </w:r>
      <w:r>
        <w:rPr>
          <w:rFonts w:hint="eastAsia" w:ascii="Times New Roman" w:hAnsi="Times New Roman" w:eastAsia="宋体" w:cs="Times New Roman"/>
          <w:szCs w:val="21"/>
          <w:highlight w:val="none"/>
        </w:rPr>
        <w:t>）相关应对设施（隔震设施、消能减震构件）的检测检验报告。</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8301"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br w:type="page"/>
      </w:r>
    </w:p>
    <w:p>
      <w:pPr>
        <w:pStyle w:val="5"/>
        <w:rPr>
          <w:rFonts w:eastAsiaTheme="minorEastAsia"/>
          <w:sz w:val="24"/>
          <w:szCs w:val="40"/>
          <w:highlight w:val="none"/>
        </w:rPr>
      </w:pPr>
      <w:r>
        <w:rPr>
          <w:rFonts w:eastAsiaTheme="minorEastAsia"/>
          <w:sz w:val="24"/>
          <w:szCs w:val="40"/>
          <w:highlight w:val="none"/>
        </w:rPr>
        <w:t>4.2.2</w:t>
      </w:r>
      <w:r>
        <w:rPr>
          <w:rFonts w:hint="eastAsia" w:eastAsiaTheme="minorEastAsia"/>
          <w:sz w:val="24"/>
          <w:szCs w:val="40"/>
          <w:highlight w:val="none"/>
        </w:rPr>
        <w:t xml:space="preserve"> 采取保障人员安全的防护措施</w:t>
      </w:r>
      <w:r>
        <w:rPr>
          <w:rFonts w:eastAsiaTheme="minorEastAsia"/>
          <w:sz w:val="24"/>
          <w:szCs w:val="40"/>
          <w:highlight w:val="none"/>
        </w:rPr>
        <w:t>。（15分）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9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5394"/>
        <w:gridCol w:w="1165"/>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pPr>
              <w:jc w:val="center"/>
              <w:rPr>
                <w:rFonts w:ascii="Times New Roman" w:hAnsi="Times New Roman" w:cs="Times New Roman"/>
                <w:szCs w:val="21"/>
                <w:highlight w:val="none"/>
              </w:rPr>
            </w:pPr>
            <w:r>
              <w:rPr>
                <w:rFonts w:hint="eastAsia" w:ascii="宋体" w:hAnsi="宋体" w:cs="宋体"/>
                <w:kern w:val="0"/>
                <w:szCs w:val="21"/>
                <w:highlight w:val="none"/>
              </w:rPr>
              <w:t>序号</w:t>
            </w:r>
          </w:p>
        </w:tc>
        <w:tc>
          <w:tcPr>
            <w:tcW w:w="3180" w:type="pct"/>
            <w:vAlign w:val="center"/>
          </w:tcPr>
          <w:p>
            <w:pPr>
              <w:jc w:val="center"/>
              <w:rPr>
                <w:rFonts w:ascii="Times New Roman" w:hAnsi="Times New Roman" w:cs="Times New Roman"/>
                <w:szCs w:val="21"/>
                <w:highlight w:val="none"/>
              </w:rPr>
            </w:pPr>
            <w:r>
              <w:rPr>
                <w:rFonts w:hint="eastAsia" w:ascii="宋体" w:hAnsi="宋体" w:cs="宋体"/>
                <w:kern w:val="0"/>
                <w:szCs w:val="21"/>
                <w:highlight w:val="none"/>
              </w:rPr>
              <w:t>评价内容</w:t>
            </w:r>
          </w:p>
        </w:tc>
        <w:tc>
          <w:tcPr>
            <w:tcW w:w="687" w:type="pct"/>
            <w:vAlign w:val="center"/>
          </w:tcPr>
          <w:p>
            <w:pPr>
              <w:jc w:val="center"/>
              <w:rPr>
                <w:rFonts w:ascii="Times New Roman" w:hAnsi="Times New Roman" w:cs="Times New Roman"/>
                <w:szCs w:val="21"/>
                <w:highlight w:val="none"/>
              </w:rPr>
            </w:pPr>
            <w:r>
              <w:rPr>
                <w:rFonts w:hint="eastAsia" w:ascii="宋体" w:hAnsi="宋体" w:cs="宋体"/>
                <w:kern w:val="0"/>
                <w:szCs w:val="21"/>
                <w:highlight w:val="none"/>
              </w:rPr>
              <w:t>评价分值</w:t>
            </w:r>
          </w:p>
        </w:tc>
        <w:tc>
          <w:tcPr>
            <w:tcW w:w="707" w:type="pct"/>
            <w:vAlign w:val="center"/>
          </w:tcPr>
          <w:p>
            <w:pPr>
              <w:jc w:val="center"/>
              <w:rPr>
                <w:rFonts w:ascii="Times New Roman" w:hAnsi="Times New Roman" w:cs="Times New Roman"/>
                <w:szCs w:val="21"/>
                <w:highlight w:val="none"/>
              </w:rPr>
            </w:pPr>
            <w:r>
              <w:rPr>
                <w:rFonts w:hint="eastAsia" w:ascii="宋体" w:hAnsi="宋体" w:cs="宋体"/>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3180"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采取措施提高阳台、外窗、窗台、防护栏杆、维护保养设施等安全防护水平</w:t>
            </w:r>
          </w:p>
        </w:tc>
        <w:tc>
          <w:tcPr>
            <w:tcW w:w="68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w:t>
            </w:r>
          </w:p>
        </w:tc>
        <w:tc>
          <w:tcPr>
            <w:tcW w:w="707"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3180"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建筑物出入口均设防止外墙饰面、门窗玻璃意外脱落的防护措施，并与人员通行区域的遮阳、遮风或挡雨措施结合</w:t>
            </w:r>
          </w:p>
        </w:tc>
        <w:tc>
          <w:tcPr>
            <w:tcW w:w="68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w:t>
            </w:r>
          </w:p>
        </w:tc>
        <w:tc>
          <w:tcPr>
            <w:tcW w:w="707"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3</w:t>
            </w:r>
          </w:p>
        </w:tc>
        <w:tc>
          <w:tcPr>
            <w:tcW w:w="3180"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利用场地或景观形成可降低坠物风险的缓冲区、隔离带</w:t>
            </w:r>
          </w:p>
        </w:tc>
        <w:tc>
          <w:tcPr>
            <w:tcW w:w="68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w:t>
            </w:r>
          </w:p>
        </w:tc>
        <w:tc>
          <w:tcPr>
            <w:tcW w:w="707"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606" w:type="pct"/>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合计</w:t>
            </w:r>
          </w:p>
        </w:tc>
        <w:tc>
          <w:tcPr>
            <w:tcW w:w="68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15</w:t>
            </w:r>
          </w:p>
        </w:tc>
        <w:tc>
          <w:tcPr>
            <w:tcW w:w="707" w:type="pct"/>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35"/>
        <w:gridCol w:w="4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2"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类型</w:t>
            </w:r>
          </w:p>
        </w:tc>
        <w:tc>
          <w:tcPr>
            <w:tcW w:w="2398"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2"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建筑</w:t>
            </w:r>
            <w:r>
              <w:rPr>
                <w:rFonts w:ascii="Times New Roman" w:hAnsi="Times New Roman" w:eastAsia="宋体" w:cs="Times New Roman"/>
                <w:szCs w:val="21"/>
                <w:highlight w:val="none"/>
              </w:rPr>
              <w:t>出入口</w:t>
            </w:r>
            <w:r>
              <w:rPr>
                <w:rFonts w:hint="eastAsia" w:ascii="Times New Roman" w:hAnsi="Times New Roman" w:eastAsia="宋体" w:cs="Times New Roman"/>
                <w:szCs w:val="21"/>
                <w:highlight w:val="none"/>
              </w:rPr>
              <w:t>的防护措施</w:t>
            </w:r>
          </w:p>
        </w:tc>
        <w:tc>
          <w:tcPr>
            <w:tcW w:w="2398"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2"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防护措施</w:t>
            </w:r>
            <w:r>
              <w:rPr>
                <w:rFonts w:ascii="Times New Roman" w:hAnsi="Times New Roman" w:eastAsia="宋体" w:cs="Times New Roman"/>
                <w:szCs w:val="21"/>
                <w:highlight w:val="none"/>
              </w:rPr>
              <w:t>与其他措施结合</w:t>
            </w:r>
            <w:r>
              <w:rPr>
                <w:rFonts w:hint="eastAsia" w:ascii="Times New Roman" w:hAnsi="Times New Roman" w:eastAsia="宋体" w:cs="Times New Roman"/>
                <w:szCs w:val="21"/>
                <w:highlight w:val="none"/>
              </w:rPr>
              <w:t>做法</w:t>
            </w:r>
          </w:p>
        </w:tc>
        <w:tc>
          <w:tcPr>
            <w:tcW w:w="2398"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2"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缓冲区</w:t>
            </w:r>
            <w:r>
              <w:rPr>
                <w:rFonts w:ascii="Times New Roman" w:hAnsi="Times New Roman" w:eastAsia="宋体" w:cs="Times New Roman"/>
                <w:szCs w:val="21"/>
                <w:highlight w:val="none"/>
              </w:rPr>
              <w:t>和隔离带的形式</w:t>
            </w:r>
          </w:p>
        </w:tc>
        <w:tc>
          <w:tcPr>
            <w:tcW w:w="2398" w:type="pct"/>
          </w:tcPr>
          <w:p>
            <w:pPr>
              <w:rPr>
                <w:rFonts w:ascii="Times New Roman" w:hAnsi="Times New Roman" w:eastAsia="宋体" w:cs="Times New Roman"/>
                <w:szCs w:val="21"/>
                <w:highlight w:val="none"/>
              </w:rPr>
            </w:pPr>
          </w:p>
        </w:tc>
      </w:tr>
    </w:tbl>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简要说明采取保障人员安全的防护的措施。（不超过200字）。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8477"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1）阳台、外窗、窗台、防护栏杆设计竣工图；</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2）建筑出入口安全防护设计图、室外场地设计图；</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）有关材料的检测报告。</w:t>
      </w:r>
    </w:p>
    <w:p>
      <w:pPr>
        <w:rPr>
          <w:b/>
          <w:bCs/>
          <w:highlight w:val="none"/>
        </w:rPr>
      </w:pPr>
      <w:r>
        <w:rPr>
          <w:rFonts w:hint="eastAsia"/>
          <w:b/>
          <w:bCs/>
          <w:highlight w:val="none"/>
        </w:rPr>
        <w:t>运行评价提交材料及要求：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1）阳台、外窗、窗台、防护栏杆设计竣工图；</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2）建筑出入口安全防护设计图、室外场地设计图；</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）有关材料的检测报告。</w:t>
      </w:r>
    </w:p>
    <w:p>
      <w:pPr>
        <w:pStyle w:val="54"/>
        <w:ind w:left="360" w:firstLine="0" w:firstLineChars="0"/>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8301" w:type="dxa"/>
          </w:tcPr>
          <w:p>
            <w:pPr>
              <w:rPr>
                <w:rFonts w:ascii="Times New Roman" w:hAnsi="Times New Roman" w:eastAsia="宋体" w:cs="Times New Roman"/>
                <w:kern w:val="0"/>
                <w:sz w:val="20"/>
                <w:szCs w:val="21"/>
                <w:highlight w:val="none"/>
              </w:rPr>
            </w:pPr>
          </w:p>
        </w:tc>
      </w:tr>
    </w:tbl>
    <w:p>
      <w:pPr>
        <w:pStyle w:val="5"/>
        <w:rPr>
          <w:b w:val="0"/>
          <w:bCs w:val="0"/>
          <w:highlight w:val="none"/>
        </w:rPr>
      </w:pPr>
      <w:r>
        <w:rPr>
          <w:sz w:val="24"/>
          <w:szCs w:val="40"/>
          <w:highlight w:val="none"/>
        </w:rPr>
        <w:br w:type="page"/>
      </w:r>
      <w:r>
        <w:rPr>
          <w:rFonts w:eastAsiaTheme="minorEastAsia"/>
          <w:sz w:val="24"/>
          <w:szCs w:val="40"/>
          <w:highlight w:val="none"/>
        </w:rPr>
        <w:t>4.2.3</w:t>
      </w:r>
      <w:r>
        <w:rPr>
          <w:rFonts w:hint="eastAsia" w:eastAsiaTheme="minorEastAsia"/>
          <w:sz w:val="24"/>
          <w:szCs w:val="40"/>
          <w:highlight w:val="none"/>
        </w:rPr>
        <w:t xml:space="preserve"> 采用具有安全防护功能的产品或配件</w:t>
      </w:r>
      <w:r>
        <w:rPr>
          <w:rFonts w:eastAsiaTheme="minorEastAsia"/>
          <w:sz w:val="24"/>
          <w:szCs w:val="40"/>
          <w:highlight w:val="none"/>
        </w:rPr>
        <w:t>。（10分）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9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5389"/>
        <w:gridCol w:w="1166"/>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Align w:val="center"/>
          </w:tcPr>
          <w:p>
            <w:pPr>
              <w:jc w:val="center"/>
              <w:rPr>
                <w:rFonts w:ascii="Times New Roman" w:hAnsi="Times New Roman" w:eastAsia="宋体" w:cs="Times New Roman"/>
                <w:szCs w:val="21"/>
                <w:highlight w:val="none"/>
              </w:rPr>
            </w:pPr>
            <w:r>
              <w:rPr>
                <w:rFonts w:hint="eastAsia" w:ascii="宋体" w:hAnsi="宋体" w:cs="宋体"/>
                <w:kern w:val="0"/>
                <w:szCs w:val="21"/>
                <w:highlight w:val="none"/>
              </w:rPr>
              <w:t>序号</w:t>
            </w:r>
          </w:p>
        </w:tc>
        <w:tc>
          <w:tcPr>
            <w:tcW w:w="3203" w:type="pct"/>
            <w:vAlign w:val="center"/>
          </w:tcPr>
          <w:p>
            <w:pPr>
              <w:jc w:val="center"/>
              <w:rPr>
                <w:rFonts w:ascii="Times New Roman" w:hAnsi="Times New Roman" w:eastAsia="宋体" w:cs="Times New Roman"/>
                <w:szCs w:val="21"/>
                <w:highlight w:val="none"/>
              </w:rPr>
            </w:pPr>
            <w:r>
              <w:rPr>
                <w:rFonts w:hint="eastAsia" w:ascii="宋体" w:hAnsi="宋体" w:cs="宋体"/>
                <w:kern w:val="0"/>
                <w:szCs w:val="21"/>
                <w:highlight w:val="none"/>
              </w:rPr>
              <w:t>评价内容</w:t>
            </w:r>
          </w:p>
        </w:tc>
        <w:tc>
          <w:tcPr>
            <w:tcW w:w="693" w:type="pct"/>
            <w:vAlign w:val="center"/>
          </w:tcPr>
          <w:p>
            <w:pPr>
              <w:jc w:val="center"/>
              <w:rPr>
                <w:rFonts w:ascii="Times New Roman" w:hAnsi="Times New Roman" w:eastAsia="宋体" w:cs="Times New Roman"/>
                <w:szCs w:val="21"/>
                <w:highlight w:val="none"/>
              </w:rPr>
            </w:pPr>
            <w:r>
              <w:rPr>
                <w:rFonts w:hint="eastAsia" w:ascii="宋体" w:hAnsi="宋体" w:cs="宋体"/>
                <w:kern w:val="0"/>
                <w:szCs w:val="21"/>
                <w:highlight w:val="none"/>
              </w:rPr>
              <w:t>评价分值</w:t>
            </w:r>
          </w:p>
        </w:tc>
        <w:tc>
          <w:tcPr>
            <w:tcW w:w="671" w:type="pct"/>
            <w:vAlign w:val="center"/>
          </w:tcPr>
          <w:p>
            <w:pPr>
              <w:jc w:val="center"/>
              <w:rPr>
                <w:rFonts w:ascii="Times New Roman" w:hAnsi="Times New Roman" w:eastAsia="宋体" w:cs="Times New Roman"/>
                <w:szCs w:val="21"/>
                <w:highlight w:val="none"/>
              </w:rPr>
            </w:pPr>
            <w:r>
              <w:rPr>
                <w:rFonts w:hint="eastAsia" w:ascii="宋体" w:hAnsi="宋体" w:cs="宋体"/>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3203"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采用具有安全防护功能的玻璃</w:t>
            </w:r>
          </w:p>
        </w:tc>
        <w:tc>
          <w:tcPr>
            <w:tcW w:w="693"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5</w:t>
            </w:r>
          </w:p>
        </w:tc>
        <w:tc>
          <w:tcPr>
            <w:tcW w:w="671"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3203"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采用具备防夹功能的门窗</w:t>
            </w:r>
          </w:p>
        </w:tc>
        <w:tc>
          <w:tcPr>
            <w:tcW w:w="693"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5</w:t>
            </w:r>
          </w:p>
        </w:tc>
        <w:tc>
          <w:tcPr>
            <w:tcW w:w="671"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36" w:type="pct"/>
            <w:gridSpan w:val="2"/>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合计</w:t>
            </w:r>
          </w:p>
        </w:tc>
        <w:tc>
          <w:tcPr>
            <w:tcW w:w="693"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10</w:t>
            </w:r>
          </w:p>
        </w:tc>
        <w:tc>
          <w:tcPr>
            <w:tcW w:w="671" w:type="pct"/>
          </w:tcPr>
          <w:p>
            <w:pP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简要说明所采取的具有安全防护功能的产品或配件。（200字以内）。</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trPr>
        <w:tc>
          <w:tcPr>
            <w:tcW w:w="8477"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w:t>
      </w:r>
      <w:r>
        <w:rPr>
          <w:rFonts w:hint="eastAsia"/>
          <w:highlight w:val="none"/>
        </w:rPr>
        <w:t>建筑、装修、幕墙等专业竣工图</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2）安全玻璃、</w:t>
      </w:r>
      <w:r>
        <w:rPr>
          <w:rFonts w:ascii="Times New Roman" w:hAnsi="Times New Roman" w:eastAsia="宋体" w:cs="Times New Roman"/>
          <w:szCs w:val="21"/>
          <w:highlight w:val="none"/>
        </w:rPr>
        <w:t>门窗</w:t>
      </w:r>
      <w:r>
        <w:rPr>
          <w:rFonts w:hint="eastAsia" w:ascii="Times New Roman" w:hAnsi="Times New Roman" w:eastAsia="宋体" w:cs="Times New Roman"/>
          <w:szCs w:val="21"/>
          <w:highlight w:val="none"/>
        </w:rPr>
        <w:t>等</w:t>
      </w:r>
      <w:r>
        <w:rPr>
          <w:rFonts w:ascii="Times New Roman" w:hAnsi="Times New Roman" w:eastAsia="宋体" w:cs="Times New Roman"/>
          <w:szCs w:val="21"/>
          <w:highlight w:val="none"/>
        </w:rPr>
        <w:t>产品或配件</w:t>
      </w:r>
      <w:r>
        <w:rPr>
          <w:rFonts w:hint="eastAsia" w:ascii="Times New Roman" w:hAnsi="Times New Roman" w:eastAsia="宋体" w:cs="Times New Roman"/>
          <w:szCs w:val="21"/>
          <w:highlight w:val="none"/>
        </w:rPr>
        <w:t>的型式检验报告。</w:t>
      </w:r>
    </w:p>
    <w:p>
      <w:pPr>
        <w:rPr>
          <w:b/>
          <w:bCs/>
          <w:highlight w:val="none"/>
        </w:rPr>
      </w:pPr>
      <w:r>
        <w:rPr>
          <w:rFonts w:hint="eastAsia"/>
          <w:b/>
          <w:bCs/>
          <w:highlight w:val="none"/>
        </w:rPr>
        <w:t>运行评价提交材料及要求：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w:t>
      </w:r>
      <w:r>
        <w:rPr>
          <w:rFonts w:hint="eastAsia"/>
          <w:highlight w:val="none"/>
        </w:rPr>
        <w:t>建筑、装修、幕墙等专业竣工图</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2）安全玻璃、</w:t>
      </w:r>
      <w:r>
        <w:rPr>
          <w:rFonts w:ascii="Times New Roman" w:hAnsi="Times New Roman" w:eastAsia="宋体" w:cs="Times New Roman"/>
          <w:szCs w:val="21"/>
          <w:highlight w:val="none"/>
        </w:rPr>
        <w:t>门窗</w:t>
      </w:r>
      <w:r>
        <w:rPr>
          <w:rFonts w:hint="eastAsia" w:ascii="Times New Roman" w:hAnsi="Times New Roman" w:eastAsia="宋体" w:cs="Times New Roman"/>
          <w:szCs w:val="21"/>
          <w:highlight w:val="none"/>
        </w:rPr>
        <w:t>等</w:t>
      </w:r>
      <w:r>
        <w:rPr>
          <w:rFonts w:ascii="Times New Roman" w:hAnsi="Times New Roman" w:eastAsia="宋体" w:cs="Times New Roman"/>
          <w:szCs w:val="21"/>
          <w:highlight w:val="none"/>
        </w:rPr>
        <w:t>产品或配件</w:t>
      </w:r>
      <w:r>
        <w:rPr>
          <w:rFonts w:hint="eastAsia" w:ascii="Times New Roman" w:hAnsi="Times New Roman" w:eastAsia="宋体" w:cs="Times New Roman"/>
          <w:szCs w:val="21"/>
          <w:highlight w:val="none"/>
        </w:rPr>
        <w:t>的型式检验报告；</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3）相关影像资料等。</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trPr>
        <w:tc>
          <w:tcPr>
            <w:tcW w:w="8301"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br w:type="page"/>
      </w:r>
    </w:p>
    <w:p>
      <w:pPr>
        <w:pStyle w:val="5"/>
        <w:rPr>
          <w:rFonts w:eastAsiaTheme="minorEastAsia"/>
          <w:sz w:val="24"/>
          <w:szCs w:val="40"/>
          <w:highlight w:val="none"/>
        </w:rPr>
      </w:pPr>
      <w:r>
        <w:rPr>
          <w:rFonts w:eastAsiaTheme="minorEastAsia"/>
          <w:sz w:val="24"/>
          <w:szCs w:val="40"/>
          <w:highlight w:val="none"/>
        </w:rPr>
        <w:t>4.2.4</w:t>
      </w:r>
      <w:r>
        <w:rPr>
          <w:rFonts w:hint="eastAsia" w:eastAsiaTheme="minorEastAsia"/>
          <w:sz w:val="24"/>
          <w:szCs w:val="40"/>
          <w:highlight w:val="none"/>
        </w:rPr>
        <w:t xml:space="preserve"> 室内外地面或路面设置防滑措施</w:t>
      </w:r>
      <w:r>
        <w:rPr>
          <w:rFonts w:eastAsiaTheme="minorEastAsia"/>
          <w:sz w:val="24"/>
          <w:szCs w:val="40"/>
          <w:highlight w:val="none"/>
        </w:rPr>
        <w:t>。（7分）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4943"/>
        <w:gridCol w:w="1133"/>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Align w:val="center"/>
          </w:tcPr>
          <w:p>
            <w:pPr>
              <w:jc w:val="center"/>
              <w:rPr>
                <w:rFonts w:ascii="Times New Roman" w:hAnsi="Times New Roman" w:cs="Times New Roman"/>
                <w:szCs w:val="21"/>
                <w:highlight w:val="none"/>
              </w:rPr>
            </w:pPr>
            <w:r>
              <w:rPr>
                <w:rFonts w:hint="eastAsia" w:ascii="宋体" w:hAnsi="宋体" w:cs="宋体"/>
                <w:kern w:val="0"/>
                <w:szCs w:val="21"/>
                <w:highlight w:val="none"/>
              </w:rPr>
              <w:t>序号</w:t>
            </w:r>
          </w:p>
        </w:tc>
        <w:tc>
          <w:tcPr>
            <w:tcW w:w="3088" w:type="pct"/>
            <w:vAlign w:val="center"/>
          </w:tcPr>
          <w:p>
            <w:pPr>
              <w:jc w:val="center"/>
              <w:rPr>
                <w:rFonts w:ascii="Times New Roman" w:hAnsi="Times New Roman" w:cs="Times New Roman"/>
                <w:szCs w:val="21"/>
                <w:highlight w:val="none"/>
              </w:rPr>
            </w:pPr>
            <w:r>
              <w:rPr>
                <w:rFonts w:hint="eastAsia" w:ascii="宋体" w:hAnsi="宋体" w:cs="宋体"/>
                <w:kern w:val="0"/>
                <w:szCs w:val="21"/>
                <w:highlight w:val="none"/>
              </w:rPr>
              <w:t>评价内容</w:t>
            </w:r>
          </w:p>
        </w:tc>
        <w:tc>
          <w:tcPr>
            <w:tcW w:w="708" w:type="pct"/>
            <w:vAlign w:val="center"/>
          </w:tcPr>
          <w:p>
            <w:pPr>
              <w:jc w:val="center"/>
              <w:rPr>
                <w:rFonts w:ascii="Times New Roman" w:hAnsi="Times New Roman" w:cs="Times New Roman"/>
                <w:szCs w:val="21"/>
                <w:highlight w:val="none"/>
              </w:rPr>
            </w:pPr>
            <w:r>
              <w:rPr>
                <w:rFonts w:hint="eastAsia" w:ascii="宋体" w:hAnsi="宋体" w:cs="宋体"/>
                <w:kern w:val="0"/>
                <w:szCs w:val="21"/>
                <w:highlight w:val="none"/>
              </w:rPr>
              <w:t>评价分值</w:t>
            </w:r>
          </w:p>
        </w:tc>
        <w:tc>
          <w:tcPr>
            <w:tcW w:w="750" w:type="pct"/>
            <w:vAlign w:val="center"/>
          </w:tcPr>
          <w:p>
            <w:pPr>
              <w:jc w:val="center"/>
              <w:rPr>
                <w:rFonts w:ascii="Times New Roman" w:hAnsi="Times New Roman" w:cs="Times New Roman"/>
                <w:szCs w:val="21"/>
                <w:highlight w:val="none"/>
              </w:rPr>
            </w:pPr>
            <w:r>
              <w:rPr>
                <w:rFonts w:hint="eastAsia" w:ascii="宋体" w:hAnsi="宋体" w:cs="宋体"/>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3088"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建筑出入口及平台、公共走廊、电梯门厅、厨房、浴室、卫生间等设置防滑措施，防滑等级不低于国家现行标准《建筑地面工程防滑技术规程》JGJ/T 331规定的B级</w:t>
            </w:r>
          </w:p>
        </w:tc>
        <w:tc>
          <w:tcPr>
            <w:tcW w:w="70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750"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3088"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建筑室内外活动场所采用防滑地面，防滑等级达到国家现行标准《建筑地面工程防滑技术规程》JGJ/T 331规定的A级</w:t>
            </w:r>
          </w:p>
        </w:tc>
        <w:tc>
          <w:tcPr>
            <w:tcW w:w="70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3</w:t>
            </w:r>
          </w:p>
        </w:tc>
        <w:tc>
          <w:tcPr>
            <w:tcW w:w="750"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3</w:t>
            </w:r>
          </w:p>
        </w:tc>
        <w:tc>
          <w:tcPr>
            <w:tcW w:w="3088"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建筑坡道、楼梯踏步防滑等级达到国家现行标准《建筑地面工程防滑技术规程》JGJ/T 331规定的A级或按水平地面等级提高一级，并采用防滑条等防滑构造措施</w:t>
            </w:r>
          </w:p>
        </w:tc>
        <w:tc>
          <w:tcPr>
            <w:tcW w:w="70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750"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pct"/>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合计</w:t>
            </w:r>
          </w:p>
        </w:tc>
        <w:tc>
          <w:tcPr>
            <w:tcW w:w="70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7</w:t>
            </w:r>
          </w:p>
        </w:tc>
        <w:tc>
          <w:tcPr>
            <w:tcW w:w="750" w:type="pct"/>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80"/>
        <w:gridCol w:w="4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类型</w:t>
            </w:r>
          </w:p>
        </w:tc>
        <w:tc>
          <w:tcPr>
            <w:tcW w:w="2576"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4"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建筑出入口及平台、公共走廊、电梯门厅、厨房、浴室、卫生间等设置防滑等级</w:t>
            </w:r>
          </w:p>
        </w:tc>
        <w:tc>
          <w:tcPr>
            <w:tcW w:w="2576"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4"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建筑室内外活动场地所采用的防滑地面的防滑等级</w:t>
            </w:r>
          </w:p>
        </w:tc>
        <w:tc>
          <w:tcPr>
            <w:tcW w:w="2576"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4"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建筑坡道、楼梯踏步防滑等级</w:t>
            </w:r>
          </w:p>
        </w:tc>
        <w:tc>
          <w:tcPr>
            <w:tcW w:w="2576" w:type="pct"/>
          </w:tcPr>
          <w:p>
            <w:pP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1）建筑竣工图；</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2）防滑构造做法说明文件；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3）防滑材料有关检测报告。</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1）建筑竣工图；</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2）防滑构造做法说明文件；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3）防滑材料有关检测报告。</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301"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r>
        <w:rPr>
          <w:rFonts w:ascii="Times New Roman" w:hAnsi="Times New Roman" w:eastAsia="宋体" w:cs="Times New Roman"/>
          <w:szCs w:val="21"/>
          <w:highlight w:val="none"/>
        </w:rPr>
        <w:br w:type="page"/>
      </w:r>
    </w:p>
    <w:p>
      <w:pPr>
        <w:pStyle w:val="5"/>
        <w:rPr>
          <w:rFonts w:eastAsiaTheme="minorEastAsia"/>
          <w:sz w:val="24"/>
          <w:szCs w:val="40"/>
          <w:highlight w:val="none"/>
        </w:rPr>
      </w:pPr>
      <w:r>
        <w:rPr>
          <w:rFonts w:eastAsiaTheme="minorEastAsia"/>
          <w:sz w:val="24"/>
          <w:szCs w:val="40"/>
          <w:highlight w:val="none"/>
        </w:rPr>
        <w:t>4.2.5</w:t>
      </w:r>
      <w:r>
        <w:rPr>
          <w:rFonts w:hint="eastAsia" w:eastAsiaTheme="minorEastAsia"/>
          <w:sz w:val="24"/>
          <w:szCs w:val="40"/>
          <w:highlight w:val="none"/>
        </w:rPr>
        <w:t xml:space="preserve"> 采取人车分流措施，且步行和非机动车交通系统有充足照明</w:t>
      </w:r>
      <w:r>
        <w:rPr>
          <w:rFonts w:eastAsiaTheme="minorEastAsia"/>
          <w:sz w:val="24"/>
          <w:szCs w:val="40"/>
          <w:highlight w:val="none"/>
        </w:rPr>
        <w:t>。（8分）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8222" w:type="dxa"/>
        <w:tblInd w:w="-5" w:type="dxa"/>
        <w:tblLayout w:type="autofit"/>
        <w:tblCellMar>
          <w:top w:w="0" w:type="dxa"/>
          <w:left w:w="108" w:type="dxa"/>
          <w:bottom w:w="0" w:type="dxa"/>
          <w:right w:w="108" w:type="dxa"/>
        </w:tblCellMar>
      </w:tblPr>
      <w:tblGrid>
        <w:gridCol w:w="696"/>
        <w:gridCol w:w="5087"/>
        <w:gridCol w:w="1276"/>
        <w:gridCol w:w="1163"/>
      </w:tblGrid>
      <w:tr>
        <w:tblPrEx>
          <w:tblCellMar>
            <w:top w:w="0" w:type="dxa"/>
            <w:left w:w="108" w:type="dxa"/>
            <w:bottom w:w="0" w:type="dxa"/>
            <w:right w:w="108" w:type="dxa"/>
          </w:tblCellMar>
        </w:tblPrEx>
        <w:trPr>
          <w:trHeight w:val="270" w:hRule="atLeast"/>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序号</w:t>
            </w:r>
          </w:p>
        </w:tc>
        <w:tc>
          <w:tcPr>
            <w:tcW w:w="50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评价内容</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评价分值</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自评得分</w:t>
            </w:r>
          </w:p>
        </w:tc>
      </w:tr>
      <w:tr>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shd w:val="clear" w:color="auto" w:fill="auto"/>
            <w:noWrap/>
            <w:vAlign w:val="center"/>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5087" w:type="dxa"/>
            <w:tcBorders>
              <w:top w:val="nil"/>
              <w:left w:val="nil"/>
              <w:bottom w:val="single" w:color="auto" w:sz="4" w:space="0"/>
              <w:right w:val="single" w:color="auto" w:sz="4" w:space="0"/>
            </w:tcBorders>
            <w:shd w:val="clear" w:color="auto" w:fill="auto"/>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采用人车分流措施</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5</w:t>
            </w:r>
          </w:p>
        </w:tc>
        <w:tc>
          <w:tcPr>
            <w:tcW w:w="1163" w:type="dxa"/>
            <w:tcBorders>
              <w:top w:val="nil"/>
              <w:left w:val="nil"/>
              <w:bottom w:val="single" w:color="auto" w:sz="4" w:space="0"/>
              <w:right w:val="single" w:color="auto" w:sz="4" w:space="0"/>
            </w:tcBorders>
            <w:shd w:val="clear" w:color="auto" w:fill="auto"/>
            <w:noWrap/>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　</w:t>
            </w:r>
          </w:p>
        </w:tc>
      </w:tr>
      <w:tr>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shd w:val="clear" w:color="auto" w:fill="auto"/>
            <w:noWrap/>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w:t>
            </w:r>
          </w:p>
        </w:tc>
        <w:tc>
          <w:tcPr>
            <w:tcW w:w="5087" w:type="dxa"/>
            <w:tcBorders>
              <w:top w:val="nil"/>
              <w:left w:val="nil"/>
              <w:bottom w:val="single" w:color="auto" w:sz="4" w:space="0"/>
              <w:right w:val="single" w:color="auto" w:sz="4" w:space="0"/>
            </w:tcBorders>
            <w:shd w:val="clear" w:color="auto" w:fill="auto"/>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步行和非机动车交通道路有充足照明</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w:t>
            </w:r>
          </w:p>
        </w:tc>
        <w:tc>
          <w:tcPr>
            <w:tcW w:w="1163" w:type="dxa"/>
            <w:tcBorders>
              <w:top w:val="nil"/>
              <w:left w:val="nil"/>
              <w:bottom w:val="single" w:color="auto" w:sz="4" w:space="0"/>
              <w:right w:val="single" w:color="auto" w:sz="4" w:space="0"/>
            </w:tcBorders>
            <w:shd w:val="clear" w:color="auto" w:fill="auto"/>
            <w:noWrap/>
            <w:vAlign w:val="center"/>
          </w:tcPr>
          <w:p>
            <w:pPr>
              <w:rPr>
                <w:rFonts w:ascii="Times New Roman" w:hAnsi="Times New Roman" w:eastAsia="宋体" w:cs="Times New Roman"/>
                <w:szCs w:val="21"/>
                <w:highlight w:val="none"/>
              </w:rPr>
            </w:pPr>
          </w:p>
        </w:tc>
      </w:tr>
      <w:tr>
        <w:tblPrEx>
          <w:tblCellMar>
            <w:top w:w="0" w:type="dxa"/>
            <w:left w:w="108" w:type="dxa"/>
            <w:bottom w:w="0" w:type="dxa"/>
            <w:right w:w="108" w:type="dxa"/>
          </w:tblCellMar>
        </w:tblPrEx>
        <w:trPr>
          <w:trHeight w:val="270" w:hRule="atLeast"/>
        </w:trPr>
        <w:tc>
          <w:tcPr>
            <w:tcW w:w="5783"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合计</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8</w:t>
            </w:r>
          </w:p>
        </w:tc>
        <w:tc>
          <w:tcPr>
            <w:tcW w:w="1163" w:type="dxa"/>
            <w:tcBorders>
              <w:top w:val="nil"/>
              <w:left w:val="nil"/>
              <w:bottom w:val="single" w:color="auto" w:sz="4" w:space="0"/>
              <w:right w:val="single" w:color="auto" w:sz="4" w:space="0"/>
            </w:tcBorders>
            <w:shd w:val="clear" w:color="auto" w:fill="auto"/>
            <w:noWrap/>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　</w:t>
            </w: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简要说明采取的人车分流措施以及步行和自行车交通系统照明保障措施。（不超过200字）。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8193"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1）人车分流专项设计文件或相关设计资料；</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2）道路照明设计文件；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3）相关区域的照度检测报告。</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1）人车分流专项设计文件或相关设计资料；</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2）道路照明设计文件；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3）相关区域的照度检测报告。</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8301"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r>
        <w:rPr>
          <w:rFonts w:ascii="Times New Roman" w:hAnsi="Times New Roman" w:cs="Times New Roman"/>
          <w:highlight w:val="none"/>
        </w:rPr>
        <w:br w:type="page"/>
      </w:r>
    </w:p>
    <w:p>
      <w:pPr>
        <w:pStyle w:val="5"/>
        <w:widowControl/>
        <w:spacing w:before="120" w:after="120" w:line="288" w:lineRule="auto"/>
        <w:contextualSpacing/>
        <w:jc w:val="center"/>
        <w:rPr>
          <w:rFonts w:ascii="宋体" w:hAnsi="宋体" w:cs="黑体"/>
          <w:sz w:val="24"/>
          <w:szCs w:val="24"/>
          <w:highlight w:val="none"/>
        </w:rPr>
      </w:pPr>
      <w:r>
        <w:rPr>
          <w:rFonts w:ascii="宋体" w:hAnsi="宋体" w:cs="黑体"/>
          <w:sz w:val="24"/>
          <w:szCs w:val="24"/>
          <w:highlight w:val="none"/>
        </w:rPr>
        <w:t>II 耐久</w:t>
      </w:r>
    </w:p>
    <w:p>
      <w:pPr>
        <w:pStyle w:val="5"/>
        <w:rPr>
          <w:rFonts w:eastAsiaTheme="minorEastAsia"/>
          <w:sz w:val="24"/>
          <w:szCs w:val="40"/>
          <w:highlight w:val="none"/>
        </w:rPr>
      </w:pPr>
      <w:r>
        <w:rPr>
          <w:rFonts w:eastAsiaTheme="minorEastAsia"/>
          <w:sz w:val="24"/>
          <w:szCs w:val="40"/>
          <w:highlight w:val="none"/>
        </w:rPr>
        <w:t>4.2.6</w:t>
      </w:r>
      <w:r>
        <w:rPr>
          <w:rFonts w:hint="eastAsia" w:eastAsiaTheme="minorEastAsia"/>
          <w:sz w:val="24"/>
          <w:szCs w:val="40"/>
          <w:highlight w:val="none"/>
        </w:rPr>
        <w:t xml:space="preserve"> </w:t>
      </w:r>
      <w:r>
        <w:rPr>
          <w:rFonts w:eastAsiaTheme="minorEastAsia"/>
          <w:sz w:val="24"/>
          <w:szCs w:val="40"/>
          <w:highlight w:val="none"/>
        </w:rPr>
        <w:t>采取提升建筑适变性的措施。（15分）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942"/>
        <w:gridCol w:w="1133"/>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308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70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750"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3087" w:type="pct"/>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采取通用开放、灵活可变的使用空间设计，或可变换功能空间采用可重复使用的隔断（墙）比例大于50%</w:t>
            </w:r>
          </w:p>
        </w:tc>
        <w:tc>
          <w:tcPr>
            <w:tcW w:w="70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6</w:t>
            </w:r>
          </w:p>
        </w:tc>
        <w:tc>
          <w:tcPr>
            <w:tcW w:w="750"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3087" w:type="pct"/>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建筑结构与建筑设备管线分离</w:t>
            </w:r>
          </w:p>
        </w:tc>
        <w:tc>
          <w:tcPr>
            <w:tcW w:w="70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6</w:t>
            </w:r>
          </w:p>
        </w:tc>
        <w:tc>
          <w:tcPr>
            <w:tcW w:w="750"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p>
        </w:tc>
        <w:tc>
          <w:tcPr>
            <w:tcW w:w="3087" w:type="pct"/>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采用与建筑功能和空间变化相适应的设备设施布置方式或控制方式</w:t>
            </w:r>
          </w:p>
        </w:tc>
        <w:tc>
          <w:tcPr>
            <w:tcW w:w="70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p>
        </w:tc>
        <w:tc>
          <w:tcPr>
            <w:tcW w:w="750"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pct"/>
            <w:gridSpan w:val="2"/>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合计</w:t>
            </w:r>
          </w:p>
        </w:tc>
        <w:tc>
          <w:tcPr>
            <w:tcW w:w="70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15</w:t>
            </w:r>
          </w:p>
        </w:tc>
        <w:tc>
          <w:tcPr>
            <w:tcW w:w="750" w:type="pct"/>
            <w:vAlign w:val="center"/>
          </w:tcPr>
          <w:p>
            <w:pPr>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4695"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9"/>
        <w:gridCol w:w="4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9"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类型</w:t>
            </w:r>
          </w:p>
        </w:tc>
        <w:tc>
          <w:tcPr>
            <w:tcW w:w="3051"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49"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灵活</w:t>
            </w:r>
            <w:r>
              <w:rPr>
                <w:rFonts w:ascii="Times New Roman" w:hAnsi="Times New Roman" w:eastAsia="宋体" w:cs="Times New Roman"/>
                <w:szCs w:val="21"/>
                <w:highlight w:val="none"/>
              </w:rPr>
              <w:t>可变空间占建筑面积比例</w:t>
            </w:r>
          </w:p>
        </w:tc>
        <w:tc>
          <w:tcPr>
            <w:tcW w:w="3051"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9"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建筑结构与设备是否管线分离</w:t>
            </w:r>
          </w:p>
        </w:tc>
        <w:tc>
          <w:tcPr>
            <w:tcW w:w="3051" w:type="pct"/>
          </w:tcPr>
          <w:p>
            <w:pPr>
              <w:rPr>
                <w:rFonts w:ascii="Times New Roman" w:hAnsi="Times New Roman" w:eastAsia="宋体" w:cs="Times New Roman"/>
                <w:szCs w:val="21"/>
                <w:highlight w:val="none"/>
              </w:rPr>
            </w:pPr>
          </w:p>
        </w:tc>
      </w:tr>
    </w:tbl>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请对采取与建筑功能和空间变化相适应的设备设施布置方式或控制方式进行</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7938"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hint="eastAsia"/>
          <w:b/>
          <w:bCs/>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）建筑适变性提升措施说明文件；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2）建筑、结构、设备及装修竣工相关设计文件；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3）灵活隔断应用比例计算书。</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hint="eastAsia"/>
          <w:b/>
          <w:bCs/>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）建筑适变性提升措施说明文件；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2）建筑、结构、设备及装修竣工相关设计文件；</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3）灵活隔断应用比例计算书。</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pPr>
      <w:r>
        <w:rPr>
          <w:szCs w:val="21"/>
          <w:highlight w:val="none"/>
        </w:rPr>
        <w:br w:type="page"/>
      </w:r>
      <w:r>
        <w:rPr>
          <w:rFonts w:eastAsiaTheme="minorEastAsia"/>
          <w:sz w:val="24"/>
          <w:szCs w:val="40"/>
          <w:highlight w:val="none"/>
        </w:rPr>
        <w:t>4.2.7</w:t>
      </w:r>
      <w:r>
        <w:rPr>
          <w:rFonts w:hint="eastAsia" w:eastAsiaTheme="minorEastAsia"/>
          <w:sz w:val="24"/>
          <w:szCs w:val="40"/>
          <w:highlight w:val="none"/>
        </w:rPr>
        <w:t xml:space="preserve"> </w:t>
      </w:r>
      <w:r>
        <w:rPr>
          <w:rFonts w:eastAsiaTheme="minorEastAsia"/>
          <w:sz w:val="24"/>
          <w:szCs w:val="40"/>
          <w:highlight w:val="none"/>
        </w:rPr>
        <w:t>采取提升建筑部品部件耐久性的措施。（13分）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4938"/>
        <w:gridCol w:w="1133"/>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序号</w:t>
            </w:r>
          </w:p>
        </w:tc>
        <w:tc>
          <w:tcPr>
            <w:tcW w:w="3085"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评价内容</w:t>
            </w:r>
          </w:p>
        </w:tc>
        <w:tc>
          <w:tcPr>
            <w:tcW w:w="70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评价分值</w:t>
            </w:r>
          </w:p>
        </w:tc>
        <w:tc>
          <w:tcPr>
            <w:tcW w:w="750"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3085" w:type="pct"/>
            <w:vAlign w:val="center"/>
          </w:tcPr>
          <w:p>
            <w:pPr>
              <w:rPr>
                <w:rFonts w:ascii="Times New Roman" w:hAnsi="Times New Roman" w:cs="Times New Roman"/>
                <w:szCs w:val="21"/>
                <w:highlight w:val="none"/>
              </w:rPr>
            </w:pPr>
            <w:r>
              <w:rPr>
                <w:rFonts w:ascii="Times New Roman" w:hAnsi="Times New Roman" w:cs="Times New Roman"/>
                <w:szCs w:val="21"/>
                <w:highlight w:val="none"/>
              </w:rPr>
              <w:t>使用耐腐蚀、抗老化、耐久性能好的管材、管线、管件</w:t>
            </w:r>
          </w:p>
        </w:tc>
        <w:tc>
          <w:tcPr>
            <w:tcW w:w="70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750"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3085" w:type="pct"/>
            <w:vAlign w:val="center"/>
          </w:tcPr>
          <w:p>
            <w:pPr>
              <w:rPr>
                <w:rFonts w:ascii="Times New Roman" w:hAnsi="Times New Roman" w:cs="Times New Roman"/>
                <w:szCs w:val="21"/>
                <w:highlight w:val="none"/>
              </w:rPr>
            </w:pPr>
            <w:r>
              <w:rPr>
                <w:rFonts w:ascii="Times New Roman" w:hAnsi="Times New Roman" w:cs="Times New Roman"/>
                <w:szCs w:val="21"/>
                <w:highlight w:val="none"/>
              </w:rPr>
              <w:t>活动配件选用长寿命产品，并考虑部品组合的同寿命性；不同使用寿命的部品组合时，采用便于分别拆换、更新和升级的构造</w:t>
            </w:r>
          </w:p>
        </w:tc>
        <w:tc>
          <w:tcPr>
            <w:tcW w:w="70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w:t>
            </w:r>
          </w:p>
        </w:tc>
        <w:tc>
          <w:tcPr>
            <w:tcW w:w="750"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pct"/>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合计</w:t>
            </w:r>
          </w:p>
        </w:tc>
        <w:tc>
          <w:tcPr>
            <w:tcW w:w="70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13</w:t>
            </w:r>
          </w:p>
        </w:tc>
        <w:tc>
          <w:tcPr>
            <w:tcW w:w="750" w:type="pct"/>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2"/>
        <w:gridCol w:w="4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2"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类型</w:t>
            </w:r>
          </w:p>
        </w:tc>
        <w:tc>
          <w:tcPr>
            <w:tcW w:w="4122"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2" w:type="dxa"/>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管材</w:t>
            </w:r>
          </w:p>
        </w:tc>
        <w:tc>
          <w:tcPr>
            <w:tcW w:w="4122" w:type="dxa"/>
            <w:vAlign w:val="center"/>
          </w:tcPr>
          <w:p>
            <w:pPr>
              <w:rPr>
                <w:rFonts w:ascii="Times New Roman" w:hAnsi="Times New Roman" w:eastAsia="宋体" w:cs="Times New Roman"/>
                <w:szCs w:val="21"/>
                <w:highlight w:val="none"/>
              </w:rPr>
            </w:pPr>
            <w:r>
              <w:rPr>
                <w:rFonts w:hint="eastAsia" w:ascii="宋体" w:hAnsi="宋体" w:eastAsia="宋体" w:cs="Times New Roman"/>
                <w:szCs w:val="21"/>
                <w:highlight w:val="none"/>
              </w:rPr>
              <w:t>□</w:t>
            </w:r>
            <w:r>
              <w:rPr>
                <w:rFonts w:hint="eastAsia" w:ascii="Times New Roman" w:hAnsi="Times New Roman" w:eastAsia="宋体" w:cs="Times New Roman"/>
                <w:szCs w:val="21"/>
                <w:highlight w:val="none"/>
              </w:rPr>
              <w:t>耐腐蚀 □抗老化 □耐久性能好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2" w:type="dxa"/>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管线</w:t>
            </w:r>
          </w:p>
        </w:tc>
        <w:tc>
          <w:tcPr>
            <w:tcW w:w="4122" w:type="dxa"/>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□耐腐蚀 □抗老化 □耐久性能好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2" w:type="dxa"/>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管件</w:t>
            </w:r>
          </w:p>
        </w:tc>
        <w:tc>
          <w:tcPr>
            <w:tcW w:w="4122" w:type="dxa"/>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□耐腐蚀 □抗老化 □耐久性能好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2" w:type="dxa"/>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不同使用寿命的部品组合</w:t>
            </w:r>
          </w:p>
        </w:tc>
        <w:tc>
          <w:tcPr>
            <w:tcW w:w="4122" w:type="dxa"/>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 xml:space="preserve">便于 </w:t>
            </w:r>
            <w:r>
              <w:rPr>
                <w:rFonts w:ascii="Times New Roman" w:hAnsi="Times New Roman" w:eastAsia="宋体" w:cs="Times New Roman"/>
                <w:szCs w:val="21"/>
                <w:highlight w:val="none"/>
              </w:rPr>
              <w:t xml:space="preserve"> </w:t>
            </w:r>
            <w:r>
              <w:rPr>
                <w:rFonts w:hint="eastAsia" w:ascii="Times New Roman" w:hAnsi="Times New Roman" w:eastAsia="宋体" w:cs="Times New Roman"/>
                <w:szCs w:val="21"/>
                <w:highlight w:val="none"/>
              </w:rPr>
              <w:t>□分别拆换 □更新 □升级</w:t>
            </w:r>
          </w:p>
        </w:tc>
      </w:tr>
    </w:tbl>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请</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采取的提升建筑部品构件耐久性的具体措施：</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8080" w:type="dxa"/>
          </w:tcPr>
          <w:p>
            <w:pPr>
              <w:rPr>
                <w:rFonts w:ascii="Times New Roman" w:hAnsi="Times New Roman" w:eastAsia="宋体" w:cs="Times New Roman"/>
                <w:kern w:val="0"/>
                <w:sz w:val="20"/>
                <w:szCs w:val="21"/>
                <w:highlight w:val="none"/>
              </w:rPr>
            </w:pPr>
            <w:bookmarkStart w:id="44" w:name="_Hlk38360525"/>
          </w:p>
        </w:tc>
      </w:tr>
      <w:bookmarkEnd w:id="44"/>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szCs w:val="21"/>
          <w:highlight w:val="none"/>
        </w:rPr>
      </w:pPr>
      <w:r>
        <w:rPr>
          <w:rFonts w:hint="eastAsia" w:ascii="Times New Roman" w:hAnsi="Times New Roman" w:eastAsia="宋体" w:cs="Times New Roman"/>
          <w:b/>
          <w:szCs w:val="21"/>
          <w:highlight w:val="none"/>
        </w:rPr>
        <w:t>竣工评价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1）建筑、给排水、电气、动力、装修等专业设计说明；</w:t>
      </w:r>
      <w:r>
        <w:rPr>
          <w:rFonts w:ascii="Times New Roman" w:hAnsi="Times New Roman" w:eastAsia="宋体" w:cs="Times New Roman"/>
          <w:szCs w:val="21"/>
          <w:highlight w:val="none"/>
        </w:rPr>
        <w:t xml:space="preserve"> </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2）材料耐久性性能检测报告等；</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3）产品说明书及有效型式检验报告。</w:t>
      </w:r>
    </w:p>
    <w:p>
      <w:pPr>
        <w:rPr>
          <w:rFonts w:ascii="Times New Roman" w:hAnsi="Times New Roman" w:eastAsia="宋体" w:cs="Times New Roman"/>
          <w:b/>
          <w:szCs w:val="21"/>
          <w:highlight w:val="none"/>
        </w:rPr>
      </w:pPr>
      <w:r>
        <w:rPr>
          <w:rFonts w:hint="eastAsia" w:ascii="Times New Roman" w:hAnsi="Times New Roman" w:eastAsia="宋体" w:cs="Times New Roman"/>
          <w:b/>
          <w:szCs w:val="21"/>
          <w:highlight w:val="none"/>
        </w:rPr>
        <w:t>运行评价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1）建筑、给排水、电气、动力、装修等专业设计说明；</w:t>
      </w:r>
      <w:r>
        <w:rPr>
          <w:rFonts w:ascii="Times New Roman" w:hAnsi="Times New Roman" w:eastAsia="宋体" w:cs="Times New Roman"/>
          <w:szCs w:val="21"/>
          <w:highlight w:val="none"/>
        </w:rPr>
        <w:t xml:space="preserve"> </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2）材料耐久性性能检测报告；</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3）产品说明书及有效型式检验报告；</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4）相关采购记录文件中的材料及对应的检测报告。</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8080"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sectPr>
          <w:headerReference r:id="rId6" w:type="default"/>
          <w:pgSz w:w="11906" w:h="16838"/>
          <w:pgMar w:top="1440" w:right="1800" w:bottom="1440" w:left="1800" w:header="851" w:footer="992" w:gutter="0"/>
          <w:cols w:space="425" w:num="1"/>
          <w:docGrid w:type="lines" w:linePitch="312" w:charSpace="0"/>
        </w:sectPr>
      </w:pPr>
    </w:p>
    <w:p>
      <w:pPr>
        <w:pStyle w:val="5"/>
        <w:rPr>
          <w:rFonts w:eastAsiaTheme="minorEastAsia"/>
          <w:sz w:val="24"/>
          <w:szCs w:val="40"/>
          <w:highlight w:val="none"/>
        </w:rPr>
      </w:pPr>
      <w:r>
        <w:rPr>
          <w:rFonts w:eastAsiaTheme="minorEastAsia"/>
          <w:sz w:val="24"/>
          <w:szCs w:val="40"/>
          <w:highlight w:val="none"/>
        </w:rPr>
        <w:t>4.2.8</w:t>
      </w:r>
      <w:r>
        <w:rPr>
          <w:rFonts w:hint="eastAsia" w:eastAsiaTheme="minorEastAsia"/>
          <w:sz w:val="24"/>
          <w:szCs w:val="40"/>
          <w:highlight w:val="none"/>
        </w:rPr>
        <w:t xml:space="preserve"> </w:t>
      </w:r>
      <w:r>
        <w:rPr>
          <w:rFonts w:eastAsiaTheme="minorEastAsia"/>
          <w:sz w:val="24"/>
          <w:szCs w:val="40"/>
          <w:highlight w:val="none"/>
        </w:rPr>
        <w:t>提高建筑结构材料的耐久性。（10分）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907"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992"/>
        <w:gridCol w:w="4396"/>
        <w:gridCol w:w="113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序号</w:t>
            </w:r>
          </w:p>
        </w:tc>
        <w:tc>
          <w:tcPr>
            <w:tcW w:w="3221" w:type="pct"/>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评价内容</w:t>
            </w:r>
          </w:p>
        </w:tc>
        <w:tc>
          <w:tcPr>
            <w:tcW w:w="6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评价分值</w:t>
            </w:r>
          </w:p>
        </w:tc>
        <w:tc>
          <w:tcPr>
            <w:tcW w:w="67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3221" w:type="pct"/>
            <w:gridSpan w:val="2"/>
            <w:vAlign w:val="center"/>
          </w:tcPr>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按100年进行耐久性设计</w:t>
            </w:r>
          </w:p>
        </w:tc>
        <w:tc>
          <w:tcPr>
            <w:tcW w:w="6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678" w:type="pct"/>
            <w:vMerge w:val="restar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593" w:type="pct"/>
            <w:vMerge w:val="restart"/>
            <w:vAlign w:val="center"/>
          </w:tcPr>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采用耐久性能好的建筑结构材料</w:t>
            </w:r>
          </w:p>
        </w:tc>
        <w:tc>
          <w:tcPr>
            <w:tcW w:w="2628" w:type="pct"/>
            <w:vAlign w:val="center"/>
          </w:tcPr>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混凝土构件，提高钢筋保护层厚度或采用高耐久性混凝土</w:t>
            </w:r>
          </w:p>
        </w:tc>
        <w:tc>
          <w:tcPr>
            <w:tcW w:w="677" w:type="pct"/>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678"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Merge w:val="continue"/>
            <w:vAlign w:val="center"/>
          </w:tcPr>
          <w:p>
            <w:pPr>
              <w:jc w:val="center"/>
              <w:rPr>
                <w:rFonts w:ascii="Times New Roman" w:hAnsi="Times New Roman" w:cs="Times New Roman"/>
                <w:szCs w:val="21"/>
                <w:highlight w:val="none"/>
              </w:rPr>
            </w:pPr>
          </w:p>
        </w:tc>
        <w:tc>
          <w:tcPr>
            <w:tcW w:w="593" w:type="pct"/>
            <w:vMerge w:val="continue"/>
            <w:vAlign w:val="center"/>
          </w:tcPr>
          <w:p>
            <w:pPr>
              <w:rPr>
                <w:rFonts w:ascii="Times New Roman" w:hAnsi="Times New Roman" w:cs="Times New Roman"/>
                <w:szCs w:val="21"/>
                <w:highlight w:val="none"/>
              </w:rPr>
            </w:pPr>
          </w:p>
        </w:tc>
        <w:tc>
          <w:tcPr>
            <w:tcW w:w="2628" w:type="pct"/>
            <w:vAlign w:val="center"/>
          </w:tcPr>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钢构件，采用耐候结构钢</w:t>
            </w:r>
            <w:r>
              <w:rPr>
                <w:rFonts w:hint="eastAsia" w:ascii="Times New Roman" w:hAnsi="Times New Roman" w:cs="Times New Roman"/>
                <w:szCs w:val="21"/>
                <w:highlight w:val="none"/>
              </w:rPr>
              <w:t>或</w:t>
            </w:r>
            <w:r>
              <w:rPr>
                <w:rFonts w:ascii="Times New Roman" w:hAnsi="Times New Roman" w:cs="Times New Roman"/>
                <w:szCs w:val="21"/>
                <w:highlight w:val="none"/>
              </w:rPr>
              <w:t>耐候性防腐涂料</w:t>
            </w:r>
          </w:p>
        </w:tc>
        <w:tc>
          <w:tcPr>
            <w:tcW w:w="677" w:type="pct"/>
            <w:vMerge w:val="continue"/>
            <w:vAlign w:val="center"/>
          </w:tcPr>
          <w:p>
            <w:pPr>
              <w:jc w:val="center"/>
              <w:rPr>
                <w:rFonts w:ascii="Times New Roman" w:hAnsi="Times New Roman" w:cs="Times New Roman"/>
                <w:szCs w:val="21"/>
                <w:highlight w:val="none"/>
              </w:rPr>
            </w:pPr>
          </w:p>
        </w:tc>
        <w:tc>
          <w:tcPr>
            <w:tcW w:w="678"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 w:type="pct"/>
            <w:vMerge w:val="continue"/>
            <w:vAlign w:val="center"/>
          </w:tcPr>
          <w:p>
            <w:pPr>
              <w:jc w:val="center"/>
              <w:rPr>
                <w:rFonts w:ascii="Times New Roman" w:hAnsi="Times New Roman" w:cs="Times New Roman"/>
                <w:szCs w:val="21"/>
                <w:highlight w:val="none"/>
              </w:rPr>
            </w:pPr>
          </w:p>
        </w:tc>
        <w:tc>
          <w:tcPr>
            <w:tcW w:w="593" w:type="pct"/>
            <w:vMerge w:val="continue"/>
            <w:vAlign w:val="center"/>
          </w:tcPr>
          <w:p>
            <w:pPr>
              <w:rPr>
                <w:rFonts w:ascii="Times New Roman" w:hAnsi="Times New Roman" w:cs="Times New Roman"/>
                <w:szCs w:val="21"/>
                <w:highlight w:val="none"/>
              </w:rPr>
            </w:pPr>
          </w:p>
        </w:tc>
        <w:tc>
          <w:tcPr>
            <w:tcW w:w="2628" w:type="pct"/>
            <w:vAlign w:val="center"/>
          </w:tcPr>
          <w:p>
            <w:pPr>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木构件，采用防腐木材、耐久木材或耐久木制品</w:t>
            </w:r>
          </w:p>
        </w:tc>
        <w:tc>
          <w:tcPr>
            <w:tcW w:w="677" w:type="pct"/>
            <w:vMerge w:val="continue"/>
            <w:vAlign w:val="center"/>
          </w:tcPr>
          <w:p>
            <w:pPr>
              <w:jc w:val="center"/>
              <w:rPr>
                <w:rFonts w:ascii="Times New Roman" w:hAnsi="Times New Roman" w:cs="Times New Roman"/>
                <w:szCs w:val="21"/>
                <w:highlight w:val="none"/>
              </w:rPr>
            </w:pPr>
          </w:p>
        </w:tc>
        <w:tc>
          <w:tcPr>
            <w:tcW w:w="678"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5" w:type="pct"/>
            <w:gridSpan w:val="3"/>
            <w:vAlign w:val="center"/>
          </w:tcPr>
          <w:p>
            <w:pPr>
              <w:jc w:val="center"/>
              <w:rPr>
                <w:rFonts w:ascii="宋体" w:hAnsi="宋体" w:eastAsia="宋体" w:cs="Times New Roman"/>
                <w:szCs w:val="21"/>
                <w:highlight w:val="none"/>
              </w:rPr>
            </w:pPr>
            <w:r>
              <w:rPr>
                <w:rFonts w:hint="eastAsia" w:ascii="宋体" w:hAnsi="宋体" w:eastAsia="宋体" w:cs="Times New Roman"/>
                <w:szCs w:val="21"/>
                <w:highlight w:val="none"/>
              </w:rPr>
              <w:t>合计</w:t>
            </w:r>
          </w:p>
        </w:tc>
        <w:tc>
          <w:tcPr>
            <w:tcW w:w="677"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1</w:t>
            </w:r>
            <w:r>
              <w:rPr>
                <w:rFonts w:ascii="Times New Roman" w:hAnsi="Times New Roman" w:cs="Times New Roman"/>
                <w:szCs w:val="21"/>
                <w:highlight w:val="none"/>
              </w:rPr>
              <w:t>0</w:t>
            </w:r>
          </w:p>
        </w:tc>
        <w:tc>
          <w:tcPr>
            <w:tcW w:w="678" w:type="pct"/>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4907"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19"/>
        <w:gridCol w:w="4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类型</w:t>
            </w:r>
          </w:p>
        </w:tc>
        <w:tc>
          <w:tcPr>
            <w:tcW w:w="259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建筑结构设计年限</w:t>
            </w:r>
          </w:p>
        </w:tc>
        <w:tc>
          <w:tcPr>
            <w:tcW w:w="2597"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建筑结构材料</w:t>
            </w:r>
          </w:p>
        </w:tc>
        <w:tc>
          <w:tcPr>
            <w:tcW w:w="2597" w:type="pct"/>
          </w:tcPr>
          <w:p>
            <w:pPr>
              <w:rPr>
                <w:rFonts w:ascii="Times New Roman" w:hAnsi="Times New Roman" w:eastAsia="宋体" w:cs="Times New Roman"/>
                <w:szCs w:val="21"/>
                <w:highlight w:val="none"/>
              </w:rPr>
            </w:pPr>
            <w:r>
              <w:rPr>
                <w:rFonts w:hint="eastAsia" w:ascii="宋体" w:hAnsi="宋体" w:eastAsia="宋体" w:cs="Times New Roman"/>
                <w:szCs w:val="21"/>
                <w:highlight w:val="none"/>
              </w:rPr>
              <w:t>□</w:t>
            </w:r>
            <w:r>
              <w:rPr>
                <w:rFonts w:hint="eastAsia" w:ascii="Times New Roman" w:hAnsi="Times New Roman" w:eastAsia="宋体" w:cs="Times New Roman"/>
                <w:szCs w:val="21"/>
                <w:highlight w:val="none"/>
              </w:rPr>
              <w:t xml:space="preserve">混凝土 </w:t>
            </w:r>
            <w:r>
              <w:rPr>
                <w:rFonts w:hint="eastAsia" w:ascii="宋体" w:hAnsi="宋体" w:eastAsia="宋体" w:cs="Times New Roman"/>
                <w:szCs w:val="21"/>
                <w:highlight w:val="none"/>
              </w:rPr>
              <w:t>□</w:t>
            </w:r>
            <w:r>
              <w:rPr>
                <w:rFonts w:ascii="Times New Roman" w:hAnsi="Times New Roman" w:eastAsia="宋体" w:cs="Times New Roman"/>
                <w:szCs w:val="21"/>
                <w:highlight w:val="none"/>
              </w:rPr>
              <w:t>钢</w:t>
            </w:r>
            <w:r>
              <w:rPr>
                <w:rFonts w:hint="eastAsia" w:ascii="Times New Roman" w:hAnsi="Times New Roman" w:eastAsia="宋体" w:cs="Times New Roman"/>
                <w:szCs w:val="21"/>
                <w:highlight w:val="none"/>
              </w:rPr>
              <w:t xml:space="preserve"> </w:t>
            </w:r>
            <w:r>
              <w:rPr>
                <w:rFonts w:hint="eastAsia" w:ascii="宋体" w:hAnsi="宋体" w:eastAsia="宋体" w:cs="Times New Roman"/>
                <w:szCs w:val="21"/>
                <w:highlight w:val="none"/>
              </w:rPr>
              <w:t>□</w:t>
            </w:r>
            <w:r>
              <w:rPr>
                <w:rFonts w:ascii="Times New Roman" w:hAnsi="Times New Roman" w:eastAsia="宋体" w:cs="Times New Roman"/>
                <w:szCs w:val="21"/>
                <w:highlight w:val="none"/>
              </w:rPr>
              <w:t>木</w:t>
            </w:r>
            <w:r>
              <w:rPr>
                <w:rFonts w:hint="eastAsia" w:ascii="Times New Roman" w:hAnsi="Times New Roman" w:eastAsia="宋体" w:cs="Times New Roman"/>
                <w:szCs w:val="21"/>
                <w:highlight w:val="none"/>
              </w:rPr>
              <w:t xml:space="preserve"> </w:t>
            </w:r>
            <w:r>
              <w:rPr>
                <w:rFonts w:hint="eastAsia" w:ascii="宋体" w:hAnsi="宋体" w:eastAsia="宋体" w:cs="Times New Roman"/>
                <w:szCs w:val="21"/>
                <w:highlight w:val="none"/>
              </w:rPr>
              <w:t>□</w:t>
            </w:r>
            <w:r>
              <w:rPr>
                <w:rFonts w:hint="eastAsia" w:ascii="Times New Roman" w:hAnsi="Times New Roman" w:eastAsia="宋体" w:cs="Times New Roman"/>
                <w:szCs w:val="21"/>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混凝土保护层</w:t>
            </w:r>
            <w:r>
              <w:rPr>
                <w:rFonts w:ascii="Times New Roman" w:hAnsi="Times New Roman" w:eastAsia="宋体" w:cs="Times New Roman"/>
                <w:szCs w:val="21"/>
                <w:highlight w:val="none"/>
              </w:rPr>
              <w:t>厚度</w:t>
            </w:r>
          </w:p>
        </w:tc>
        <w:tc>
          <w:tcPr>
            <w:tcW w:w="2597" w:type="pct"/>
          </w:tcPr>
          <w:p>
            <w:pPr>
              <w:rPr>
                <w:rFonts w:ascii="Times New Roman" w:hAnsi="Times New Roman" w:eastAsia="宋体" w:cs="Times New Roman"/>
                <w:szCs w:val="21"/>
                <w:highlight w:val="none"/>
                <w:u w:val="single"/>
              </w:rPr>
            </w:pPr>
            <w:r>
              <w:rPr>
                <w:rFonts w:hint="eastAsia" w:ascii="宋体" w:hAnsi="宋体" w:eastAsia="宋体" w:cs="Times New Roman"/>
                <w:szCs w:val="21"/>
                <w:highlight w:val="none"/>
              </w:rPr>
              <w:t>□梁</w:t>
            </w:r>
            <w:r>
              <w:rPr>
                <w:rFonts w:hint="eastAsia" w:ascii="宋体" w:hAnsi="宋体" w:eastAsia="宋体" w:cs="Times New Roman"/>
                <w:szCs w:val="21"/>
                <w:highlight w:val="none"/>
                <w:u w:val="single"/>
              </w:rPr>
              <w:t xml:space="preserve"> </w:t>
            </w:r>
            <w:r>
              <w:rPr>
                <w:rFonts w:ascii="宋体" w:hAnsi="宋体" w:eastAsia="宋体" w:cs="Times New Roman"/>
                <w:szCs w:val="21"/>
                <w:highlight w:val="none"/>
                <w:u w:val="single"/>
              </w:rPr>
              <w:t xml:space="preserve">   </w:t>
            </w:r>
            <w:r>
              <w:rPr>
                <w:rFonts w:hint="eastAsia" w:ascii="Times New Roman" w:hAnsi="Times New Roman" w:eastAsia="宋体" w:cs="Times New Roman"/>
                <w:szCs w:val="21"/>
                <w:highlight w:val="none"/>
              </w:rPr>
              <w:t xml:space="preserve"> </w:t>
            </w:r>
            <w:r>
              <w:rPr>
                <w:rFonts w:hint="eastAsia" w:ascii="宋体" w:hAnsi="宋体" w:eastAsia="宋体" w:cs="Times New Roman"/>
                <w:szCs w:val="21"/>
                <w:highlight w:val="none"/>
              </w:rPr>
              <w:t>□</w:t>
            </w:r>
            <w:r>
              <w:rPr>
                <w:rFonts w:hint="eastAsia" w:ascii="Times New Roman" w:hAnsi="Times New Roman" w:eastAsia="宋体" w:cs="Times New Roman"/>
                <w:szCs w:val="21"/>
                <w:highlight w:val="none"/>
              </w:rPr>
              <w:t>板</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rPr>
              <w:t xml:space="preserve"> </w:t>
            </w:r>
            <w:r>
              <w:rPr>
                <w:rFonts w:hint="eastAsia" w:ascii="宋体" w:hAnsi="宋体" w:eastAsia="宋体" w:cs="Times New Roman"/>
                <w:szCs w:val="21"/>
                <w:highlight w:val="none"/>
              </w:rPr>
              <w:t>□</w:t>
            </w:r>
            <w:r>
              <w:rPr>
                <w:rFonts w:hint="eastAsia" w:ascii="Times New Roman" w:hAnsi="Times New Roman" w:eastAsia="宋体" w:cs="Times New Roman"/>
                <w:szCs w:val="21"/>
                <w:highlight w:val="none"/>
              </w:rPr>
              <w:t>柱</w:t>
            </w:r>
            <w:r>
              <w:rPr>
                <w:rFonts w:hint="eastAsia"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是否</w:t>
            </w:r>
            <w:r>
              <w:rPr>
                <w:rFonts w:ascii="Times New Roman" w:hAnsi="Times New Roman" w:eastAsia="宋体" w:cs="Times New Roman"/>
                <w:szCs w:val="21"/>
                <w:highlight w:val="none"/>
              </w:rPr>
              <w:t>采用高耐久性混凝土</w:t>
            </w:r>
          </w:p>
        </w:tc>
        <w:tc>
          <w:tcPr>
            <w:tcW w:w="2597" w:type="pct"/>
          </w:tcPr>
          <w:p>
            <w:pPr>
              <w:rPr>
                <w:rFonts w:ascii="Times New Roman" w:hAnsi="Times New Roman" w:eastAsia="宋体" w:cs="Times New Roman"/>
                <w:szCs w:val="21"/>
                <w:highlight w:val="none"/>
              </w:rPr>
            </w:pPr>
            <w:r>
              <w:rPr>
                <w:rFonts w:hint="eastAsia" w:ascii="宋体" w:hAnsi="宋体" w:eastAsia="宋体" w:cs="Times New Roman"/>
                <w:szCs w:val="21"/>
                <w:highlight w:val="none"/>
              </w:rPr>
              <w:t xml:space="preserve">□是 </w:t>
            </w:r>
            <w:r>
              <w:rPr>
                <w:rFonts w:ascii="宋体" w:hAnsi="宋体" w:eastAsia="宋体" w:cs="Times New Roman"/>
                <w:szCs w:val="21"/>
                <w:highlight w:val="none"/>
              </w:rPr>
              <w:t xml:space="preserve">    </w:t>
            </w:r>
            <w:r>
              <w:rPr>
                <w:rFonts w:hint="eastAsia" w:ascii="宋体" w:hAnsi="宋体" w:eastAsia="宋体" w:cs="Times New Roman"/>
                <w:szCs w:val="21"/>
                <w:highlight w:val="none"/>
              </w:rPr>
              <w:t>□</w:t>
            </w:r>
            <w:r>
              <w:rPr>
                <w:rFonts w:hint="eastAsia" w:ascii="Times New Roman" w:hAnsi="Times New Roman" w:eastAsia="宋体"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是否</w:t>
            </w:r>
            <w:r>
              <w:rPr>
                <w:rFonts w:ascii="Times New Roman" w:hAnsi="Times New Roman" w:eastAsia="宋体" w:cs="Times New Roman"/>
                <w:szCs w:val="21"/>
                <w:highlight w:val="none"/>
              </w:rPr>
              <w:t>采用</w:t>
            </w:r>
            <w:r>
              <w:rPr>
                <w:rFonts w:hint="eastAsia" w:ascii="Times New Roman" w:hAnsi="Times New Roman" w:eastAsia="宋体" w:cs="Times New Roman"/>
                <w:szCs w:val="21"/>
                <w:highlight w:val="none"/>
              </w:rPr>
              <w:t>耐候结构钢或耐候性防腐涂料</w:t>
            </w:r>
          </w:p>
        </w:tc>
        <w:tc>
          <w:tcPr>
            <w:tcW w:w="2597" w:type="pct"/>
          </w:tcPr>
          <w:p>
            <w:pPr>
              <w:rPr>
                <w:rFonts w:ascii="Times New Roman" w:hAnsi="Times New Roman" w:eastAsia="宋体" w:cs="Times New Roman"/>
                <w:szCs w:val="21"/>
                <w:highlight w:val="none"/>
              </w:rPr>
            </w:pPr>
            <w:r>
              <w:rPr>
                <w:rFonts w:hint="eastAsia" w:ascii="宋体" w:hAnsi="宋体" w:eastAsia="宋体" w:cs="Times New Roman"/>
                <w:szCs w:val="21"/>
                <w:highlight w:val="none"/>
              </w:rPr>
              <w:t xml:space="preserve">□是 </w:t>
            </w:r>
            <w:r>
              <w:rPr>
                <w:rFonts w:ascii="宋体" w:hAnsi="宋体" w:eastAsia="宋体" w:cs="Times New Roman"/>
                <w:szCs w:val="21"/>
                <w:highlight w:val="none"/>
              </w:rPr>
              <w:t xml:space="preserve">    </w:t>
            </w:r>
            <w:r>
              <w:rPr>
                <w:rFonts w:hint="eastAsia" w:ascii="宋体" w:hAnsi="宋体" w:eastAsia="宋体" w:cs="Times New Roman"/>
                <w:szCs w:val="21"/>
                <w:highlight w:val="none"/>
              </w:rPr>
              <w:t>□</w:t>
            </w:r>
            <w:r>
              <w:rPr>
                <w:rFonts w:hint="eastAsia" w:ascii="Times New Roman" w:hAnsi="Times New Roman" w:eastAsia="宋体"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3"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是否</w:t>
            </w:r>
            <w:r>
              <w:rPr>
                <w:rFonts w:ascii="Times New Roman" w:hAnsi="Times New Roman" w:eastAsia="宋体" w:cs="Times New Roman"/>
                <w:szCs w:val="21"/>
                <w:highlight w:val="none"/>
              </w:rPr>
              <w:t>采用耐久木制品</w:t>
            </w:r>
          </w:p>
        </w:tc>
        <w:tc>
          <w:tcPr>
            <w:tcW w:w="2597" w:type="pct"/>
          </w:tcPr>
          <w:p>
            <w:pPr>
              <w:rPr>
                <w:rFonts w:ascii="Times New Roman" w:hAnsi="Times New Roman" w:eastAsia="宋体" w:cs="Times New Roman"/>
                <w:szCs w:val="21"/>
                <w:highlight w:val="none"/>
              </w:rPr>
            </w:pPr>
            <w:r>
              <w:rPr>
                <w:rFonts w:hint="eastAsia" w:ascii="宋体" w:hAnsi="宋体" w:eastAsia="宋体" w:cs="Times New Roman"/>
                <w:szCs w:val="21"/>
                <w:highlight w:val="none"/>
              </w:rPr>
              <w:t xml:space="preserve">□是 </w:t>
            </w:r>
            <w:r>
              <w:rPr>
                <w:rFonts w:ascii="宋体" w:hAnsi="宋体" w:eastAsia="宋体" w:cs="Times New Roman"/>
                <w:szCs w:val="21"/>
                <w:highlight w:val="none"/>
              </w:rPr>
              <w:t xml:space="preserve">    </w:t>
            </w:r>
            <w:r>
              <w:rPr>
                <w:rFonts w:hint="eastAsia" w:ascii="宋体" w:hAnsi="宋体" w:eastAsia="宋体" w:cs="Times New Roman"/>
                <w:szCs w:val="21"/>
                <w:highlight w:val="none"/>
              </w:rPr>
              <w:t>□</w:t>
            </w:r>
            <w:r>
              <w:rPr>
                <w:rFonts w:hint="eastAsia" w:ascii="Times New Roman" w:hAnsi="Times New Roman" w:eastAsia="宋体" w:cs="Times New Roman"/>
                <w:szCs w:val="21"/>
                <w:highlight w:val="none"/>
              </w:rPr>
              <w:t>否</w:t>
            </w:r>
          </w:p>
        </w:tc>
      </w:tr>
    </w:tbl>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请</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提高建筑结构材料耐久性的设计内容和落实情况（不超过300字）：</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widowControl/>
        <w:jc w:val="left"/>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hint="eastAsia"/>
          <w:b/>
          <w:bCs/>
          <w:highlight w:val="none"/>
        </w:rPr>
        <w:t>提交材料及要求：</w:t>
      </w:r>
    </w:p>
    <w:p>
      <w:pPr>
        <w:widowControl/>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1）结构竣工图、建筑竣工图；</w:t>
      </w: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）材料用量清单等（仅针对混合结构类型）。</w:t>
      </w:r>
    </w:p>
    <w:p>
      <w:pPr>
        <w:widowControl/>
        <w:jc w:val="left"/>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hint="eastAsia"/>
          <w:b/>
          <w:bCs/>
          <w:highlight w:val="none"/>
        </w:rPr>
        <w:t>提交材料及要求：</w:t>
      </w:r>
    </w:p>
    <w:p>
      <w:pPr>
        <w:widowControl/>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1）结构竣工图、建筑竣工图；</w:t>
      </w: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）材料决算清单等（仅针对混合结构类型）。</w:t>
      </w:r>
    </w:p>
    <w:p>
      <w:pPr>
        <w:widowControl/>
        <w:jc w:val="left"/>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pPr>
      <w:r>
        <w:rPr>
          <w:rFonts w:eastAsiaTheme="minorEastAsia"/>
          <w:sz w:val="24"/>
          <w:szCs w:val="40"/>
          <w:highlight w:val="none"/>
        </w:rPr>
        <w:t>4.2.9</w:t>
      </w:r>
      <w:r>
        <w:rPr>
          <w:rFonts w:hint="eastAsia" w:eastAsiaTheme="minorEastAsia"/>
          <w:sz w:val="24"/>
          <w:szCs w:val="40"/>
          <w:highlight w:val="none"/>
        </w:rPr>
        <w:t xml:space="preserve"> </w:t>
      </w:r>
      <w:r>
        <w:rPr>
          <w:rFonts w:eastAsiaTheme="minorEastAsia"/>
          <w:sz w:val="24"/>
          <w:szCs w:val="40"/>
          <w:highlight w:val="none"/>
        </w:rPr>
        <w:t>合理采用耐久性好、易维护的装饰</w:t>
      </w:r>
      <w:r>
        <w:rPr>
          <w:rFonts w:hint="eastAsia" w:eastAsiaTheme="minorEastAsia"/>
          <w:sz w:val="24"/>
          <w:szCs w:val="40"/>
          <w:highlight w:val="none"/>
        </w:rPr>
        <w:t>装</w:t>
      </w:r>
      <w:r>
        <w:rPr>
          <w:rFonts w:eastAsiaTheme="minorEastAsia"/>
          <w:sz w:val="24"/>
          <w:szCs w:val="40"/>
          <w:highlight w:val="none"/>
        </w:rPr>
        <w:t>修建筑材料。（12分）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4796"/>
        <w:gridCol w:w="1276"/>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996"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79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750"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2996"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采用耐久性好的外饰面材料或合理采用清水混凝土</w:t>
            </w:r>
          </w:p>
        </w:tc>
        <w:tc>
          <w:tcPr>
            <w:tcW w:w="79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4</w:t>
            </w:r>
          </w:p>
        </w:tc>
        <w:tc>
          <w:tcPr>
            <w:tcW w:w="750"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2996"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采用</w:t>
            </w:r>
            <w:r>
              <w:rPr>
                <w:rFonts w:ascii="Times New Roman" w:hAnsi="Times New Roman" w:eastAsia="宋体" w:cs="Times New Roman"/>
                <w:szCs w:val="21"/>
                <w:highlight w:val="none"/>
              </w:rPr>
              <w:t>耐久性好的防水和密封材料</w:t>
            </w:r>
          </w:p>
        </w:tc>
        <w:tc>
          <w:tcPr>
            <w:tcW w:w="797" w:type="pct"/>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4</w:t>
            </w:r>
          </w:p>
        </w:tc>
        <w:tc>
          <w:tcPr>
            <w:tcW w:w="750"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p>
        </w:tc>
        <w:tc>
          <w:tcPr>
            <w:tcW w:w="2996" w:type="pct"/>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采用</w:t>
            </w:r>
            <w:r>
              <w:rPr>
                <w:rFonts w:ascii="Times New Roman" w:hAnsi="Times New Roman" w:eastAsia="宋体" w:cs="Times New Roman"/>
                <w:szCs w:val="21"/>
                <w:highlight w:val="none"/>
              </w:rPr>
              <w:t>耐久性好、</w:t>
            </w:r>
            <w:r>
              <w:rPr>
                <w:rFonts w:hint="eastAsia" w:ascii="Times New Roman" w:hAnsi="Times New Roman" w:eastAsia="宋体" w:cs="Times New Roman"/>
                <w:szCs w:val="21"/>
                <w:highlight w:val="none"/>
              </w:rPr>
              <w:t>易维护</w:t>
            </w:r>
            <w:r>
              <w:rPr>
                <w:rFonts w:ascii="Times New Roman" w:hAnsi="Times New Roman" w:eastAsia="宋体" w:cs="Times New Roman"/>
                <w:szCs w:val="21"/>
                <w:highlight w:val="none"/>
              </w:rPr>
              <w:t>的室内装饰装修材料</w:t>
            </w:r>
          </w:p>
        </w:tc>
        <w:tc>
          <w:tcPr>
            <w:tcW w:w="797" w:type="pct"/>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4</w:t>
            </w:r>
          </w:p>
        </w:tc>
        <w:tc>
          <w:tcPr>
            <w:tcW w:w="750"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3" w:type="pct"/>
            <w:gridSpan w:val="2"/>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合计</w:t>
            </w:r>
          </w:p>
        </w:tc>
        <w:tc>
          <w:tcPr>
            <w:tcW w:w="797" w:type="pct"/>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w:t>
            </w:r>
            <w:r>
              <w:rPr>
                <w:rFonts w:ascii="Times New Roman" w:hAnsi="Times New Roman" w:eastAsia="宋体" w:cs="Times New Roman"/>
                <w:szCs w:val="21"/>
                <w:highlight w:val="none"/>
              </w:rPr>
              <w:t>2</w:t>
            </w:r>
          </w:p>
        </w:tc>
        <w:tc>
          <w:tcPr>
            <w:tcW w:w="750" w:type="pct"/>
          </w:tcPr>
          <w:p>
            <w:pP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请</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装饰装修建筑材料采用耐久性好、易维护材料的情况（不超过200字）：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7938"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1）建筑和装修竣工文件；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）材料用量清单及材料采购文件；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）材料性能检测报告等。</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hint="eastAsia"/>
          <w:b/>
          <w:bCs/>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1）建筑和装修竣工文件；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）材料决算清单及材料采购文件；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）材料性能检测报告等。</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9356"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cs="Times New Roman"/>
          <w:highlight w:val="none"/>
        </w:rPr>
      </w:pPr>
      <w:r>
        <w:rPr>
          <w:rFonts w:ascii="Times New Roman" w:hAnsi="Times New Roman" w:cs="Times New Roman"/>
          <w:highlight w:val="none"/>
        </w:rPr>
        <w:br w:type="page"/>
      </w:r>
    </w:p>
    <w:p>
      <w:pPr>
        <w:jc w:val="center"/>
        <w:outlineLvl w:val="1"/>
        <w:rPr>
          <w:rFonts w:ascii="Times New Roman" w:hAnsi="Times New Roman" w:cs="Times New Roman"/>
          <w:b/>
          <w:sz w:val="28"/>
          <w:highlight w:val="none"/>
        </w:rPr>
      </w:pPr>
      <w:bookmarkStart w:id="45" w:name="_Toc9944967"/>
      <w:bookmarkStart w:id="46" w:name="_Toc9945111"/>
      <w:bookmarkStart w:id="47" w:name="_Toc9944687"/>
      <w:bookmarkStart w:id="48" w:name="_Toc9945253"/>
      <w:bookmarkStart w:id="49" w:name="_Toc9945394"/>
      <w:bookmarkStart w:id="50" w:name="_Toc9320"/>
      <w:bookmarkStart w:id="51" w:name="_Toc9945381"/>
      <w:bookmarkStart w:id="52" w:name="_Toc9944815"/>
      <w:bookmarkStart w:id="53" w:name="_Toc9945522"/>
      <w:bookmarkStart w:id="54" w:name="_Toc9945095"/>
      <w:bookmarkStart w:id="55" w:name="_Toc425233161"/>
      <w:bookmarkStart w:id="56" w:name="_Toc9945239"/>
      <w:r>
        <w:rPr>
          <w:rFonts w:ascii="Times New Roman" w:hAnsi="Times New Roman" w:cs="Times New Roman"/>
          <w:b/>
          <w:sz w:val="28"/>
          <w:highlight w:val="none"/>
        </w:rPr>
        <w:t>5 健康舒适</w:t>
      </w:r>
      <w:bookmarkEnd w:id="45"/>
      <w:bookmarkEnd w:id="46"/>
      <w:bookmarkEnd w:id="47"/>
      <w:bookmarkEnd w:id="48"/>
      <w:bookmarkEnd w:id="49"/>
      <w:bookmarkEnd w:id="50"/>
    </w:p>
    <w:tbl>
      <w:tblPr>
        <w:tblStyle w:val="26"/>
        <w:tblW w:w="512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761"/>
        <w:gridCol w:w="5807"/>
        <w:gridCol w:w="616"/>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Align w:val="center"/>
          </w:tcPr>
          <w:p>
            <w:pPr>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类别</w:t>
            </w:r>
          </w:p>
        </w:tc>
        <w:tc>
          <w:tcPr>
            <w:tcW w:w="436" w:type="pct"/>
            <w:vAlign w:val="center"/>
          </w:tcPr>
          <w:p>
            <w:pPr>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编号</w:t>
            </w:r>
          </w:p>
        </w:tc>
        <w:tc>
          <w:tcPr>
            <w:tcW w:w="3325" w:type="pct"/>
            <w:vAlign w:val="center"/>
          </w:tcPr>
          <w:p>
            <w:pPr>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标准条文</w:t>
            </w:r>
          </w:p>
        </w:tc>
        <w:tc>
          <w:tcPr>
            <w:tcW w:w="353" w:type="pct"/>
            <w:vAlign w:val="center"/>
          </w:tcPr>
          <w:p>
            <w:pPr>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分值</w:t>
            </w:r>
          </w:p>
        </w:tc>
        <w:tc>
          <w:tcPr>
            <w:tcW w:w="452" w:type="pct"/>
            <w:vAlign w:val="center"/>
          </w:tcPr>
          <w:p>
            <w:pPr>
              <w:jc w:val="center"/>
              <w:rPr>
                <w:rFonts w:ascii="Times New Roman" w:hAnsi="Times New Roman" w:eastAsia="宋体" w:cs="Times New Roman"/>
                <w:b/>
                <w:szCs w:val="21"/>
                <w:highlight w:val="none"/>
              </w:rPr>
            </w:pPr>
            <w:r>
              <w:rPr>
                <w:rFonts w:hint="eastAsia" w:ascii="Times New Roman" w:hAnsi="Times New Roman" w:eastAsia="宋体" w:cs="Times New Roman"/>
                <w:b/>
                <w:szCs w:val="21"/>
                <w:highlight w:val="none"/>
              </w:rPr>
              <w:t>达标/</w:t>
            </w:r>
            <w:r>
              <w:rPr>
                <w:rFonts w:ascii="Times New Roman" w:hAnsi="Times New Roman" w:eastAsia="宋体" w:cs="Times New Roman"/>
                <w:b/>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控制项</w:t>
            </w:r>
          </w:p>
        </w:tc>
        <w:tc>
          <w:tcPr>
            <w:tcW w:w="43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5.1.1</w:t>
            </w:r>
          </w:p>
        </w:tc>
        <w:tc>
          <w:tcPr>
            <w:tcW w:w="3325" w:type="pct"/>
            <w:shd w:val="clear" w:color="auto" w:fill="auto"/>
          </w:tcPr>
          <w:p>
            <w:pPr>
              <w:rPr>
                <w:rFonts w:ascii="Times New Roman" w:hAnsi="Times New Roman" w:cs="Times New Roman"/>
                <w:szCs w:val="21"/>
                <w:highlight w:val="none"/>
              </w:rPr>
            </w:pPr>
            <w:r>
              <w:rPr>
                <w:rFonts w:ascii="Times New Roman" w:hAnsi="Times New Roman" w:cs="Times New Roman"/>
                <w:szCs w:val="21"/>
                <w:highlight w:val="none"/>
              </w:rPr>
              <w:t>室内空气中的氨、甲醛、苯、总挥发性有机物、氡等污染物浓度应符合现行国家标准的有关规定。室内外禁烟场所应符合本市相关控烟条例的规定。</w:t>
            </w:r>
          </w:p>
        </w:tc>
        <w:tc>
          <w:tcPr>
            <w:tcW w:w="353"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5.1.2</w:t>
            </w:r>
          </w:p>
        </w:tc>
        <w:tc>
          <w:tcPr>
            <w:tcW w:w="3325" w:type="pct"/>
            <w:shd w:val="clear" w:color="auto" w:fill="auto"/>
          </w:tcPr>
          <w:p>
            <w:pPr>
              <w:rPr>
                <w:rFonts w:ascii="Times New Roman" w:hAnsi="Times New Roman" w:cs="Times New Roman"/>
                <w:szCs w:val="21"/>
                <w:highlight w:val="none"/>
              </w:rPr>
            </w:pPr>
            <w:r>
              <w:rPr>
                <w:rFonts w:ascii="Times New Roman" w:hAnsi="Times New Roman" w:cs="Times New Roman"/>
                <w:szCs w:val="21"/>
                <w:highlight w:val="none"/>
              </w:rPr>
              <w:t>应采取措施避免厨房、餐厅、卫生间、打印复印室、地下车库等区域的空气和污染物串通到其他空间；应防止厨房、卫生间的排气倒灌。</w:t>
            </w:r>
          </w:p>
        </w:tc>
        <w:tc>
          <w:tcPr>
            <w:tcW w:w="353"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5.1.3</w:t>
            </w:r>
          </w:p>
        </w:tc>
        <w:tc>
          <w:tcPr>
            <w:tcW w:w="3325" w:type="pct"/>
            <w:shd w:val="clear" w:color="auto" w:fill="auto"/>
          </w:tcPr>
          <w:p>
            <w:pPr>
              <w:rPr>
                <w:rFonts w:ascii="Times New Roman" w:hAnsi="Times New Roman" w:cs="Times New Roman"/>
                <w:szCs w:val="21"/>
                <w:highlight w:val="none"/>
              </w:rPr>
            </w:pPr>
            <w:r>
              <w:rPr>
                <w:rFonts w:ascii="Times New Roman" w:hAnsi="Times New Roman" w:cs="Times New Roman"/>
                <w:szCs w:val="21"/>
                <w:highlight w:val="none"/>
              </w:rPr>
              <w:t>给水排水系统的设置应符合下列规定： 1生活饮用水水质应满足现行国家标准《生活饮用水卫生标准》GB 5749的要求；</w:t>
            </w:r>
          </w:p>
          <w:p>
            <w:pPr>
              <w:rPr>
                <w:rFonts w:ascii="Times New Roman" w:hAnsi="Times New Roman" w:cs="Times New Roman"/>
                <w:szCs w:val="21"/>
                <w:highlight w:val="none"/>
              </w:rPr>
            </w:pPr>
            <w:r>
              <w:rPr>
                <w:rFonts w:ascii="Times New Roman" w:hAnsi="Times New Roman" w:cs="Times New Roman"/>
                <w:szCs w:val="21"/>
                <w:highlight w:val="none"/>
              </w:rPr>
              <w:t>2直饮水、集中生活热水、游泳池水、采暖空调系统用水、景观水体、非传统水源的水质应符合国家现行相关标准的要求；3应制定水池、水箱等储水设施定期清洗消毒计划并实施，且生活饮用水储水设施每半年清洗消毒不应少于1次；4应使用构造内自带水封的便器且水封深度不应小于50mm；5非传统水源管道和设备应设置明确、清晰的永久性标识。</w:t>
            </w:r>
          </w:p>
        </w:tc>
        <w:tc>
          <w:tcPr>
            <w:tcW w:w="353"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5.1.4</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主要功能房间的室内噪声级、隔声性能应符合下列规定：1 室内噪声级应满足现行国家标准《民用建筑隔声设计规范》GB 50118中的低限要求；2 外墙、隔墙、楼板和门窗等构件的隔声性能应满足现行国家标准《民用建筑隔声设计规范》GB 50118中的低限要求。</w:t>
            </w:r>
          </w:p>
        </w:tc>
        <w:tc>
          <w:tcPr>
            <w:tcW w:w="353"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5.1.5</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建筑照明应符合下列规定：1 照明数量和质量应符合现行国家标准《建筑照明设计标准》GB 50034的规定；2 人员长期停留的场所应采用符合现行国家标准《灯和灯系统的光生物安全性》GB/T 20145规定的无危险类照明产品；3 选用LED 照明产品的光输出波形的波动深度应满足现行国家标准《LED室内照明应用技术要求》GB/T 31831的规定。</w:t>
            </w:r>
          </w:p>
        </w:tc>
        <w:tc>
          <w:tcPr>
            <w:tcW w:w="353"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5.1.6</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应采取措施保障室内热环境：1 采用集中供暖空调系统的建筑，房间内的温度、湿度、新风量等设计参数应符合现行国家标准《民用建筑供暖通风与空气调节设计规范》GB 50736 的有关规定；2 采用非集中供暖空调系统的建筑，应具有保障室内热环境的措施或预留条件。</w:t>
            </w:r>
          </w:p>
        </w:tc>
        <w:tc>
          <w:tcPr>
            <w:tcW w:w="353"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5.1.7</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围护结构热工性能应符合下列规定：1 在室内空调及供暖设计温度、湿度条件下，建筑围护结构内表面不得结露；2 屋顶和外墙隔热性能应满足现行国家标准《民用建筑热工设计规范》GB 50176的要求。</w:t>
            </w:r>
          </w:p>
        </w:tc>
        <w:tc>
          <w:tcPr>
            <w:tcW w:w="353"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5.1.8</w:t>
            </w:r>
          </w:p>
        </w:tc>
        <w:tc>
          <w:tcPr>
            <w:tcW w:w="3325" w:type="pct"/>
          </w:tcPr>
          <w:p>
            <w:pPr>
              <w:rPr>
                <w:rFonts w:ascii="Times New Roman" w:hAnsi="Times New Roman" w:cs="Times New Roman"/>
                <w:szCs w:val="21"/>
                <w:highlight w:val="none"/>
              </w:rPr>
            </w:pPr>
            <w:r>
              <w:rPr>
                <w:rFonts w:ascii="Times New Roman" w:hAnsi="Times New Roman" w:cs="Times New Roman"/>
                <w:highlight w:val="none"/>
              </w:rPr>
              <w:t>主要功能房间应设置现场独立控制的热环境调节装置。</w:t>
            </w:r>
          </w:p>
        </w:tc>
        <w:tc>
          <w:tcPr>
            <w:tcW w:w="353"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widowControl/>
              <w:jc w:val="center"/>
              <w:rPr>
                <w:rFonts w:ascii="Times New Roman" w:hAnsi="Times New Roman" w:cs="Times New Roman"/>
                <w:szCs w:val="21"/>
                <w:highlight w:val="none"/>
              </w:rPr>
            </w:pPr>
            <w:r>
              <w:rPr>
                <w:rFonts w:ascii="Times New Roman" w:hAnsi="Times New Roman" w:cs="Times New Roman"/>
                <w:szCs w:val="21"/>
                <w:highlight w:val="none"/>
              </w:rPr>
              <w:t>5.1.9</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地下车库应设置与排风设备联动的一氧化碳浓度监测装置。</w:t>
            </w:r>
          </w:p>
        </w:tc>
        <w:tc>
          <w:tcPr>
            <w:tcW w:w="353"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eastAsia="宋体" w:cs="Times New Roman"/>
                <w:szCs w:val="21"/>
                <w:highlight w:val="none"/>
              </w:rPr>
              <w:t>室内空气品质</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5.2.1</w:t>
            </w:r>
          </w:p>
        </w:tc>
        <w:tc>
          <w:tcPr>
            <w:tcW w:w="3325" w:type="pct"/>
          </w:tcPr>
          <w:p>
            <w:pPr>
              <w:rPr>
                <w:rFonts w:ascii="Times New Roman" w:hAnsi="Times New Roman" w:cs="Times New Roman"/>
                <w:szCs w:val="21"/>
                <w:highlight w:val="none"/>
              </w:rPr>
            </w:pPr>
            <w:r>
              <w:rPr>
                <w:rFonts w:ascii="Times New Roman" w:hAnsi="Times New Roman" w:cs="Times New Roman"/>
                <w:bCs/>
                <w:highlight w:val="none"/>
              </w:rPr>
              <w:t>控制室内主要空气污染物的浓度。</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12</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5.2.2</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选用的装饰装修材料满足国家现行绿色产品评价标准中对有害物质限量的要求。</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eastAsia="宋体" w:cs="Times New Roman"/>
                <w:szCs w:val="21"/>
                <w:highlight w:val="none"/>
              </w:rPr>
              <w:t>水质</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5.2.3</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二次供水系统使用符合国家现行有关标准要求的成品水箱。</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5.2.4</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二次供水水池、水箱采取保证储水不变质的措施。</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9</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5.2.5</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所有给水排水管道、设备、设施设置明确、清晰的永久性标识。</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eastAsia="宋体" w:cs="Times New Roman"/>
                <w:szCs w:val="21"/>
                <w:highlight w:val="none"/>
              </w:rPr>
              <w:t>声环境与光环境</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5.2.6</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采取措施优化主要功能房间的室内声环境，并对设备进行噪声与振动控制。</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5.2.7</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主要功能房间的隔声性能良好。</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5.2.8</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充分利用天然光。</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12</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eastAsia="宋体" w:cs="Times New Roman"/>
                <w:szCs w:val="21"/>
                <w:highlight w:val="none"/>
              </w:rPr>
              <w:t>室内湿热环境</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5.2.9</w:t>
            </w:r>
          </w:p>
        </w:tc>
        <w:tc>
          <w:tcPr>
            <w:tcW w:w="3325" w:type="pct"/>
          </w:tcPr>
          <w:p>
            <w:pPr>
              <w:rPr>
                <w:rFonts w:ascii="Times New Roman" w:hAnsi="Times New Roman" w:cs="Times New Roman"/>
                <w:szCs w:val="21"/>
                <w:highlight w:val="none"/>
              </w:rPr>
            </w:pPr>
            <w:r>
              <w:rPr>
                <w:rFonts w:ascii="Times New Roman" w:hAnsi="Times New Roman" w:cs="Times New Roman"/>
                <w:szCs w:val="24"/>
                <w:highlight w:val="none"/>
              </w:rPr>
              <w:t>具有良好的室内热湿环境。</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5.2.10</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合理优化空间和平面布局，促进过渡季节自然通风。</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5.2.11</w:t>
            </w:r>
          </w:p>
        </w:tc>
        <w:tc>
          <w:tcPr>
            <w:tcW w:w="3325" w:type="pct"/>
          </w:tcPr>
          <w:p>
            <w:pPr>
              <w:rPr>
                <w:rFonts w:ascii="Times New Roman" w:hAnsi="Times New Roman" w:cs="Times New Roman"/>
                <w:szCs w:val="21"/>
                <w:highlight w:val="none"/>
              </w:rPr>
            </w:pPr>
            <w:r>
              <w:rPr>
                <w:rFonts w:ascii="Times New Roman" w:hAnsi="Times New Roman" w:cs="Times New Roman"/>
                <w:szCs w:val="21"/>
                <w:highlight w:val="none"/>
              </w:rPr>
              <w:t>设置可调节遮阳设施，改善室内热环境。</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9</w:t>
            </w:r>
          </w:p>
        </w:tc>
        <w:tc>
          <w:tcPr>
            <w:tcW w:w="452"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5" w:type="pct"/>
            <w:gridSpan w:val="3"/>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总计</w:t>
            </w:r>
          </w:p>
        </w:tc>
        <w:tc>
          <w:tcPr>
            <w:tcW w:w="35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100</w:t>
            </w:r>
          </w:p>
        </w:tc>
        <w:tc>
          <w:tcPr>
            <w:tcW w:w="452" w:type="pct"/>
            <w:vAlign w:val="center"/>
          </w:tcPr>
          <w:p>
            <w:pPr>
              <w:jc w:val="center"/>
              <w:rPr>
                <w:rFonts w:ascii="Times New Roman" w:hAnsi="Times New Roman" w:eastAsia="宋体" w:cs="Times New Roman"/>
                <w:szCs w:val="21"/>
                <w:highlight w:val="none"/>
              </w:rPr>
            </w:pPr>
          </w:p>
        </w:tc>
      </w:tr>
    </w:tbl>
    <w:p>
      <w:pPr>
        <w:rPr>
          <w:rFonts w:ascii="Times New Roman" w:hAnsi="Times New Roman" w:cs="Times New Roman"/>
          <w:highlight w:val="none"/>
        </w:rPr>
      </w:pPr>
      <w:r>
        <w:rPr>
          <w:rFonts w:ascii="Times New Roman" w:hAnsi="Times New Roman" w:cs="Times New Roman"/>
          <w:highlight w:val="none"/>
        </w:rPr>
        <w:br w:type="page"/>
      </w:r>
    </w:p>
    <w:p>
      <w:pPr>
        <w:keepNext/>
        <w:keepLines/>
        <w:spacing w:before="260" w:after="260"/>
        <w:jc w:val="center"/>
        <w:outlineLvl w:val="2"/>
        <w:rPr>
          <w:rFonts w:ascii="Times New Roman" w:hAnsi="Times New Roman" w:cs="Times New Roman"/>
          <w:b/>
          <w:sz w:val="24"/>
          <w:szCs w:val="28"/>
          <w:highlight w:val="none"/>
        </w:rPr>
      </w:pPr>
      <w:bookmarkStart w:id="57" w:name="_Toc9945395"/>
      <w:bookmarkStart w:id="58" w:name="_Toc9945112"/>
      <w:bookmarkStart w:id="59" w:name="_Toc9944688"/>
      <w:bookmarkStart w:id="60" w:name="_Toc9945254"/>
      <w:bookmarkStart w:id="61" w:name="_Toc9944968"/>
      <w:bookmarkStart w:id="62" w:name="_Toc30411"/>
      <w:r>
        <w:rPr>
          <w:rFonts w:ascii="Times New Roman" w:hAnsi="Times New Roman" w:eastAsia="宋体" w:cs="Times New Roman"/>
          <w:b/>
          <w:bCs/>
          <w:sz w:val="24"/>
          <w:szCs w:val="32"/>
          <w:highlight w:val="none"/>
        </w:rPr>
        <w:t>5.1 控制项</w:t>
      </w:r>
      <w:bookmarkEnd w:id="57"/>
      <w:bookmarkEnd w:id="58"/>
      <w:bookmarkEnd w:id="59"/>
      <w:bookmarkEnd w:id="60"/>
      <w:bookmarkEnd w:id="61"/>
      <w:bookmarkEnd w:id="62"/>
    </w:p>
    <w:p>
      <w:pPr>
        <w:pStyle w:val="5"/>
        <w:rPr>
          <w:rFonts w:eastAsiaTheme="minorEastAsia"/>
          <w:sz w:val="24"/>
          <w:szCs w:val="40"/>
          <w:highlight w:val="none"/>
        </w:rPr>
      </w:pPr>
      <w:r>
        <w:rPr>
          <w:rFonts w:eastAsiaTheme="minorEastAsia"/>
          <w:sz w:val="24"/>
          <w:szCs w:val="40"/>
          <w:highlight w:val="none"/>
        </w:rPr>
        <w:t xml:space="preserve">5.1.1 </w:t>
      </w:r>
      <w:r>
        <w:rPr>
          <w:sz w:val="24"/>
          <w:szCs w:val="24"/>
          <w:highlight w:val="none"/>
        </w:rPr>
        <w:t>室内空气中的氨、甲醛、苯、总挥发性有机物、氡等污染物浓度应符合现行国家标准的有关规定。室内外禁烟场所应符合本市相关控烟条例的规定。</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271"/>
        <w:gridCol w:w="602"/>
        <w:gridCol w:w="686"/>
        <w:gridCol w:w="518"/>
        <w:gridCol w:w="751"/>
        <w:gridCol w:w="603"/>
        <w:gridCol w:w="752"/>
        <w:gridCol w:w="603"/>
        <w:gridCol w:w="752"/>
        <w:gridCol w:w="603"/>
        <w:gridCol w:w="752"/>
        <w:gridCol w:w="4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4" w:hRule="atLeast"/>
          <w:jc w:val="center"/>
        </w:trPr>
        <w:tc>
          <w:tcPr>
            <w:tcW w:w="764" w:type="pct"/>
            <w:vMerge w:val="restart"/>
            <w:tcBorders>
              <w:tl2br w:val="single" w:color="000000" w:sz="4" w:space="0"/>
            </w:tcBorders>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 xml:space="preserve">          </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 xml:space="preserve">   项目</w:t>
            </w:r>
          </w:p>
          <w:p>
            <w:pPr>
              <w:widowControl/>
              <w:adjustRightInd w:val="0"/>
              <w:snapToGrid w:val="0"/>
              <w:jc w:val="center"/>
              <w:rPr>
                <w:rFonts w:ascii="Times New Roman" w:hAnsi="Times New Roman" w:cs="Times New Roman"/>
                <w:szCs w:val="21"/>
                <w:highlight w:val="none"/>
              </w:rPr>
            </w:pPr>
          </w:p>
          <w:p>
            <w:pPr>
              <w:widowControl/>
              <w:adjustRightInd w:val="0"/>
              <w:snapToGrid w:val="0"/>
              <w:jc w:val="center"/>
              <w:rPr>
                <w:rFonts w:ascii="Times New Roman" w:hAnsi="Times New Roman" w:cs="Times New Roman"/>
                <w:szCs w:val="21"/>
                <w:highlight w:val="none"/>
              </w:rPr>
            </w:pPr>
          </w:p>
          <w:p>
            <w:pPr>
              <w:adjustRightInd w:val="0"/>
              <w:snapToGrid w:val="0"/>
              <w:rPr>
                <w:rFonts w:ascii="Times New Roman" w:hAnsi="Times New Roman" w:cs="Times New Roman"/>
                <w:szCs w:val="21"/>
                <w:highlight w:val="none"/>
              </w:rPr>
            </w:pPr>
            <w:r>
              <w:rPr>
                <w:rFonts w:ascii="Times New Roman" w:hAnsi="Times New Roman" w:cs="Times New Roman"/>
                <w:szCs w:val="21"/>
                <w:highlight w:val="none"/>
              </w:rPr>
              <w:t>房间类型</w:t>
            </w:r>
          </w:p>
        </w:tc>
        <w:tc>
          <w:tcPr>
            <w:tcW w:w="774" w:type="pct"/>
            <w:gridSpan w:val="2"/>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甲醛</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762" w:type="pct"/>
            <w:gridSpan w:val="2"/>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氨</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814" w:type="pct"/>
            <w:gridSpan w:val="2"/>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苯</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814" w:type="pct"/>
            <w:gridSpan w:val="2"/>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TVOC</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814" w:type="pct"/>
            <w:gridSpan w:val="2"/>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氡</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Bq/m</w:t>
            </w:r>
            <w:r>
              <w:rPr>
                <w:rFonts w:ascii="Times New Roman" w:hAnsi="Times New Roman" w:cs="Times New Roman"/>
                <w:szCs w:val="21"/>
                <w:highlight w:val="none"/>
                <w:vertAlign w:val="superscript"/>
              </w:rPr>
              <w:t>3</w:t>
            </w:r>
          </w:p>
        </w:tc>
        <w:tc>
          <w:tcPr>
            <w:tcW w:w="260" w:type="pct"/>
            <w:vMerge w:val="restar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是否符合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4" w:hRule="atLeast"/>
          <w:jc w:val="center"/>
        </w:trPr>
        <w:tc>
          <w:tcPr>
            <w:tcW w:w="764" w:type="pct"/>
            <w:vMerge w:val="continue"/>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412"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311"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451"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362"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451"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362"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451"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362"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451"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260" w:type="pct"/>
            <w:vMerge w:val="continue"/>
            <w:vAlign w:val="center"/>
          </w:tcPr>
          <w:p>
            <w:pPr>
              <w:widowControl/>
              <w:adjustRightInd w:val="0"/>
              <w:snapToGrid w:val="0"/>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6" w:hRule="atLeast"/>
          <w:jc w:val="center"/>
        </w:trPr>
        <w:tc>
          <w:tcPr>
            <w:tcW w:w="764"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12" w:type="pct"/>
            <w:vAlign w:val="center"/>
          </w:tcPr>
          <w:p>
            <w:pPr>
              <w:widowControl/>
              <w:adjustRightInd w:val="0"/>
              <w:snapToGrid w:val="0"/>
              <w:jc w:val="center"/>
              <w:rPr>
                <w:rFonts w:ascii="Times New Roman" w:hAnsi="Times New Roman" w:cs="Times New Roman"/>
                <w:szCs w:val="21"/>
                <w:highlight w:val="none"/>
              </w:rPr>
            </w:pPr>
          </w:p>
        </w:tc>
        <w:tc>
          <w:tcPr>
            <w:tcW w:w="311"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6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60"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55" w:hRule="atLeast"/>
          <w:jc w:val="center"/>
        </w:trPr>
        <w:tc>
          <w:tcPr>
            <w:tcW w:w="764"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12" w:type="pct"/>
            <w:vAlign w:val="center"/>
          </w:tcPr>
          <w:p>
            <w:pPr>
              <w:widowControl/>
              <w:adjustRightInd w:val="0"/>
              <w:snapToGrid w:val="0"/>
              <w:jc w:val="center"/>
              <w:rPr>
                <w:rFonts w:ascii="Times New Roman" w:hAnsi="Times New Roman" w:cs="Times New Roman"/>
                <w:szCs w:val="21"/>
                <w:highlight w:val="none"/>
              </w:rPr>
            </w:pPr>
          </w:p>
        </w:tc>
        <w:tc>
          <w:tcPr>
            <w:tcW w:w="311"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6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60"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8" w:hRule="atLeast"/>
          <w:jc w:val="center"/>
        </w:trPr>
        <w:tc>
          <w:tcPr>
            <w:tcW w:w="764"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12" w:type="pct"/>
            <w:vAlign w:val="center"/>
          </w:tcPr>
          <w:p>
            <w:pPr>
              <w:widowControl/>
              <w:adjustRightInd w:val="0"/>
              <w:snapToGrid w:val="0"/>
              <w:jc w:val="center"/>
              <w:rPr>
                <w:rFonts w:ascii="Times New Roman" w:hAnsi="Times New Roman" w:cs="Times New Roman"/>
                <w:szCs w:val="21"/>
                <w:highlight w:val="none"/>
              </w:rPr>
            </w:pPr>
          </w:p>
        </w:tc>
        <w:tc>
          <w:tcPr>
            <w:tcW w:w="311"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6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60"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94" w:hRule="atLeast"/>
          <w:jc w:val="center"/>
        </w:trPr>
        <w:tc>
          <w:tcPr>
            <w:tcW w:w="764"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12" w:type="pct"/>
            <w:vAlign w:val="center"/>
          </w:tcPr>
          <w:p>
            <w:pPr>
              <w:widowControl/>
              <w:adjustRightInd w:val="0"/>
              <w:snapToGrid w:val="0"/>
              <w:jc w:val="center"/>
              <w:rPr>
                <w:rFonts w:ascii="Times New Roman" w:hAnsi="Times New Roman" w:cs="Times New Roman"/>
                <w:szCs w:val="21"/>
                <w:highlight w:val="none"/>
              </w:rPr>
            </w:pPr>
          </w:p>
        </w:tc>
        <w:tc>
          <w:tcPr>
            <w:tcW w:w="311"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6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60"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69" w:hRule="atLeast"/>
          <w:jc w:val="center"/>
        </w:trPr>
        <w:tc>
          <w:tcPr>
            <w:tcW w:w="764"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12" w:type="pct"/>
            <w:vAlign w:val="center"/>
          </w:tcPr>
          <w:p>
            <w:pPr>
              <w:widowControl/>
              <w:adjustRightInd w:val="0"/>
              <w:snapToGrid w:val="0"/>
              <w:jc w:val="center"/>
              <w:rPr>
                <w:rFonts w:ascii="Times New Roman" w:hAnsi="Times New Roman" w:cs="Times New Roman"/>
                <w:szCs w:val="21"/>
                <w:highlight w:val="none"/>
              </w:rPr>
            </w:pPr>
          </w:p>
        </w:tc>
        <w:tc>
          <w:tcPr>
            <w:tcW w:w="311"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6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60"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87" w:hRule="atLeast"/>
          <w:jc w:val="center"/>
        </w:trPr>
        <w:tc>
          <w:tcPr>
            <w:tcW w:w="764"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12" w:type="pct"/>
            <w:vAlign w:val="center"/>
          </w:tcPr>
          <w:p>
            <w:pPr>
              <w:widowControl/>
              <w:adjustRightInd w:val="0"/>
              <w:snapToGrid w:val="0"/>
              <w:jc w:val="center"/>
              <w:rPr>
                <w:rFonts w:ascii="Times New Roman" w:hAnsi="Times New Roman" w:cs="Times New Roman"/>
                <w:szCs w:val="21"/>
                <w:highlight w:val="none"/>
              </w:rPr>
            </w:pPr>
          </w:p>
        </w:tc>
        <w:tc>
          <w:tcPr>
            <w:tcW w:w="311"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jc w:val="center"/>
              <w:rPr>
                <w:rFonts w:ascii="Times New Roman" w:hAnsi="Times New Roman" w:cs="Times New Roman"/>
                <w:szCs w:val="21"/>
                <w:highlight w:val="none"/>
              </w:rPr>
            </w:pPr>
          </w:p>
        </w:tc>
        <w:tc>
          <w:tcPr>
            <w:tcW w:w="362" w:type="pct"/>
            <w:vAlign w:val="center"/>
          </w:tcPr>
          <w:p>
            <w:pPr>
              <w:widowControl/>
              <w:adjustRightInd w:val="0"/>
              <w:snapToGrid w:val="0"/>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6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51"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60"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请对室内空气质量达标情况进行简要说明</w:t>
      </w:r>
      <w:r>
        <w:rPr>
          <w:rFonts w:hint="eastAsia" w:ascii="Times New Roman" w:hAnsi="Times New Roman" w:eastAsia="宋体" w:cs="Times New Roman"/>
          <w:szCs w:val="21"/>
          <w:highlight w:val="none"/>
        </w:rPr>
        <w:t>（不超过3</w:t>
      </w:r>
      <w:r>
        <w:rPr>
          <w:rFonts w:ascii="Times New Roman" w:hAnsi="Times New Roman" w:eastAsia="宋体" w:cs="Times New Roman"/>
          <w:szCs w:val="21"/>
          <w:highlight w:val="none"/>
        </w:rPr>
        <w:t>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21"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请对室内外禁烟情况进行简要说明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200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pStyle w:val="54"/>
        <w:numPr>
          <w:ilvl w:val="0"/>
          <w:numId w:val="4"/>
        </w:numPr>
        <w:ind w:hangingChars="200"/>
        <w:rPr>
          <w:highlight w:val="none"/>
        </w:rPr>
      </w:pPr>
      <w:r>
        <w:rPr>
          <w:highlight w:val="none"/>
        </w:rPr>
        <w:t>相关专业竣工图及说明文件；</w:t>
      </w:r>
    </w:p>
    <w:p>
      <w:pPr>
        <w:pStyle w:val="54"/>
        <w:numPr>
          <w:ilvl w:val="0"/>
          <w:numId w:val="4"/>
        </w:numPr>
        <w:ind w:hangingChars="200"/>
        <w:rPr>
          <w:highlight w:val="none"/>
        </w:rPr>
      </w:pPr>
      <w:r>
        <w:rPr>
          <w:highlight w:val="none"/>
        </w:rPr>
        <w:t>建筑及装修材料使用说明；</w:t>
      </w:r>
    </w:p>
    <w:p>
      <w:pPr>
        <w:pStyle w:val="54"/>
        <w:numPr>
          <w:ilvl w:val="0"/>
          <w:numId w:val="4"/>
        </w:numPr>
        <w:ind w:hangingChars="200"/>
        <w:rPr>
          <w:highlight w:val="none"/>
        </w:rPr>
      </w:pPr>
      <w:r>
        <w:rPr>
          <w:highlight w:val="none"/>
        </w:rPr>
        <w:t>污染物浓度预评估分析报告；</w:t>
      </w:r>
    </w:p>
    <w:p>
      <w:pPr>
        <w:pStyle w:val="54"/>
        <w:numPr>
          <w:ilvl w:val="0"/>
          <w:numId w:val="4"/>
        </w:numPr>
        <w:ind w:hangingChars="200"/>
        <w:rPr>
          <w:highlight w:val="none"/>
        </w:rPr>
      </w:pPr>
      <w:r>
        <w:rPr>
          <w:highlight w:val="none"/>
        </w:rPr>
        <w:t>室内空气质量竣工验收检测报告；</w:t>
      </w:r>
    </w:p>
    <w:p>
      <w:pPr>
        <w:pStyle w:val="54"/>
        <w:numPr>
          <w:ilvl w:val="0"/>
          <w:numId w:val="4"/>
        </w:numPr>
        <w:ind w:hangingChars="200"/>
        <w:rPr>
          <w:highlight w:val="none"/>
        </w:rPr>
      </w:pPr>
      <w:r>
        <w:rPr>
          <w:highlight w:val="none"/>
        </w:rPr>
        <w:t>禁止吸烟措施说明文件。</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pStyle w:val="54"/>
        <w:numPr>
          <w:ilvl w:val="0"/>
          <w:numId w:val="2"/>
        </w:numPr>
        <w:ind w:hangingChars="200"/>
        <w:rPr>
          <w:highlight w:val="none"/>
        </w:rPr>
      </w:pPr>
      <w:r>
        <w:rPr>
          <w:highlight w:val="none"/>
        </w:rPr>
        <w:t>室内空气质量检测报告；</w:t>
      </w:r>
    </w:p>
    <w:p>
      <w:pPr>
        <w:pStyle w:val="54"/>
        <w:numPr>
          <w:ilvl w:val="0"/>
          <w:numId w:val="2"/>
        </w:numPr>
        <w:ind w:hangingChars="200"/>
        <w:rPr>
          <w:highlight w:val="none"/>
        </w:rPr>
      </w:pPr>
      <w:r>
        <w:rPr>
          <w:highlight w:val="none"/>
        </w:rPr>
        <w:t>禁烟标识、禁止吸烟措施说明文件。</w:t>
      </w:r>
    </w:p>
    <w:p>
      <w:pPr>
        <w:rPr>
          <w:rFonts w:ascii="Times New Roman" w:hAnsi="Times New Roman" w:cs="Times New Roman"/>
          <w:b/>
          <w:bCs/>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3"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pPr>
      <w:r>
        <w:rPr>
          <w:sz w:val="24"/>
          <w:szCs w:val="40"/>
          <w:highlight w:val="none"/>
        </w:rPr>
        <w:br w:type="page"/>
      </w:r>
      <w:r>
        <w:rPr>
          <w:rFonts w:eastAsiaTheme="minorEastAsia"/>
          <w:sz w:val="24"/>
          <w:szCs w:val="40"/>
          <w:highlight w:val="none"/>
        </w:rPr>
        <w:t>5.1.2 应采取措施避免厨房、餐厅、卫生间、打印复印室、地下车库等区域的空气和污染物串通到其他空间；应防止厨房、卫生间的排气倒灌。</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请对避免厨房、餐厅、卫生间、打印复印室、地下车库等区域的空气和污染物串通到其他空间的措施进行简要说明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200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8"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请对防止厨房、卫生间的排气倒灌措施进行简要说明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200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highlight w:val="none"/>
        </w:rPr>
      </w:pPr>
      <w:r>
        <w:rPr>
          <w:b/>
          <w:highlight w:val="none"/>
        </w:rPr>
        <w:t>竣工评价提交材料及要求：</w:t>
      </w:r>
    </w:p>
    <w:p>
      <w:pPr>
        <w:rPr>
          <w:highlight w:val="none"/>
        </w:rPr>
      </w:pPr>
      <w:r>
        <w:rPr>
          <w:rFonts w:hint="eastAsia"/>
          <w:highlight w:val="none"/>
        </w:rPr>
        <w:t>1）</w:t>
      </w:r>
      <w:r>
        <w:rPr>
          <w:highlight w:val="none"/>
        </w:rPr>
        <w:t>与污染源空间相关的建筑、暖通专业竣工图及说明，关键设备参数表；</w:t>
      </w:r>
    </w:p>
    <w:p>
      <w:pPr>
        <w:rPr>
          <w:highlight w:val="none"/>
        </w:rPr>
      </w:pPr>
      <w:r>
        <w:rPr>
          <w:rFonts w:hint="eastAsia"/>
          <w:highlight w:val="none"/>
        </w:rPr>
        <w:t>2）</w:t>
      </w:r>
      <w:r>
        <w:rPr>
          <w:highlight w:val="none"/>
        </w:rPr>
        <w:t>防排气倒灌措施相关的产品性能检测报告。</w:t>
      </w:r>
    </w:p>
    <w:p>
      <w:pPr>
        <w:rPr>
          <w:b/>
          <w:highlight w:val="none"/>
        </w:rPr>
      </w:pPr>
      <w:r>
        <w:rPr>
          <w:b/>
          <w:highlight w:val="none"/>
        </w:rPr>
        <w:t>运行评价提交材料及要求：</w:t>
      </w:r>
    </w:p>
    <w:p>
      <w:pPr>
        <w:rPr>
          <w:highlight w:val="none"/>
        </w:rPr>
      </w:pPr>
      <w:r>
        <w:rPr>
          <w:rFonts w:hint="eastAsia"/>
          <w:highlight w:val="none"/>
        </w:rPr>
        <w:t>1）</w:t>
      </w:r>
      <w:r>
        <w:rPr>
          <w:highlight w:val="none"/>
        </w:rPr>
        <w:t>与污染源空间相关的建筑、暖通专业竣工图及说明，关键设备参数表；</w:t>
      </w:r>
    </w:p>
    <w:p>
      <w:pPr>
        <w:rPr>
          <w:highlight w:val="none"/>
        </w:rPr>
      </w:pPr>
      <w:r>
        <w:rPr>
          <w:rFonts w:hint="eastAsia"/>
          <w:highlight w:val="none"/>
        </w:rPr>
        <w:t>2）</w:t>
      </w:r>
      <w:r>
        <w:rPr>
          <w:highlight w:val="none"/>
        </w:rPr>
        <w:t>防排气倒灌措施相关的产品性能检测报告。</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9356" w:type="dxa"/>
          </w:tcPr>
          <w:p>
            <w:pPr>
              <w:rPr>
                <w:rFonts w:ascii="Times New Roman" w:hAnsi="Times New Roman" w:eastAsia="宋体" w:cs="Times New Roman"/>
                <w:kern w:val="0"/>
                <w:sz w:val="20"/>
                <w:szCs w:val="21"/>
                <w:highlight w:val="none"/>
              </w:rPr>
            </w:pPr>
          </w:p>
        </w:tc>
      </w:tr>
    </w:tbl>
    <w:p>
      <w:pPr>
        <w:pStyle w:val="5"/>
        <w:rPr>
          <w:b w:val="0"/>
          <w:sz w:val="24"/>
          <w:szCs w:val="40"/>
          <w:highlight w:val="none"/>
          <w:shd w:val="clear" w:color="auto" w:fill="FFFFFF" w:themeFill="background1"/>
        </w:rPr>
      </w:pPr>
      <w:r>
        <w:rPr>
          <w:highlight w:val="none"/>
        </w:rPr>
        <w:br w:type="page"/>
      </w:r>
      <w:r>
        <w:rPr>
          <w:rFonts w:eastAsiaTheme="minorEastAsia"/>
          <w:sz w:val="24"/>
          <w:szCs w:val="40"/>
          <w:highlight w:val="none"/>
        </w:rPr>
        <w:t>5.1.3 给排水系统的设置应符合下列规定：1生活饮用水水质应满足现行国家标准《生活饮用水卫生标准》GB 5749的要求；2直饮水、集中生活热水、游泳池水、采暖空调系统用水、景观水体、非传统水源的水质应符合国家现行相关标准的要求；3应制定水池、水箱等储水设施定期清洗消毒计划并实施，且生活饮用水储水设施每半年清洗消毒不应少于1次；4应使用构造内自带水封的便器且水封深度不应小于50mm；5非传统水源管道和设备应设置明确、清晰的永久性标识。</w:t>
      </w:r>
    </w:p>
    <w:p>
      <w:pPr>
        <w:spacing w:before="156" w:beforeLines="50" w:after="156" w:afterLines="50"/>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1 达标自评</w:t>
      </w:r>
    </w:p>
    <w:p>
      <w:pPr>
        <w:rPr>
          <w:rFonts w:ascii="Times New Roman" w:hAnsi="Times New Roman"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w:t>
      </w:r>
      <w:r>
        <w:rPr>
          <w:rFonts w:ascii="Times New Roman" w:hAnsi="Times New Roman" w:cs="Times New Roman"/>
          <w:szCs w:val="21"/>
          <w:highlight w:val="none"/>
          <w:shd w:val="clear" w:color="auto" w:fill="FFFFFF" w:themeFill="background1"/>
        </w:rPr>
        <w:t>达标；</w:t>
      </w:r>
      <w:r>
        <w:rPr>
          <w:rFonts w:ascii="Times New Roman" w:hAnsi="Times New Roman" w:eastAsia="宋体" w:cs="Times New Roman"/>
          <w:szCs w:val="21"/>
          <w:highlight w:val="none"/>
          <w:shd w:val="clear" w:color="auto" w:fill="FFFFFF" w:themeFill="background1"/>
        </w:rPr>
        <w:t>□</w:t>
      </w:r>
      <w:r>
        <w:rPr>
          <w:rFonts w:ascii="Times New Roman" w:hAnsi="Times New Roman" w:cs="Times New Roman"/>
          <w:szCs w:val="21"/>
          <w:highlight w:val="none"/>
          <w:shd w:val="clear" w:color="auto" w:fill="FFFFFF" w:themeFill="background1"/>
        </w:rPr>
        <w:t>不达标</w:t>
      </w:r>
    </w:p>
    <w:p>
      <w:pPr>
        <w:spacing w:before="156" w:beforeLines="50" w:after="156" w:afterLines="50"/>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2 评价要点</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是否设置储水设施：□是，□否；</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是否设置直饮水：□是，□否；</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是否设置集中生活热水系统：□是，□否；</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是否设置泳池：□是，□否；</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采暖空调系统是否为水系统：□是，□否；</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是否设置景观水体：□是，□否；</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饮用水储水设施每半年清洗</w:t>
      </w:r>
      <w:r>
        <w:rPr>
          <w:rFonts w:ascii="Times New Roman" w:hAnsi="Times New Roman" w:eastAsia="宋体" w:cs="Times New Roman"/>
          <w:szCs w:val="21"/>
          <w:highlight w:val="none"/>
          <w:u w:val="single"/>
          <w:shd w:val="clear" w:color="auto" w:fill="FFFFFF" w:themeFill="background1"/>
        </w:rPr>
        <w:t xml:space="preserve">   </w:t>
      </w:r>
      <w:r>
        <w:rPr>
          <w:rFonts w:ascii="Times New Roman" w:hAnsi="Times New Roman" w:eastAsia="宋体" w:cs="Times New Roman"/>
          <w:szCs w:val="21"/>
          <w:highlight w:val="none"/>
          <w:shd w:val="clear" w:color="auto" w:fill="FFFFFF" w:themeFill="background1"/>
        </w:rPr>
        <w:t>次；</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水封深度</w:t>
      </w:r>
      <w:r>
        <w:rPr>
          <w:rFonts w:ascii="Times New Roman" w:hAnsi="Times New Roman" w:eastAsia="宋体" w:cs="Times New Roman"/>
          <w:szCs w:val="21"/>
          <w:highlight w:val="none"/>
          <w:u w:val="single"/>
          <w:shd w:val="clear" w:color="auto" w:fill="FFFFFF" w:themeFill="background1"/>
        </w:rPr>
        <w:t xml:space="preserve">   </w:t>
      </w:r>
      <w:r>
        <w:rPr>
          <w:rFonts w:ascii="Times New Roman" w:hAnsi="Times New Roman" w:eastAsia="宋体" w:cs="Times New Roman"/>
          <w:szCs w:val="21"/>
          <w:highlight w:val="none"/>
          <w:shd w:val="clear" w:color="auto" w:fill="FFFFFF" w:themeFill="background1"/>
        </w:rPr>
        <w:t>mm。</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请对水池、水箱等储水设施定期清洗消毒计划、水封进行简要说明</w:t>
      </w:r>
      <w:r>
        <w:rPr>
          <w:rFonts w:hint="eastAsia" w:ascii="Times New Roman" w:hAnsi="Times New Roman" w:eastAsia="宋体" w:cs="Times New Roman"/>
          <w:szCs w:val="21"/>
          <w:highlight w:val="none"/>
          <w:shd w:val="clear" w:color="auto" w:fill="FFFFFF" w:themeFill="background1"/>
        </w:rPr>
        <w:t>（不超过500字）</w:t>
      </w:r>
      <w:r>
        <w:rPr>
          <w:rFonts w:ascii="Times New Roman" w:hAnsi="Times New Roman" w:eastAsia="宋体" w:cs="Times New Roman"/>
          <w:szCs w:val="21"/>
          <w:highlight w:val="none"/>
          <w:shd w:val="clear" w:color="auto" w:fill="FFFFFF" w:themeFill="background1"/>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trPr>
        <w:tc>
          <w:tcPr>
            <w:tcW w:w="9356" w:type="dxa"/>
          </w:tcPr>
          <w:p>
            <w:pPr>
              <w:rPr>
                <w:rFonts w:ascii="Times New Roman" w:hAnsi="Times New Roman" w:eastAsia="宋体" w:cs="Times New Roman"/>
                <w:kern w:val="0"/>
                <w:sz w:val="20"/>
                <w:szCs w:val="21"/>
                <w:highlight w:val="none"/>
                <w:shd w:val="clear" w:color="auto" w:fill="9CC2E5" w:themeFill="accent1" w:themeFillTint="99"/>
              </w:rPr>
            </w:pPr>
          </w:p>
        </w:tc>
      </w:tr>
    </w:tbl>
    <w:p>
      <w:pPr>
        <w:rPr>
          <w:rFonts w:ascii="Times New Roman" w:hAnsi="Times New Roman" w:eastAsia="宋体" w:cs="Times New Roman"/>
          <w:szCs w:val="21"/>
          <w:highlight w:val="none"/>
          <w:shd w:val="clear" w:color="auto" w:fill="9CC2E5" w:themeFill="accent1" w:themeFillTint="99"/>
        </w:rPr>
      </w:pPr>
      <w:r>
        <w:rPr>
          <w:rFonts w:ascii="Times New Roman" w:hAnsi="Times New Roman" w:eastAsia="宋体" w:cs="Times New Roman"/>
          <w:szCs w:val="21"/>
          <w:highlight w:val="none"/>
          <w:shd w:val="clear" w:color="auto" w:fill="FFFFFF" w:themeFill="background1"/>
        </w:rPr>
        <w:t>非传统水源管道和设备是否设置明确、清晰的永久性标识：□是，□否。</w:t>
      </w:r>
    </w:p>
    <w:p>
      <w:pPr>
        <w:spacing w:before="156" w:beforeLines="50" w:after="156" w:afterLines="50"/>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3 证明材料</w:t>
      </w:r>
    </w:p>
    <w:p>
      <w:pPr>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竣工评价提交材料及要求：</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1）给排水竣工图纸；</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2）地漏、自带水封便器、水箱、消毒用品、消毒器具的产品说明书</w:t>
      </w:r>
      <w:r>
        <w:rPr>
          <w:rFonts w:hint="eastAsia" w:ascii="Times New Roman" w:hAnsi="Times New Roman" w:eastAsia="宋体" w:cs="Times New Roman"/>
          <w:szCs w:val="21"/>
          <w:highlight w:val="none"/>
          <w:shd w:val="clear" w:color="auto" w:fill="FFFFFF" w:themeFill="background1"/>
        </w:rPr>
        <w:t>；</w:t>
      </w:r>
      <w:r>
        <w:rPr>
          <w:rFonts w:ascii="Times New Roman" w:hAnsi="Times New Roman" w:eastAsia="宋体" w:cs="Times New Roman"/>
          <w:szCs w:val="21"/>
          <w:highlight w:val="none"/>
          <w:shd w:val="clear" w:color="auto" w:fill="FFFFFF" w:themeFill="background1"/>
        </w:rPr>
        <w:t xml:space="preserve"> </w:t>
      </w:r>
    </w:p>
    <w:p>
      <w:pPr>
        <w:rPr>
          <w:rFonts w:ascii="Times New Roman" w:hAnsi="Times New Roman" w:eastAsia="宋体" w:cs="Times New Roman"/>
          <w:szCs w:val="21"/>
          <w:highlight w:val="none"/>
          <w:shd w:val="clear" w:color="auto" w:fill="FFFFFF" w:themeFill="background1"/>
        </w:rPr>
      </w:pPr>
      <w:r>
        <w:rPr>
          <w:rFonts w:hint="eastAsia" w:ascii="Times New Roman" w:hAnsi="Times New Roman" w:eastAsia="宋体" w:cs="Times New Roman"/>
          <w:szCs w:val="21"/>
          <w:highlight w:val="none"/>
          <w:shd w:val="clear" w:color="auto" w:fill="FFFFFF" w:themeFill="background1"/>
        </w:rPr>
        <w:t>3</w:t>
      </w:r>
      <w:r>
        <w:rPr>
          <w:rFonts w:ascii="Times New Roman" w:hAnsi="Times New Roman" w:eastAsia="宋体" w:cs="Times New Roman"/>
          <w:szCs w:val="21"/>
          <w:highlight w:val="none"/>
          <w:shd w:val="clear" w:color="auto" w:fill="FFFFFF" w:themeFill="background1"/>
        </w:rPr>
        <w:t>）非传统水源管道和设备标识设置说明。</w:t>
      </w:r>
    </w:p>
    <w:p>
      <w:pPr>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运行评价提交材料及要求：</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1）给排水竣工图纸；</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2）清洗消毒管理制度和储水设施清洗消毒工作记录；</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3）水质检测报告</w:t>
      </w:r>
      <w:r>
        <w:rPr>
          <w:rFonts w:hint="eastAsia" w:ascii="Times New Roman" w:hAnsi="Times New Roman" w:eastAsia="宋体" w:cs="Times New Roman"/>
          <w:szCs w:val="21"/>
          <w:highlight w:val="none"/>
          <w:shd w:val="clear" w:color="auto" w:fill="FFFFFF" w:themeFill="background1"/>
        </w:rPr>
        <w:t>；</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4）非传统水源管道和设备标识设置说明。</w:t>
      </w:r>
    </w:p>
    <w:p>
      <w:pPr>
        <w:rPr>
          <w:rFonts w:ascii="Times New Roman" w:hAnsi="Times New Roman" w:eastAsia="宋体" w:cs="Times New Roman"/>
          <w:b/>
          <w:szCs w:val="21"/>
          <w:highlight w:val="none"/>
          <w:shd w:val="clear" w:color="auto" w:fill="FFFFFF" w:themeFill="background1"/>
        </w:rPr>
      </w:pP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shd w:val="clear" w:color="auto" w:fill="9CC2E5" w:themeFill="accent1" w:themeFillTint="99"/>
              </w:rPr>
            </w:pPr>
          </w:p>
        </w:tc>
      </w:tr>
    </w:tbl>
    <w:p>
      <w:pPr>
        <w:rPr>
          <w:rFonts w:ascii="Times New Roman" w:hAnsi="Times New Roman" w:eastAsia="宋体" w:cs="Times New Roman"/>
          <w:b/>
          <w:szCs w:val="21"/>
          <w:highlight w:val="none"/>
          <w:shd w:val="clear" w:color="auto" w:fill="9CC2E5" w:themeFill="accent1" w:themeFillTint="99"/>
        </w:rPr>
      </w:pPr>
    </w:p>
    <w:p>
      <w:pPr>
        <w:pStyle w:val="5"/>
        <w:rPr>
          <w:b w:val="0"/>
          <w:bCs w:val="0"/>
          <w:highlight w:val="none"/>
        </w:rPr>
      </w:pPr>
      <w:r>
        <w:rPr>
          <w:highlight w:val="none"/>
        </w:rPr>
        <w:br w:type="page"/>
      </w:r>
    </w:p>
    <w:p>
      <w:pPr>
        <w:pStyle w:val="5"/>
        <w:rPr>
          <w:rFonts w:eastAsiaTheme="minorEastAsia"/>
          <w:sz w:val="24"/>
          <w:szCs w:val="40"/>
          <w:highlight w:val="none"/>
        </w:rPr>
      </w:pPr>
      <w:r>
        <w:rPr>
          <w:rFonts w:eastAsiaTheme="minorEastAsia"/>
          <w:sz w:val="24"/>
          <w:szCs w:val="40"/>
          <w:highlight w:val="none"/>
        </w:rPr>
        <w:t>5.1.4 主要功能房间的室内噪声级、隔声性能应符合下列规定：1 室内噪声级应满足现行国家标准《民用建筑隔声设计规范》GB 50118中的低限要求；2 外墙、隔墙、楼板和门窗等构件的隔声性能应满足现行国家标准《民用建筑隔声设计规范》GB 50118中的低限要求。</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主要功能房间室内噪声值列表：</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3"/>
        <w:gridCol w:w="2353"/>
        <w:gridCol w:w="3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136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主要功能房间名称</w:t>
            </w:r>
          </w:p>
        </w:tc>
        <w:tc>
          <w:tcPr>
            <w:tcW w:w="1470"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室内噪声值（dB）</w:t>
            </w:r>
          </w:p>
        </w:tc>
        <w:tc>
          <w:tcPr>
            <w:tcW w:w="216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允许噪声级低限标准（A声级，dB）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vAlign w:val="center"/>
          </w:tcPr>
          <w:p>
            <w:pPr>
              <w:jc w:val="center"/>
              <w:rPr>
                <w:rFonts w:ascii="Times New Roman" w:hAnsi="Times New Roman" w:cs="Times New Roman"/>
                <w:szCs w:val="21"/>
                <w:highlight w:val="none"/>
              </w:rPr>
            </w:pPr>
          </w:p>
        </w:tc>
        <w:tc>
          <w:tcPr>
            <w:tcW w:w="1470" w:type="pct"/>
            <w:vAlign w:val="center"/>
          </w:tcPr>
          <w:p>
            <w:pPr>
              <w:jc w:val="center"/>
              <w:rPr>
                <w:rFonts w:ascii="Times New Roman" w:hAnsi="Times New Roman" w:cs="Times New Roman"/>
                <w:szCs w:val="21"/>
                <w:highlight w:val="none"/>
              </w:rPr>
            </w:pPr>
          </w:p>
        </w:tc>
        <w:tc>
          <w:tcPr>
            <w:tcW w:w="216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vAlign w:val="center"/>
          </w:tcPr>
          <w:p>
            <w:pPr>
              <w:jc w:val="center"/>
              <w:rPr>
                <w:rFonts w:ascii="Times New Roman" w:hAnsi="Times New Roman" w:cs="Times New Roman"/>
                <w:szCs w:val="21"/>
                <w:highlight w:val="none"/>
              </w:rPr>
            </w:pPr>
          </w:p>
        </w:tc>
        <w:tc>
          <w:tcPr>
            <w:tcW w:w="1470" w:type="pct"/>
            <w:vAlign w:val="center"/>
          </w:tcPr>
          <w:p>
            <w:pPr>
              <w:jc w:val="center"/>
              <w:rPr>
                <w:rFonts w:ascii="Times New Roman" w:hAnsi="Times New Roman" w:cs="Times New Roman"/>
                <w:sz w:val="18"/>
                <w:szCs w:val="18"/>
                <w:highlight w:val="none"/>
              </w:rPr>
            </w:pPr>
          </w:p>
        </w:tc>
        <w:tc>
          <w:tcPr>
            <w:tcW w:w="216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64" w:type="pct"/>
            <w:vAlign w:val="center"/>
          </w:tcPr>
          <w:p>
            <w:pPr>
              <w:jc w:val="center"/>
              <w:rPr>
                <w:rFonts w:ascii="Times New Roman" w:hAnsi="Times New Roman" w:cs="Times New Roman"/>
                <w:szCs w:val="21"/>
                <w:highlight w:val="none"/>
              </w:rPr>
            </w:pPr>
          </w:p>
        </w:tc>
        <w:tc>
          <w:tcPr>
            <w:tcW w:w="1470" w:type="pct"/>
            <w:vAlign w:val="center"/>
          </w:tcPr>
          <w:p>
            <w:pPr>
              <w:jc w:val="center"/>
              <w:rPr>
                <w:rFonts w:ascii="Times New Roman" w:hAnsi="Times New Roman" w:cs="Times New Roman"/>
                <w:sz w:val="18"/>
                <w:szCs w:val="18"/>
                <w:highlight w:val="none"/>
              </w:rPr>
            </w:pPr>
          </w:p>
        </w:tc>
        <w:tc>
          <w:tcPr>
            <w:tcW w:w="216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64" w:type="pct"/>
            <w:vAlign w:val="center"/>
          </w:tcPr>
          <w:p>
            <w:pPr>
              <w:jc w:val="center"/>
              <w:rPr>
                <w:rFonts w:ascii="Times New Roman" w:hAnsi="Times New Roman" w:cs="Times New Roman"/>
                <w:szCs w:val="21"/>
                <w:highlight w:val="none"/>
              </w:rPr>
            </w:pPr>
          </w:p>
        </w:tc>
        <w:tc>
          <w:tcPr>
            <w:tcW w:w="1470" w:type="pct"/>
            <w:vAlign w:val="center"/>
          </w:tcPr>
          <w:p>
            <w:pPr>
              <w:jc w:val="center"/>
              <w:rPr>
                <w:rFonts w:ascii="Times New Roman" w:hAnsi="Times New Roman" w:cs="Times New Roman"/>
                <w:sz w:val="18"/>
                <w:szCs w:val="18"/>
                <w:highlight w:val="none"/>
              </w:rPr>
            </w:pPr>
          </w:p>
        </w:tc>
        <w:tc>
          <w:tcPr>
            <w:tcW w:w="216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vAlign w:val="center"/>
          </w:tcPr>
          <w:p>
            <w:pPr>
              <w:jc w:val="center"/>
              <w:rPr>
                <w:rFonts w:ascii="Times New Roman" w:hAnsi="Times New Roman" w:cs="Times New Roman"/>
                <w:szCs w:val="21"/>
                <w:highlight w:val="none"/>
              </w:rPr>
            </w:pPr>
          </w:p>
        </w:tc>
        <w:tc>
          <w:tcPr>
            <w:tcW w:w="1470" w:type="pct"/>
            <w:vAlign w:val="center"/>
          </w:tcPr>
          <w:p>
            <w:pPr>
              <w:jc w:val="center"/>
              <w:rPr>
                <w:rFonts w:ascii="Times New Roman" w:hAnsi="Times New Roman" w:cs="Times New Roman"/>
                <w:sz w:val="18"/>
                <w:szCs w:val="18"/>
                <w:highlight w:val="none"/>
              </w:rPr>
            </w:pPr>
          </w:p>
        </w:tc>
        <w:tc>
          <w:tcPr>
            <w:tcW w:w="2166" w:type="pct"/>
            <w:vAlign w:val="center"/>
          </w:tcPr>
          <w:p>
            <w:pPr>
              <w:jc w:val="center"/>
              <w:rPr>
                <w:rFonts w:ascii="Times New Roman" w:hAnsi="Times New Roman" w:cs="Times New Roman"/>
                <w:szCs w:val="21"/>
                <w:highlight w:val="none"/>
              </w:rPr>
            </w:pPr>
          </w:p>
        </w:tc>
      </w:tr>
    </w:tbl>
    <w:p>
      <w:pPr>
        <w:rPr>
          <w:rFonts w:ascii="Times New Roman" w:hAnsi="Times New Roman" w:eastAsia="宋体" w:cs="Times New Roman"/>
          <w:szCs w:val="21"/>
          <w:highlight w:val="none"/>
        </w:rPr>
      </w:pPr>
    </w:p>
    <w:tbl>
      <w:tblPr>
        <w:tblStyle w:val="26"/>
        <w:tblW w:w="47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1940"/>
        <w:gridCol w:w="1818"/>
        <w:gridCol w:w="1819"/>
        <w:gridCol w:w="1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4" w:type="pct"/>
            <w:vMerge w:val="restart"/>
            <w:vAlign w:val="center"/>
          </w:tcPr>
          <w:p>
            <w:pPr>
              <w:adjustRightInd w:val="0"/>
              <w:snapToGrid w:val="0"/>
              <w:jc w:val="center"/>
              <w:rPr>
                <w:rFonts w:ascii="Times New Roman" w:hAnsi="Times New Roman" w:cs="Times New Roman"/>
                <w:kern w:val="0"/>
                <w:highlight w:val="none"/>
              </w:rPr>
            </w:pPr>
            <w:r>
              <w:rPr>
                <w:rFonts w:ascii="Times New Roman" w:hAnsi="Times New Roman" w:cs="Times New Roman"/>
                <w:kern w:val="0"/>
                <w:highlight w:val="none"/>
              </w:rPr>
              <w:t>空气声隔声性能</w:t>
            </w:r>
          </w:p>
        </w:tc>
        <w:tc>
          <w:tcPr>
            <w:tcW w:w="1196"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主要功能房间</w:t>
            </w:r>
          </w:p>
        </w:tc>
        <w:tc>
          <w:tcPr>
            <w:tcW w:w="1121"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构件类型</w:t>
            </w:r>
          </w:p>
        </w:tc>
        <w:tc>
          <w:tcPr>
            <w:tcW w:w="1121"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隔声值</w:t>
            </w:r>
            <w:r>
              <w:rPr>
                <w:rFonts w:ascii="Times New Roman" w:hAnsi="Times New Roman" w:cs="Times New Roman"/>
                <w:highlight w:val="none"/>
              </w:rPr>
              <w:t>[dB(A)]</w:t>
            </w:r>
          </w:p>
        </w:tc>
        <w:tc>
          <w:tcPr>
            <w:tcW w:w="1108"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低限标准限值</w:t>
            </w:r>
            <w:r>
              <w:rPr>
                <w:rFonts w:ascii="Times New Roman" w:hAnsi="Times New Roman" w:cs="Times New Roman"/>
                <w:highlight w:val="none"/>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4" w:type="pct"/>
            <w:vMerge w:val="continue"/>
            <w:vAlign w:val="center"/>
          </w:tcPr>
          <w:p>
            <w:pPr>
              <w:adjustRightInd w:val="0"/>
              <w:snapToGrid w:val="0"/>
              <w:jc w:val="center"/>
              <w:rPr>
                <w:rFonts w:ascii="Times New Roman" w:hAnsi="Times New Roman" w:cs="Times New Roman"/>
                <w:kern w:val="0"/>
                <w:highlight w:val="none"/>
              </w:rPr>
            </w:pPr>
          </w:p>
        </w:tc>
        <w:tc>
          <w:tcPr>
            <w:tcW w:w="1196"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08" w:type="pct"/>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4" w:type="pct"/>
            <w:vMerge w:val="continue"/>
            <w:vAlign w:val="center"/>
          </w:tcPr>
          <w:p>
            <w:pPr>
              <w:adjustRightInd w:val="0"/>
              <w:snapToGrid w:val="0"/>
              <w:jc w:val="center"/>
              <w:rPr>
                <w:rFonts w:ascii="Times New Roman" w:hAnsi="Times New Roman" w:cs="Times New Roman"/>
                <w:kern w:val="0"/>
                <w:highlight w:val="none"/>
              </w:rPr>
            </w:pPr>
          </w:p>
        </w:tc>
        <w:tc>
          <w:tcPr>
            <w:tcW w:w="1196"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08" w:type="pct"/>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4" w:type="pct"/>
            <w:vMerge w:val="continue"/>
            <w:vAlign w:val="center"/>
          </w:tcPr>
          <w:p>
            <w:pPr>
              <w:adjustRightInd w:val="0"/>
              <w:snapToGrid w:val="0"/>
              <w:jc w:val="center"/>
              <w:rPr>
                <w:rFonts w:ascii="Times New Roman" w:hAnsi="Times New Roman" w:cs="Times New Roman"/>
                <w:kern w:val="0"/>
                <w:highlight w:val="none"/>
              </w:rPr>
            </w:pPr>
          </w:p>
        </w:tc>
        <w:tc>
          <w:tcPr>
            <w:tcW w:w="1196"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08" w:type="pct"/>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4" w:type="pct"/>
            <w:vMerge w:val="continue"/>
            <w:vAlign w:val="center"/>
          </w:tcPr>
          <w:p>
            <w:pPr>
              <w:adjustRightInd w:val="0"/>
              <w:snapToGrid w:val="0"/>
              <w:jc w:val="center"/>
              <w:rPr>
                <w:rFonts w:ascii="Times New Roman" w:hAnsi="Times New Roman" w:cs="Times New Roman"/>
                <w:kern w:val="0"/>
                <w:highlight w:val="none"/>
              </w:rPr>
            </w:pPr>
          </w:p>
        </w:tc>
        <w:tc>
          <w:tcPr>
            <w:tcW w:w="1196"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08" w:type="pct"/>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4" w:type="pct"/>
            <w:vMerge w:val="restart"/>
            <w:vAlign w:val="center"/>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楼板撞击声性能</w:t>
            </w:r>
          </w:p>
        </w:tc>
        <w:tc>
          <w:tcPr>
            <w:tcW w:w="1196"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主要功能房间</w:t>
            </w:r>
          </w:p>
        </w:tc>
        <w:tc>
          <w:tcPr>
            <w:tcW w:w="1121"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楼板部位</w:t>
            </w:r>
          </w:p>
        </w:tc>
        <w:tc>
          <w:tcPr>
            <w:tcW w:w="1121"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撞击声隔声值</w:t>
            </w:r>
            <w:r>
              <w:rPr>
                <w:rFonts w:ascii="Times New Roman" w:hAnsi="Times New Roman" w:cs="Times New Roman"/>
                <w:highlight w:val="none"/>
              </w:rPr>
              <w:t>[dB(A)]</w:t>
            </w:r>
          </w:p>
        </w:tc>
        <w:tc>
          <w:tcPr>
            <w:tcW w:w="1108"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低限标准限值</w:t>
            </w:r>
            <w:r>
              <w:rPr>
                <w:rFonts w:ascii="Times New Roman" w:hAnsi="Times New Roman" w:cs="Times New Roman"/>
                <w:highlight w:val="none"/>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4" w:type="pct"/>
            <w:vMerge w:val="continue"/>
            <w:vAlign w:val="center"/>
          </w:tcPr>
          <w:p>
            <w:pPr>
              <w:adjustRightInd w:val="0"/>
              <w:snapToGrid w:val="0"/>
              <w:jc w:val="center"/>
              <w:rPr>
                <w:rFonts w:ascii="Times New Roman" w:hAnsi="Times New Roman" w:cs="Times New Roman"/>
                <w:kern w:val="0"/>
                <w:highlight w:val="none"/>
              </w:rPr>
            </w:pPr>
          </w:p>
        </w:tc>
        <w:tc>
          <w:tcPr>
            <w:tcW w:w="1196"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08" w:type="pct"/>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4" w:type="pct"/>
            <w:vMerge w:val="continue"/>
            <w:vAlign w:val="center"/>
          </w:tcPr>
          <w:p>
            <w:pPr>
              <w:adjustRightInd w:val="0"/>
              <w:snapToGrid w:val="0"/>
              <w:jc w:val="center"/>
              <w:rPr>
                <w:rFonts w:ascii="Times New Roman" w:hAnsi="Times New Roman" w:cs="Times New Roman"/>
                <w:kern w:val="0"/>
                <w:highlight w:val="none"/>
              </w:rPr>
            </w:pPr>
          </w:p>
        </w:tc>
        <w:tc>
          <w:tcPr>
            <w:tcW w:w="1196"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08" w:type="pct"/>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4" w:type="pct"/>
            <w:vMerge w:val="continue"/>
            <w:vAlign w:val="center"/>
          </w:tcPr>
          <w:p>
            <w:pPr>
              <w:adjustRightInd w:val="0"/>
              <w:snapToGrid w:val="0"/>
              <w:jc w:val="center"/>
              <w:rPr>
                <w:rFonts w:ascii="Times New Roman" w:hAnsi="Times New Roman" w:cs="Times New Roman"/>
                <w:kern w:val="0"/>
                <w:highlight w:val="none"/>
              </w:rPr>
            </w:pPr>
          </w:p>
        </w:tc>
        <w:tc>
          <w:tcPr>
            <w:tcW w:w="1196"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08" w:type="pct"/>
            <w:vAlign w:val="center"/>
          </w:tcPr>
          <w:p>
            <w:pPr>
              <w:adjustRightInd w:val="0"/>
              <w:snapToGrid w:val="0"/>
              <w:jc w:val="center"/>
              <w:rPr>
                <w:rFonts w:ascii="Times New Roman" w:hAnsi="Times New Roman" w:cs="Times New Roman"/>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4" w:type="pct"/>
            <w:vMerge w:val="continue"/>
          </w:tcPr>
          <w:p>
            <w:pPr>
              <w:adjustRightInd w:val="0"/>
              <w:snapToGrid w:val="0"/>
              <w:rPr>
                <w:rFonts w:ascii="Times New Roman" w:hAnsi="Times New Roman" w:cs="Times New Roman"/>
                <w:kern w:val="0"/>
                <w:highlight w:val="none"/>
              </w:rPr>
            </w:pPr>
          </w:p>
        </w:tc>
        <w:tc>
          <w:tcPr>
            <w:tcW w:w="1196" w:type="pct"/>
            <w:vAlign w:val="center"/>
          </w:tcPr>
          <w:p>
            <w:pPr>
              <w:adjustRightInd w:val="0"/>
              <w:snapToGrid w:val="0"/>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21" w:type="pct"/>
            <w:vAlign w:val="center"/>
          </w:tcPr>
          <w:p>
            <w:pPr>
              <w:adjustRightInd w:val="0"/>
              <w:snapToGrid w:val="0"/>
              <w:jc w:val="center"/>
              <w:rPr>
                <w:rFonts w:ascii="Times New Roman" w:hAnsi="Times New Roman" w:cs="Times New Roman"/>
                <w:kern w:val="0"/>
                <w:highlight w:val="none"/>
              </w:rPr>
            </w:pPr>
          </w:p>
        </w:tc>
        <w:tc>
          <w:tcPr>
            <w:tcW w:w="1108" w:type="pct"/>
            <w:vAlign w:val="center"/>
          </w:tcPr>
          <w:p>
            <w:pPr>
              <w:adjustRightInd w:val="0"/>
              <w:snapToGrid w:val="0"/>
              <w:jc w:val="center"/>
              <w:rPr>
                <w:rFonts w:ascii="Times New Roman" w:hAnsi="Times New Roman" w:cs="Times New Roman"/>
                <w:kern w:val="0"/>
                <w:highlight w:val="none"/>
              </w:rPr>
            </w:pPr>
          </w:p>
        </w:tc>
      </w:tr>
    </w:tbl>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cs="Times New Roman"/>
          <w:highlight w:val="none"/>
        </w:rPr>
        <w:t>请简要说明建筑室内设备噪声控制及围护结构的隔声措施</w:t>
      </w:r>
      <w:r>
        <w:rPr>
          <w:rFonts w:hint="eastAsia" w:ascii="Times New Roman" w:hAnsi="Times New Roman" w:cs="Times New Roman"/>
          <w:highlight w:val="none"/>
        </w:rPr>
        <w:t>（不超过500字）</w:t>
      </w:r>
      <w:r>
        <w:rPr>
          <w:rFonts w:ascii="Times New Roman" w:hAnsi="Times New Roman" w:cs="Times New Roman"/>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45" w:hRule="atLeast"/>
        </w:trPr>
        <w:tc>
          <w:tcPr>
            <w:tcW w:w="8057"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竣工评价提交材料及要求：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1）建筑竣工图，应包含建筑围护结构的构造说明、施工大样；</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2）噪声分析报告；</w:t>
      </w:r>
    </w:p>
    <w:p>
      <w:pPr>
        <w:rPr>
          <w:rFonts w:ascii="Times New Roman" w:hAnsi="Times New Roman" w:cs="Times New Roman"/>
          <w:highlight w:val="none"/>
        </w:rPr>
      </w:pPr>
      <w:r>
        <w:rPr>
          <w:rFonts w:ascii="Times New Roman" w:hAnsi="Times New Roman" w:cs="Times New Roman"/>
          <w:highlight w:val="none"/>
        </w:rPr>
        <w:t>3）室内噪声级检测报告；</w:t>
      </w:r>
    </w:p>
    <w:p>
      <w:pPr>
        <w:rPr>
          <w:rFonts w:ascii="Times New Roman" w:hAnsi="Times New Roman" w:eastAsia="宋体" w:cs="Times New Roman"/>
          <w:szCs w:val="21"/>
          <w:highlight w:val="none"/>
        </w:rPr>
      </w:pPr>
      <w:r>
        <w:rPr>
          <w:rFonts w:ascii="Times New Roman" w:hAnsi="Times New Roman" w:cs="Times New Roman"/>
          <w:highlight w:val="none"/>
        </w:rPr>
        <w:t>4）</w:t>
      </w:r>
      <w:r>
        <w:rPr>
          <w:rFonts w:hint="eastAsia" w:ascii="Times New Roman" w:hAnsi="Times New Roman" w:eastAsia="宋体" w:cs="Times New Roman"/>
          <w:szCs w:val="21"/>
          <w:highlight w:val="none"/>
        </w:rPr>
        <w:t>主要</w:t>
      </w:r>
      <w:r>
        <w:rPr>
          <w:rFonts w:ascii="Times New Roman" w:hAnsi="Times New Roman" w:eastAsia="宋体" w:cs="Times New Roman"/>
          <w:szCs w:val="21"/>
          <w:highlight w:val="none"/>
        </w:rPr>
        <w:t>构件隔声性能</w:t>
      </w:r>
      <w:r>
        <w:rPr>
          <w:rFonts w:hint="eastAsia" w:ascii="Times New Roman" w:hAnsi="Times New Roman" w:eastAsia="宋体" w:cs="Times New Roman"/>
          <w:szCs w:val="21"/>
          <w:highlight w:val="none"/>
        </w:rPr>
        <w:t>现场检测</w:t>
      </w:r>
      <w:r>
        <w:rPr>
          <w:rFonts w:ascii="Times New Roman" w:hAnsi="Times New Roman" w:eastAsia="宋体" w:cs="Times New Roman"/>
          <w:szCs w:val="21"/>
          <w:highlight w:val="none"/>
        </w:rPr>
        <w:t>报告</w:t>
      </w:r>
      <w:r>
        <w:rPr>
          <w:rFonts w:hint="eastAsia" w:ascii="Times New Roman" w:hAnsi="Times New Roman" w:eastAsia="宋体" w:cs="Times New Roman"/>
          <w:szCs w:val="21"/>
          <w:highlight w:val="none"/>
        </w:rPr>
        <w:t>或</w:t>
      </w:r>
      <w:r>
        <w:rPr>
          <w:rFonts w:ascii="Times New Roman" w:hAnsi="Times New Roman" w:eastAsia="宋体" w:cs="Times New Roman"/>
          <w:szCs w:val="21"/>
          <w:highlight w:val="none"/>
        </w:rPr>
        <w:t>实验室检测报告</w:t>
      </w:r>
      <w:r>
        <w:rPr>
          <w:rFonts w:hint="eastAsia" w:ascii="Times New Roman" w:hAnsi="Times New Roman" w:eastAsia="宋体" w:cs="Times New Roman"/>
          <w:szCs w:val="21"/>
          <w:highlight w:val="none"/>
        </w:rPr>
        <w:t>。</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运行评价提交材料及要求：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1）建筑竣工图，应包含建筑围护结构的构造说明、施工大样；</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2）噪声分析报告；</w:t>
      </w:r>
    </w:p>
    <w:p>
      <w:pPr>
        <w:rPr>
          <w:rFonts w:ascii="Times New Roman" w:hAnsi="Times New Roman" w:cs="Times New Roman"/>
          <w:highlight w:val="none"/>
        </w:rPr>
      </w:pPr>
      <w:r>
        <w:rPr>
          <w:rFonts w:ascii="Times New Roman" w:hAnsi="Times New Roman" w:cs="Times New Roman"/>
          <w:highlight w:val="none"/>
        </w:rPr>
        <w:t>3）室内噪声级检测报告；</w:t>
      </w:r>
    </w:p>
    <w:p>
      <w:pPr>
        <w:rPr>
          <w:rFonts w:ascii="Times New Roman" w:hAnsi="Times New Roman" w:eastAsia="宋体" w:cs="Times New Roman"/>
          <w:szCs w:val="21"/>
          <w:highlight w:val="none"/>
        </w:rPr>
      </w:pPr>
      <w:r>
        <w:rPr>
          <w:rFonts w:ascii="Times New Roman" w:hAnsi="Times New Roman" w:cs="Times New Roman"/>
          <w:highlight w:val="none"/>
        </w:rPr>
        <w:t>4）</w:t>
      </w:r>
      <w:r>
        <w:rPr>
          <w:rFonts w:hint="eastAsia" w:ascii="Times New Roman" w:hAnsi="Times New Roman" w:eastAsia="宋体" w:cs="Times New Roman"/>
          <w:szCs w:val="21"/>
          <w:highlight w:val="none"/>
        </w:rPr>
        <w:t>主要</w:t>
      </w:r>
      <w:r>
        <w:rPr>
          <w:rFonts w:ascii="Times New Roman" w:hAnsi="Times New Roman" w:eastAsia="宋体" w:cs="Times New Roman"/>
          <w:szCs w:val="21"/>
          <w:highlight w:val="none"/>
        </w:rPr>
        <w:t>构件隔声性能</w:t>
      </w:r>
      <w:r>
        <w:rPr>
          <w:rFonts w:hint="eastAsia" w:ascii="Times New Roman" w:hAnsi="Times New Roman" w:eastAsia="宋体" w:cs="Times New Roman"/>
          <w:szCs w:val="21"/>
          <w:highlight w:val="none"/>
        </w:rPr>
        <w:t>现场检测</w:t>
      </w:r>
      <w:r>
        <w:rPr>
          <w:rFonts w:ascii="Times New Roman" w:hAnsi="Times New Roman" w:eastAsia="宋体" w:cs="Times New Roman"/>
          <w:szCs w:val="21"/>
          <w:highlight w:val="none"/>
        </w:rPr>
        <w:t>报告</w:t>
      </w:r>
      <w:r>
        <w:rPr>
          <w:rFonts w:hint="eastAsia" w:ascii="Times New Roman" w:hAnsi="Times New Roman" w:eastAsia="宋体" w:cs="Times New Roman"/>
          <w:szCs w:val="21"/>
          <w:highlight w:val="none"/>
        </w:rPr>
        <w:t>或</w:t>
      </w:r>
      <w:r>
        <w:rPr>
          <w:rFonts w:ascii="Times New Roman" w:hAnsi="Times New Roman" w:eastAsia="宋体" w:cs="Times New Roman"/>
          <w:szCs w:val="21"/>
          <w:highlight w:val="none"/>
        </w:rPr>
        <w:t>实验室检测报告</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b/>
          <w:bCs/>
          <w:sz w:val="24"/>
          <w:szCs w:val="40"/>
          <w:highlight w:val="none"/>
        </w:rPr>
      </w:pPr>
      <w:r>
        <w:rPr>
          <w:rFonts w:ascii="Times New Roman" w:hAnsi="Times New Roman" w:cs="Times New Roman"/>
          <w:sz w:val="24"/>
          <w:szCs w:val="40"/>
          <w:highlight w:val="none"/>
        </w:rPr>
        <w:br w:type="page"/>
      </w:r>
    </w:p>
    <w:p>
      <w:pPr>
        <w:pStyle w:val="5"/>
        <w:rPr>
          <w:rFonts w:eastAsiaTheme="minorEastAsia"/>
          <w:sz w:val="24"/>
          <w:szCs w:val="40"/>
          <w:highlight w:val="none"/>
        </w:rPr>
      </w:pPr>
      <w:r>
        <w:rPr>
          <w:rFonts w:eastAsiaTheme="minorEastAsia"/>
          <w:sz w:val="24"/>
          <w:szCs w:val="40"/>
          <w:highlight w:val="none"/>
        </w:rPr>
        <w:t>5.1.5 建筑照明应符合下列规定：1 照明数量和质量应符合现行国家标准《建筑照明设计标准》GB 50034的规定；2 人员长期停留的场所应采用符合现行国家标准《灯和灯系统的光生物安全性》GB/T 20145规定的无危险类照明产品；3 选用LED 照明产品的光输出波形的波动深度应满足现行国家标准《LED室内照明应用技术要求》GB/T 31831的规定。</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5"/>
        <w:gridCol w:w="769"/>
        <w:gridCol w:w="769"/>
        <w:gridCol w:w="1157"/>
        <w:gridCol w:w="1131"/>
        <w:gridCol w:w="857"/>
        <w:gridCol w:w="857"/>
        <w:gridCol w:w="862"/>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5" w:type="dxa"/>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房间</w:t>
            </w:r>
          </w:p>
          <w:p>
            <w:pPr>
              <w:jc w:val="center"/>
              <w:rPr>
                <w:rFonts w:ascii="Times New Roman" w:hAnsi="Times New Roman" w:cs="Times New Roman"/>
                <w:szCs w:val="21"/>
                <w:highlight w:val="none"/>
              </w:rPr>
            </w:pPr>
            <w:r>
              <w:rPr>
                <w:rFonts w:ascii="Times New Roman" w:hAnsi="Times New Roman" w:cs="Times New Roman"/>
                <w:szCs w:val="21"/>
                <w:highlight w:val="none"/>
              </w:rPr>
              <w:t>类型</w:t>
            </w:r>
          </w:p>
        </w:tc>
        <w:tc>
          <w:tcPr>
            <w:tcW w:w="0" w:type="auto"/>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照度（lx）</w:t>
            </w:r>
          </w:p>
        </w:tc>
        <w:tc>
          <w:tcPr>
            <w:tcW w:w="0" w:type="auto"/>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不舒适眩光（UGR/GR）</w:t>
            </w:r>
          </w:p>
        </w:tc>
        <w:tc>
          <w:tcPr>
            <w:tcW w:w="0" w:type="auto"/>
            <w:gridSpan w:val="2"/>
          </w:tcPr>
          <w:p>
            <w:pPr>
              <w:jc w:val="center"/>
              <w:rPr>
                <w:rFonts w:ascii="Times New Roman" w:hAnsi="Times New Roman" w:cs="Times New Roman"/>
                <w:szCs w:val="21"/>
                <w:highlight w:val="none"/>
              </w:rPr>
            </w:pPr>
            <w:r>
              <w:rPr>
                <w:rFonts w:ascii="Times New Roman" w:hAnsi="Times New Roman" w:cs="Times New Roman"/>
                <w:szCs w:val="21"/>
                <w:highlight w:val="none"/>
              </w:rPr>
              <w:t>照度均匀度（</w:t>
            </w:r>
            <w:r>
              <w:rPr>
                <w:rFonts w:ascii="Times New Roman" w:hAnsi="Times New Roman" w:cs="Times New Roman"/>
                <w:i/>
                <w:iCs/>
                <w:szCs w:val="21"/>
                <w:highlight w:val="none"/>
              </w:rPr>
              <w:t>U</w:t>
            </w:r>
            <w:r>
              <w:rPr>
                <w:rFonts w:ascii="Times New Roman" w:hAnsi="Times New Roman" w:cs="Times New Roman"/>
                <w:szCs w:val="21"/>
                <w:highlight w:val="none"/>
                <w:vertAlign w:val="subscript"/>
              </w:rPr>
              <w:t>0</w:t>
            </w:r>
            <w:r>
              <w:rPr>
                <w:rFonts w:ascii="Times New Roman" w:hAnsi="Times New Roman" w:cs="Times New Roman"/>
                <w:szCs w:val="21"/>
                <w:highlight w:val="none"/>
              </w:rPr>
              <w:t>）</w:t>
            </w:r>
          </w:p>
        </w:tc>
        <w:tc>
          <w:tcPr>
            <w:tcW w:w="2066" w:type="dxa"/>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一般显色指数（</w:t>
            </w:r>
            <w:r>
              <w:rPr>
                <w:rFonts w:ascii="Times New Roman" w:hAnsi="Times New Roman" w:cs="Times New Roman"/>
                <w:i/>
                <w:iCs/>
                <w:szCs w:val="21"/>
                <w:highlight w:val="none"/>
              </w:rPr>
              <w:t>R</w:t>
            </w:r>
            <w:r>
              <w:rPr>
                <w:rFonts w:ascii="Times New Roman" w:hAnsi="Times New Roman" w:cs="Times New Roman"/>
                <w:szCs w:val="21"/>
                <w:highlight w:val="none"/>
                <w:vertAlign w:val="subscript"/>
              </w:rPr>
              <w:t>a</w:t>
            </w:r>
            <w:r>
              <w:rPr>
                <w:rFonts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5" w:type="dxa"/>
            <w:vMerge w:val="continue"/>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设计值</w:t>
            </w:r>
          </w:p>
        </w:tc>
        <w:tc>
          <w:tcPr>
            <w:tcW w:w="0" w:type="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标准值</w:t>
            </w:r>
          </w:p>
        </w:tc>
        <w:tc>
          <w:tcPr>
            <w:tcW w:w="0" w:type="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设计值</w:t>
            </w:r>
          </w:p>
        </w:tc>
        <w:tc>
          <w:tcPr>
            <w:tcW w:w="0" w:type="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标准值</w:t>
            </w:r>
          </w:p>
        </w:tc>
        <w:tc>
          <w:tcPr>
            <w:tcW w:w="0" w:type="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设计值</w:t>
            </w:r>
          </w:p>
        </w:tc>
        <w:tc>
          <w:tcPr>
            <w:tcW w:w="0" w:type="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标准值</w:t>
            </w:r>
          </w:p>
        </w:tc>
        <w:tc>
          <w:tcPr>
            <w:tcW w:w="0" w:type="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设计值</w:t>
            </w:r>
          </w:p>
        </w:tc>
        <w:tc>
          <w:tcPr>
            <w:tcW w:w="975"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5" w:type="dxa"/>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975" w:type="dxa"/>
            <w:vAlign w:val="center"/>
          </w:tcPr>
          <w:p>
            <w:pPr>
              <w:jc w:val="center"/>
              <w:rPr>
                <w:rFonts w:ascii="Times New Roman" w:hAnsi="Times New Roman" w:cs="Times New Roman"/>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5" w:type="dxa"/>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975" w:type="dxa"/>
            <w:vAlign w:val="center"/>
          </w:tcPr>
          <w:p>
            <w:pPr>
              <w:jc w:val="center"/>
              <w:rPr>
                <w:rFonts w:ascii="Times New Roman" w:hAnsi="Times New Roman" w:cs="Times New Roman"/>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5" w:type="dxa"/>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975" w:type="dxa"/>
            <w:vAlign w:val="center"/>
          </w:tcPr>
          <w:p>
            <w:pPr>
              <w:jc w:val="center"/>
              <w:rPr>
                <w:rFonts w:ascii="Times New Roman" w:hAnsi="Times New Roman" w:cs="Times New Roman"/>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5" w:type="dxa"/>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975" w:type="dxa"/>
            <w:vAlign w:val="center"/>
          </w:tcPr>
          <w:p>
            <w:pPr>
              <w:jc w:val="center"/>
              <w:rPr>
                <w:rFonts w:ascii="Times New Roman" w:hAnsi="Times New Roman" w:cs="Times New Roman"/>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5" w:type="dxa"/>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975" w:type="dxa"/>
            <w:vAlign w:val="center"/>
          </w:tcPr>
          <w:p>
            <w:pPr>
              <w:jc w:val="center"/>
              <w:rPr>
                <w:rFonts w:ascii="Times New Roman" w:hAnsi="Times New Roman" w:cs="Times New Roman"/>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5" w:type="dxa"/>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975" w:type="dxa"/>
            <w:vAlign w:val="center"/>
          </w:tcPr>
          <w:p>
            <w:pPr>
              <w:jc w:val="center"/>
              <w:rPr>
                <w:rFonts w:ascii="Times New Roman" w:hAnsi="Times New Roman" w:cs="Times New Roman"/>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5" w:type="dxa"/>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975" w:type="dxa"/>
            <w:vAlign w:val="center"/>
          </w:tcPr>
          <w:p>
            <w:pPr>
              <w:jc w:val="center"/>
              <w:rPr>
                <w:rFonts w:ascii="Times New Roman" w:hAnsi="Times New Roman" w:cs="Times New Roman"/>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5" w:type="dxa"/>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0" w:type="auto"/>
            <w:vAlign w:val="center"/>
          </w:tcPr>
          <w:p>
            <w:pPr>
              <w:jc w:val="center"/>
              <w:rPr>
                <w:rFonts w:ascii="Times New Roman" w:hAnsi="Times New Roman" w:cs="Times New Roman"/>
                <w:szCs w:val="21"/>
                <w:highlight w:val="none"/>
                <w:lang w:val="zh-CN"/>
              </w:rPr>
            </w:pPr>
          </w:p>
        </w:tc>
        <w:tc>
          <w:tcPr>
            <w:tcW w:w="975" w:type="dxa"/>
            <w:vAlign w:val="center"/>
          </w:tcPr>
          <w:p>
            <w:pPr>
              <w:jc w:val="center"/>
              <w:rPr>
                <w:rFonts w:ascii="Times New Roman" w:hAnsi="Times New Roman" w:cs="Times New Roman"/>
                <w:szCs w:val="21"/>
                <w:highlight w:val="none"/>
                <w:lang w:val="zh-CN"/>
              </w:rPr>
            </w:pPr>
          </w:p>
        </w:tc>
      </w:tr>
    </w:tbl>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请简要说明照明系统灯具的选型原则、主要灯具型号和参数以及照明控制措施</w:t>
      </w:r>
      <w:r>
        <w:rPr>
          <w:rFonts w:hint="eastAsia" w:ascii="Times New Roman" w:hAnsi="Times New Roman" w:eastAsia="宋体" w:cs="Times New Roman"/>
          <w:szCs w:val="21"/>
          <w:highlight w:val="none"/>
        </w:rPr>
        <w:t>（不超过200字）</w:t>
      </w:r>
      <w:r>
        <w:rPr>
          <w:rFonts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trPr>
        <w:tc>
          <w:tcPr>
            <w:tcW w:w="9356" w:type="dxa"/>
          </w:tcPr>
          <w:p>
            <w:pPr>
              <w:rPr>
                <w:rFonts w:ascii="Times New Roman" w:hAnsi="Times New Roman" w:eastAsia="宋体" w:cs="Times New Roman"/>
                <w:kern w:val="0"/>
                <w:sz w:val="20"/>
                <w:szCs w:val="21"/>
                <w:highlight w:val="none"/>
              </w:rPr>
            </w:pPr>
            <w:bookmarkStart w:id="63" w:name="_Hlk38031811"/>
          </w:p>
        </w:tc>
      </w:tr>
      <w:bookmarkEnd w:id="63"/>
    </w:tbl>
    <w:p>
      <w:pPr>
        <w:rPr>
          <w:rFonts w:ascii="Times New Roman" w:hAnsi="Times New Roman" w:eastAsia="宋体" w:cs="Times New Roman"/>
          <w:szCs w:val="21"/>
          <w:highlight w:val="none"/>
        </w:rPr>
      </w:pPr>
      <w:r>
        <w:rPr>
          <w:rFonts w:ascii="Times New Roman" w:hAnsi="Times New Roman" w:eastAsia="宋体" w:cs="Times New Roman"/>
          <w:szCs w:val="21"/>
          <w:highlight w:val="none"/>
        </w:rPr>
        <w:t>人员长期停留的场所采用符合规定的无危险类照明产品：□是，□否；</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LED照明产品的光输出波形的波动深度满足标准的规定：□是，□否。</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竣工评价提交材料及要求：</w:t>
      </w:r>
    </w:p>
    <w:p>
      <w:pPr>
        <w:rPr>
          <w:rFonts w:ascii="Times New Roman" w:hAnsi="Times New Roman" w:cs="Times New Roman"/>
          <w:highlight w:val="none"/>
        </w:rPr>
      </w:pPr>
      <w:r>
        <w:rPr>
          <w:rFonts w:ascii="Times New Roman" w:hAnsi="Times New Roman" w:eastAsia="宋体" w:cs="Times New Roman"/>
          <w:szCs w:val="21"/>
          <w:highlight w:val="none"/>
        </w:rPr>
        <w:t>1）</w:t>
      </w:r>
      <w:r>
        <w:rPr>
          <w:rFonts w:ascii="Times New Roman" w:hAnsi="Times New Roman" w:cs="Times New Roman"/>
          <w:highlight w:val="none"/>
        </w:rPr>
        <w:t>与建筑照明相关的电气竣工图及说明；</w:t>
      </w:r>
    </w:p>
    <w:p>
      <w:pPr>
        <w:rPr>
          <w:rFonts w:ascii="Times New Roman" w:hAnsi="Times New Roman" w:eastAsia="宋体" w:cs="Times New Roman"/>
          <w:szCs w:val="21"/>
          <w:highlight w:val="none"/>
        </w:rPr>
      </w:pPr>
      <w:r>
        <w:rPr>
          <w:rFonts w:ascii="Times New Roman" w:hAnsi="Times New Roman" w:cs="Times New Roman"/>
          <w:highlight w:val="none"/>
        </w:rPr>
        <w:t>2）</w:t>
      </w:r>
      <w:r>
        <w:rPr>
          <w:rFonts w:ascii="Times New Roman" w:hAnsi="Times New Roman" w:eastAsia="宋体" w:cs="Times New Roman"/>
          <w:szCs w:val="21"/>
          <w:highlight w:val="none"/>
        </w:rPr>
        <w:t>照明计算书；</w:t>
      </w:r>
    </w:p>
    <w:p>
      <w:pPr>
        <w:rPr>
          <w:rFonts w:ascii="Times New Roman" w:hAnsi="Times New Roman" w:cs="Times New Roman"/>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照明</w:t>
      </w:r>
      <w:r>
        <w:rPr>
          <w:rFonts w:hint="eastAsia" w:ascii="Times New Roman" w:hAnsi="Times New Roman" w:cs="Times New Roman"/>
          <w:highlight w:val="none"/>
        </w:rPr>
        <w:t>现场检测报告；</w:t>
      </w:r>
    </w:p>
    <w:p>
      <w:pPr>
        <w:rPr>
          <w:rFonts w:ascii="Times New Roman" w:hAnsi="Times New Roman" w:cs="Times New Roman"/>
          <w:highlight w:val="none"/>
        </w:rPr>
      </w:pPr>
      <w:r>
        <w:rPr>
          <w:rFonts w:ascii="Times New Roman" w:hAnsi="Times New Roman" w:cs="Times New Roman"/>
          <w:highlight w:val="none"/>
        </w:rPr>
        <w:t>4）产品说明书及产品检测报告。</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运行评价提交材料及要求：</w:t>
      </w:r>
    </w:p>
    <w:p>
      <w:pPr>
        <w:rPr>
          <w:rFonts w:ascii="Times New Roman" w:hAnsi="Times New Roman" w:cs="Times New Roman"/>
          <w:highlight w:val="none"/>
        </w:rPr>
      </w:pPr>
      <w:r>
        <w:rPr>
          <w:rFonts w:ascii="Times New Roman" w:hAnsi="Times New Roman" w:eastAsia="宋体" w:cs="Times New Roman"/>
          <w:szCs w:val="21"/>
          <w:highlight w:val="none"/>
        </w:rPr>
        <w:t>1）</w:t>
      </w:r>
      <w:r>
        <w:rPr>
          <w:rFonts w:ascii="Times New Roman" w:hAnsi="Times New Roman" w:cs="Times New Roman"/>
          <w:highlight w:val="none"/>
        </w:rPr>
        <w:t>与建筑照明相关的电气竣工图及说明；</w:t>
      </w:r>
    </w:p>
    <w:p>
      <w:pPr>
        <w:rPr>
          <w:rFonts w:ascii="Times New Roman" w:hAnsi="Times New Roman" w:eastAsia="宋体" w:cs="Times New Roman"/>
          <w:szCs w:val="21"/>
          <w:highlight w:val="none"/>
        </w:rPr>
      </w:pPr>
      <w:r>
        <w:rPr>
          <w:rFonts w:ascii="Times New Roman" w:hAnsi="Times New Roman" w:cs="Times New Roman"/>
          <w:highlight w:val="none"/>
        </w:rPr>
        <w:t>2）</w:t>
      </w:r>
      <w:r>
        <w:rPr>
          <w:rFonts w:ascii="Times New Roman" w:hAnsi="Times New Roman" w:eastAsia="宋体" w:cs="Times New Roman"/>
          <w:szCs w:val="21"/>
          <w:highlight w:val="none"/>
        </w:rPr>
        <w:t>照明计算书；</w:t>
      </w:r>
    </w:p>
    <w:p>
      <w:pPr>
        <w:rPr>
          <w:rFonts w:ascii="Times New Roman" w:hAnsi="Times New Roman" w:cs="Times New Roman"/>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照明</w:t>
      </w:r>
      <w:r>
        <w:rPr>
          <w:rFonts w:ascii="Times New Roman" w:hAnsi="Times New Roman" w:cs="Times New Roman"/>
          <w:highlight w:val="none"/>
        </w:rPr>
        <w:t>现场检测报告；</w:t>
      </w:r>
    </w:p>
    <w:p>
      <w:pPr>
        <w:rPr>
          <w:rFonts w:ascii="Times New Roman" w:hAnsi="Times New Roman" w:cs="Times New Roman"/>
          <w:highlight w:val="none"/>
        </w:rPr>
      </w:pPr>
      <w:r>
        <w:rPr>
          <w:rFonts w:ascii="Times New Roman" w:hAnsi="Times New Roman" w:cs="Times New Roman"/>
          <w:highlight w:val="none"/>
        </w:rPr>
        <w:t>4）产品说明书及产品检测报告。</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356" w:type="dxa"/>
          </w:tcPr>
          <w:p>
            <w:pPr>
              <w:rPr>
                <w:rFonts w:ascii="Times New Roman" w:hAnsi="Times New Roman" w:eastAsia="宋体" w:cs="Times New Roman"/>
                <w:kern w:val="0"/>
                <w:sz w:val="20"/>
                <w:szCs w:val="21"/>
                <w:highlight w:val="none"/>
              </w:rPr>
            </w:pPr>
          </w:p>
        </w:tc>
      </w:tr>
    </w:tbl>
    <w:p>
      <w:pPr>
        <w:pStyle w:val="5"/>
        <w:rPr>
          <w:b w:val="0"/>
          <w:bCs w:val="0"/>
          <w:highlight w:val="none"/>
        </w:rPr>
      </w:pPr>
      <w:r>
        <w:rPr>
          <w:sz w:val="24"/>
          <w:szCs w:val="40"/>
          <w:highlight w:val="none"/>
        </w:rPr>
        <w:br w:type="page"/>
      </w:r>
      <w:r>
        <w:rPr>
          <w:rFonts w:eastAsiaTheme="minorEastAsia"/>
          <w:sz w:val="24"/>
          <w:szCs w:val="40"/>
          <w:highlight w:val="none"/>
        </w:rPr>
        <w:t>5.1.6 应采取措施保障室内热环境：1 采用集中供暖空调系统的建筑，房间内的温度、湿度、新风量等设计参数应符合现行国家标准《民用建筑供暖通风与空气调节设计规范》GB 50736 的有关规定；2 采用非集中供暖空调系统的建筑，应具有保障室内热环境的措施或预留条件。</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adjustRightInd w:val="0"/>
        <w:snapToGrid w:val="0"/>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集中供暖空调系统的建筑，主要功能房间室内设计参数：</w:t>
      </w:r>
    </w:p>
    <w:tbl>
      <w:tblPr>
        <w:tblStyle w:val="26"/>
        <w:tblW w:w="9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2"/>
        <w:gridCol w:w="1134"/>
        <w:gridCol w:w="1276"/>
        <w:gridCol w:w="1382"/>
        <w:gridCol w:w="992"/>
        <w:gridCol w:w="993"/>
        <w:gridCol w:w="1255"/>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262" w:type="dxa"/>
            <w:vMerge w:val="restart"/>
            <w:vAlign w:val="center"/>
          </w:tcPr>
          <w:p>
            <w:pPr>
              <w:jc w:val="center"/>
              <w:rPr>
                <w:rFonts w:ascii="Times New Roman" w:hAnsi="Times New Roman" w:cs="Times New Roman"/>
                <w:highlight w:val="none"/>
              </w:rPr>
            </w:pPr>
            <w:r>
              <w:rPr>
                <w:rFonts w:ascii="Times New Roman" w:hAnsi="Times New Roman" w:cs="Times New Roman"/>
                <w:highlight w:val="none"/>
              </w:rPr>
              <w:t>房间</w:t>
            </w:r>
          </w:p>
          <w:p>
            <w:pPr>
              <w:jc w:val="center"/>
              <w:rPr>
                <w:rFonts w:ascii="Times New Roman" w:hAnsi="Times New Roman" w:cs="Times New Roman"/>
                <w:highlight w:val="none"/>
              </w:rPr>
            </w:pPr>
            <w:r>
              <w:rPr>
                <w:rFonts w:ascii="Times New Roman" w:hAnsi="Times New Roman" w:cs="Times New Roman"/>
                <w:highlight w:val="none"/>
              </w:rPr>
              <w:t>类型</w:t>
            </w:r>
          </w:p>
        </w:tc>
        <w:tc>
          <w:tcPr>
            <w:tcW w:w="1134" w:type="dxa"/>
            <w:vMerge w:val="restart"/>
            <w:vAlign w:val="center"/>
          </w:tcPr>
          <w:p>
            <w:pPr>
              <w:rPr>
                <w:rFonts w:ascii="Times New Roman" w:hAnsi="Times New Roman" w:cs="Times New Roman"/>
                <w:highlight w:val="none"/>
              </w:rPr>
            </w:pPr>
            <w:r>
              <w:rPr>
                <w:rFonts w:ascii="Times New Roman" w:hAnsi="Times New Roman" w:cs="Times New Roman"/>
                <w:highlight w:val="none"/>
              </w:rPr>
              <w:t>人员密度</w:t>
            </w:r>
          </w:p>
          <w:p>
            <w:pPr>
              <w:rPr>
                <w:rFonts w:ascii="Times New Roman" w:hAnsi="Times New Roman" w:cs="Times New Roman"/>
                <w:highlight w:val="none"/>
              </w:rPr>
            </w:pPr>
            <w:r>
              <w:rPr>
                <w:rFonts w:ascii="Times New Roman" w:hAnsi="Times New Roman" w:cs="Times New Roman"/>
                <w:highlight w:val="none"/>
              </w:rPr>
              <w:t>（人/m</w:t>
            </w:r>
            <w:r>
              <w:rPr>
                <w:rFonts w:ascii="Times New Roman" w:hAnsi="Times New Roman" w:cs="Times New Roman"/>
                <w:highlight w:val="none"/>
                <w:vertAlign w:val="superscript"/>
              </w:rPr>
              <w:t>2</w:t>
            </w:r>
            <w:r>
              <w:rPr>
                <w:rFonts w:ascii="Times New Roman" w:hAnsi="Times New Roman" w:cs="Times New Roman"/>
                <w:highlight w:val="none"/>
              </w:rPr>
              <w:t>）</w:t>
            </w:r>
          </w:p>
        </w:tc>
        <w:tc>
          <w:tcPr>
            <w:tcW w:w="2658" w:type="dxa"/>
            <w:gridSpan w:val="2"/>
            <w:vAlign w:val="center"/>
          </w:tcPr>
          <w:p>
            <w:pPr>
              <w:jc w:val="center"/>
              <w:rPr>
                <w:rFonts w:ascii="Times New Roman" w:hAnsi="Times New Roman" w:cs="Times New Roman"/>
                <w:highlight w:val="none"/>
              </w:rPr>
            </w:pPr>
            <w:r>
              <w:rPr>
                <w:rFonts w:ascii="Times New Roman" w:hAnsi="Times New Roman" w:cs="Times New Roman"/>
                <w:highlight w:val="none"/>
              </w:rPr>
              <w:t>温度（</w:t>
            </w:r>
            <w:r>
              <w:rPr>
                <w:rFonts w:hint="eastAsia" w:ascii="宋体" w:hAnsi="宋体" w:eastAsia="宋体" w:cs="宋体"/>
                <w:highlight w:val="none"/>
              </w:rPr>
              <w:t>℃</w:t>
            </w:r>
            <w:r>
              <w:rPr>
                <w:rFonts w:ascii="Times New Roman" w:hAnsi="Times New Roman" w:cs="Times New Roman"/>
                <w:highlight w:val="none"/>
              </w:rPr>
              <w:t>）</w:t>
            </w:r>
          </w:p>
        </w:tc>
        <w:tc>
          <w:tcPr>
            <w:tcW w:w="1985" w:type="dxa"/>
            <w:gridSpan w:val="2"/>
            <w:vAlign w:val="center"/>
          </w:tcPr>
          <w:p>
            <w:pPr>
              <w:jc w:val="center"/>
              <w:rPr>
                <w:rFonts w:ascii="Times New Roman" w:hAnsi="Times New Roman" w:cs="Times New Roman"/>
                <w:highlight w:val="none"/>
              </w:rPr>
            </w:pPr>
            <w:r>
              <w:rPr>
                <w:rFonts w:ascii="Times New Roman" w:hAnsi="Times New Roman" w:cs="Times New Roman"/>
                <w:highlight w:val="none"/>
              </w:rPr>
              <w:t>相对湿度（％）</w:t>
            </w:r>
          </w:p>
        </w:tc>
        <w:tc>
          <w:tcPr>
            <w:tcW w:w="2394" w:type="dxa"/>
            <w:gridSpan w:val="2"/>
            <w:vAlign w:val="center"/>
          </w:tcPr>
          <w:p>
            <w:pPr>
              <w:jc w:val="center"/>
              <w:rPr>
                <w:rFonts w:ascii="Times New Roman" w:hAnsi="Times New Roman" w:cs="Times New Roman"/>
                <w:highlight w:val="none"/>
              </w:rPr>
            </w:pPr>
            <w:r>
              <w:rPr>
                <w:rFonts w:ascii="Times New Roman" w:hAnsi="Times New Roman" w:cs="Times New Roman"/>
                <w:highlight w:val="none"/>
              </w:rPr>
              <w:t>新风量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262" w:type="dxa"/>
            <w:vMerge w:val="continue"/>
            <w:vAlign w:val="center"/>
          </w:tcPr>
          <w:p>
            <w:pPr>
              <w:rPr>
                <w:rFonts w:ascii="Times New Roman" w:hAnsi="Times New Roman" w:cs="Times New Roman"/>
                <w:highlight w:val="none"/>
              </w:rPr>
            </w:pPr>
          </w:p>
        </w:tc>
        <w:tc>
          <w:tcPr>
            <w:tcW w:w="1134" w:type="dxa"/>
            <w:vMerge w:val="continue"/>
          </w:tcPr>
          <w:p>
            <w:pPr>
              <w:rPr>
                <w:rFonts w:ascii="Times New Roman" w:hAnsi="Times New Roman" w:cs="Times New Roman"/>
                <w:highlight w:val="none"/>
              </w:rPr>
            </w:pPr>
          </w:p>
        </w:tc>
        <w:tc>
          <w:tcPr>
            <w:tcW w:w="1276" w:type="dxa"/>
            <w:vAlign w:val="center"/>
          </w:tcPr>
          <w:p>
            <w:pPr>
              <w:jc w:val="center"/>
              <w:rPr>
                <w:rFonts w:ascii="Times New Roman" w:hAnsi="Times New Roman" w:cs="Times New Roman"/>
                <w:highlight w:val="none"/>
              </w:rPr>
            </w:pPr>
            <w:r>
              <w:rPr>
                <w:rFonts w:ascii="Times New Roman" w:hAnsi="Times New Roman" w:cs="Times New Roman"/>
                <w:highlight w:val="none"/>
              </w:rPr>
              <w:t>夏季</w:t>
            </w:r>
          </w:p>
        </w:tc>
        <w:tc>
          <w:tcPr>
            <w:tcW w:w="1382" w:type="dxa"/>
            <w:vAlign w:val="center"/>
          </w:tcPr>
          <w:p>
            <w:pPr>
              <w:jc w:val="center"/>
              <w:rPr>
                <w:rFonts w:ascii="Times New Roman" w:hAnsi="Times New Roman" w:cs="Times New Roman"/>
                <w:highlight w:val="none"/>
              </w:rPr>
            </w:pPr>
            <w:r>
              <w:rPr>
                <w:rFonts w:ascii="Times New Roman" w:hAnsi="Times New Roman" w:cs="Times New Roman"/>
                <w:highlight w:val="none"/>
              </w:rPr>
              <w:t>冬季</w:t>
            </w:r>
          </w:p>
        </w:tc>
        <w:tc>
          <w:tcPr>
            <w:tcW w:w="992" w:type="dxa"/>
            <w:vAlign w:val="center"/>
          </w:tcPr>
          <w:p>
            <w:pPr>
              <w:jc w:val="center"/>
              <w:rPr>
                <w:rFonts w:ascii="Times New Roman" w:hAnsi="Times New Roman" w:cs="Times New Roman"/>
                <w:highlight w:val="none"/>
              </w:rPr>
            </w:pPr>
            <w:r>
              <w:rPr>
                <w:rFonts w:ascii="Times New Roman" w:hAnsi="Times New Roman" w:cs="Times New Roman"/>
                <w:highlight w:val="none"/>
              </w:rPr>
              <w:t>夏季</w:t>
            </w:r>
          </w:p>
        </w:tc>
        <w:tc>
          <w:tcPr>
            <w:tcW w:w="993" w:type="dxa"/>
            <w:vAlign w:val="center"/>
          </w:tcPr>
          <w:p>
            <w:pPr>
              <w:jc w:val="center"/>
              <w:rPr>
                <w:rFonts w:ascii="Times New Roman" w:hAnsi="Times New Roman" w:cs="Times New Roman"/>
                <w:highlight w:val="none"/>
              </w:rPr>
            </w:pPr>
            <w:r>
              <w:rPr>
                <w:rFonts w:ascii="Times New Roman" w:hAnsi="Times New Roman" w:cs="Times New Roman"/>
                <w:highlight w:val="none"/>
              </w:rPr>
              <w:t>冬季</w:t>
            </w:r>
          </w:p>
        </w:tc>
        <w:tc>
          <w:tcPr>
            <w:tcW w:w="1255" w:type="dxa"/>
            <w:vAlign w:val="center"/>
          </w:tcPr>
          <w:p>
            <w:pPr>
              <w:jc w:val="center"/>
              <w:rPr>
                <w:rFonts w:ascii="Times New Roman" w:hAnsi="Times New Roman" w:cs="Times New Roman"/>
                <w:highlight w:val="none"/>
              </w:rPr>
            </w:pPr>
            <w:r>
              <w:rPr>
                <w:rFonts w:ascii="Times New Roman" w:hAnsi="Times New Roman" w:cs="Times New Roman"/>
                <w:highlight w:val="none"/>
              </w:rPr>
              <w:t>设计值</w:t>
            </w:r>
          </w:p>
        </w:tc>
        <w:tc>
          <w:tcPr>
            <w:tcW w:w="1139" w:type="dxa"/>
            <w:vAlign w:val="center"/>
          </w:tcPr>
          <w:p>
            <w:pPr>
              <w:jc w:val="center"/>
              <w:rPr>
                <w:rFonts w:ascii="Times New Roman" w:hAnsi="Times New Roman" w:cs="Times New Roman"/>
                <w:highlight w:val="none"/>
              </w:rPr>
            </w:pPr>
            <w:r>
              <w:rPr>
                <w:rFonts w:ascii="Times New Roman" w:hAnsi="Times New Roman" w:cs="Times New Roman"/>
                <w:highlight w:val="none"/>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262" w:type="dxa"/>
          </w:tcPr>
          <w:p>
            <w:pPr>
              <w:jc w:val="center"/>
              <w:rPr>
                <w:rFonts w:ascii="Times New Roman" w:hAnsi="Times New Roman" w:cs="Times New Roman"/>
                <w:highlight w:val="none"/>
              </w:rPr>
            </w:pPr>
          </w:p>
        </w:tc>
        <w:tc>
          <w:tcPr>
            <w:tcW w:w="1134" w:type="dxa"/>
          </w:tcPr>
          <w:p>
            <w:pPr>
              <w:jc w:val="center"/>
              <w:rPr>
                <w:rFonts w:ascii="Times New Roman" w:hAnsi="Times New Roman" w:cs="Times New Roman"/>
                <w:highlight w:val="none"/>
              </w:rPr>
            </w:pPr>
          </w:p>
        </w:tc>
        <w:tc>
          <w:tcPr>
            <w:tcW w:w="1276" w:type="dxa"/>
          </w:tcPr>
          <w:p>
            <w:pPr>
              <w:jc w:val="center"/>
              <w:rPr>
                <w:rFonts w:ascii="Times New Roman" w:hAnsi="Times New Roman" w:cs="Times New Roman"/>
                <w:highlight w:val="none"/>
              </w:rPr>
            </w:pPr>
          </w:p>
        </w:tc>
        <w:tc>
          <w:tcPr>
            <w:tcW w:w="1382" w:type="dxa"/>
          </w:tcPr>
          <w:p>
            <w:pPr>
              <w:jc w:val="center"/>
              <w:rPr>
                <w:rFonts w:ascii="Times New Roman" w:hAnsi="Times New Roman" w:cs="Times New Roman"/>
                <w:highlight w:val="none"/>
              </w:rPr>
            </w:pPr>
          </w:p>
        </w:tc>
        <w:tc>
          <w:tcPr>
            <w:tcW w:w="992" w:type="dxa"/>
          </w:tcPr>
          <w:p>
            <w:pPr>
              <w:jc w:val="center"/>
              <w:rPr>
                <w:rFonts w:ascii="Times New Roman" w:hAnsi="Times New Roman" w:cs="Times New Roman"/>
                <w:highlight w:val="none"/>
              </w:rPr>
            </w:pPr>
          </w:p>
        </w:tc>
        <w:tc>
          <w:tcPr>
            <w:tcW w:w="993" w:type="dxa"/>
          </w:tcPr>
          <w:p>
            <w:pPr>
              <w:jc w:val="center"/>
              <w:rPr>
                <w:rFonts w:ascii="Times New Roman" w:hAnsi="Times New Roman" w:cs="Times New Roman"/>
                <w:highlight w:val="none"/>
              </w:rPr>
            </w:pPr>
          </w:p>
        </w:tc>
        <w:tc>
          <w:tcPr>
            <w:tcW w:w="1255" w:type="dxa"/>
          </w:tcPr>
          <w:p>
            <w:pPr>
              <w:jc w:val="center"/>
              <w:rPr>
                <w:rFonts w:ascii="Times New Roman" w:hAnsi="Times New Roman" w:cs="Times New Roman"/>
                <w:highlight w:val="none"/>
              </w:rPr>
            </w:pPr>
          </w:p>
        </w:tc>
        <w:tc>
          <w:tcPr>
            <w:tcW w:w="1139"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262" w:type="dxa"/>
          </w:tcPr>
          <w:p>
            <w:pPr>
              <w:jc w:val="center"/>
              <w:rPr>
                <w:rFonts w:ascii="Times New Roman" w:hAnsi="Times New Roman" w:cs="Times New Roman"/>
                <w:highlight w:val="none"/>
              </w:rPr>
            </w:pPr>
          </w:p>
        </w:tc>
        <w:tc>
          <w:tcPr>
            <w:tcW w:w="1134" w:type="dxa"/>
          </w:tcPr>
          <w:p>
            <w:pPr>
              <w:jc w:val="center"/>
              <w:rPr>
                <w:rFonts w:ascii="Times New Roman" w:hAnsi="Times New Roman" w:cs="Times New Roman"/>
                <w:highlight w:val="none"/>
              </w:rPr>
            </w:pPr>
          </w:p>
        </w:tc>
        <w:tc>
          <w:tcPr>
            <w:tcW w:w="1276" w:type="dxa"/>
          </w:tcPr>
          <w:p>
            <w:pPr>
              <w:jc w:val="center"/>
              <w:rPr>
                <w:rFonts w:ascii="Times New Roman" w:hAnsi="Times New Roman" w:cs="Times New Roman"/>
                <w:highlight w:val="none"/>
              </w:rPr>
            </w:pPr>
          </w:p>
        </w:tc>
        <w:tc>
          <w:tcPr>
            <w:tcW w:w="1382" w:type="dxa"/>
          </w:tcPr>
          <w:p>
            <w:pPr>
              <w:jc w:val="center"/>
              <w:rPr>
                <w:rFonts w:ascii="Times New Roman" w:hAnsi="Times New Roman" w:cs="Times New Roman"/>
                <w:highlight w:val="none"/>
              </w:rPr>
            </w:pPr>
          </w:p>
        </w:tc>
        <w:tc>
          <w:tcPr>
            <w:tcW w:w="992" w:type="dxa"/>
          </w:tcPr>
          <w:p>
            <w:pPr>
              <w:jc w:val="center"/>
              <w:rPr>
                <w:rFonts w:ascii="Times New Roman" w:hAnsi="Times New Roman" w:cs="Times New Roman"/>
                <w:highlight w:val="none"/>
              </w:rPr>
            </w:pPr>
          </w:p>
        </w:tc>
        <w:tc>
          <w:tcPr>
            <w:tcW w:w="993" w:type="dxa"/>
          </w:tcPr>
          <w:p>
            <w:pPr>
              <w:jc w:val="center"/>
              <w:rPr>
                <w:rFonts w:ascii="Times New Roman" w:hAnsi="Times New Roman" w:cs="Times New Roman"/>
                <w:highlight w:val="none"/>
              </w:rPr>
            </w:pPr>
          </w:p>
        </w:tc>
        <w:tc>
          <w:tcPr>
            <w:tcW w:w="1255" w:type="dxa"/>
          </w:tcPr>
          <w:p>
            <w:pPr>
              <w:jc w:val="center"/>
              <w:rPr>
                <w:rFonts w:ascii="Times New Roman" w:hAnsi="Times New Roman" w:cs="Times New Roman"/>
                <w:highlight w:val="none"/>
              </w:rPr>
            </w:pPr>
          </w:p>
        </w:tc>
        <w:tc>
          <w:tcPr>
            <w:tcW w:w="1139"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262" w:type="dxa"/>
          </w:tcPr>
          <w:p>
            <w:pPr>
              <w:jc w:val="center"/>
              <w:rPr>
                <w:rFonts w:ascii="Times New Roman" w:hAnsi="Times New Roman" w:cs="Times New Roman"/>
                <w:highlight w:val="none"/>
              </w:rPr>
            </w:pPr>
          </w:p>
        </w:tc>
        <w:tc>
          <w:tcPr>
            <w:tcW w:w="1134" w:type="dxa"/>
          </w:tcPr>
          <w:p>
            <w:pPr>
              <w:jc w:val="center"/>
              <w:rPr>
                <w:rFonts w:ascii="Times New Roman" w:hAnsi="Times New Roman" w:cs="Times New Roman"/>
                <w:highlight w:val="none"/>
              </w:rPr>
            </w:pPr>
          </w:p>
        </w:tc>
        <w:tc>
          <w:tcPr>
            <w:tcW w:w="1276" w:type="dxa"/>
          </w:tcPr>
          <w:p>
            <w:pPr>
              <w:jc w:val="center"/>
              <w:rPr>
                <w:rFonts w:ascii="Times New Roman" w:hAnsi="Times New Roman" w:cs="Times New Roman"/>
                <w:highlight w:val="none"/>
              </w:rPr>
            </w:pPr>
          </w:p>
        </w:tc>
        <w:tc>
          <w:tcPr>
            <w:tcW w:w="1382" w:type="dxa"/>
          </w:tcPr>
          <w:p>
            <w:pPr>
              <w:jc w:val="center"/>
              <w:rPr>
                <w:rFonts w:ascii="Times New Roman" w:hAnsi="Times New Roman" w:cs="Times New Roman"/>
                <w:highlight w:val="none"/>
              </w:rPr>
            </w:pPr>
          </w:p>
        </w:tc>
        <w:tc>
          <w:tcPr>
            <w:tcW w:w="992" w:type="dxa"/>
          </w:tcPr>
          <w:p>
            <w:pPr>
              <w:jc w:val="center"/>
              <w:rPr>
                <w:rFonts w:ascii="Times New Roman" w:hAnsi="Times New Roman" w:cs="Times New Roman"/>
                <w:highlight w:val="none"/>
              </w:rPr>
            </w:pPr>
          </w:p>
        </w:tc>
        <w:tc>
          <w:tcPr>
            <w:tcW w:w="993" w:type="dxa"/>
          </w:tcPr>
          <w:p>
            <w:pPr>
              <w:jc w:val="center"/>
              <w:rPr>
                <w:rFonts w:ascii="Times New Roman" w:hAnsi="Times New Roman" w:cs="Times New Roman"/>
                <w:highlight w:val="none"/>
              </w:rPr>
            </w:pPr>
          </w:p>
        </w:tc>
        <w:tc>
          <w:tcPr>
            <w:tcW w:w="1255" w:type="dxa"/>
          </w:tcPr>
          <w:p>
            <w:pPr>
              <w:jc w:val="center"/>
              <w:rPr>
                <w:rFonts w:ascii="Times New Roman" w:hAnsi="Times New Roman" w:cs="Times New Roman"/>
                <w:highlight w:val="none"/>
              </w:rPr>
            </w:pPr>
          </w:p>
        </w:tc>
        <w:tc>
          <w:tcPr>
            <w:tcW w:w="1139"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262" w:type="dxa"/>
          </w:tcPr>
          <w:p>
            <w:pPr>
              <w:jc w:val="center"/>
              <w:rPr>
                <w:rFonts w:ascii="Times New Roman" w:hAnsi="Times New Roman" w:cs="Times New Roman"/>
                <w:highlight w:val="none"/>
              </w:rPr>
            </w:pPr>
          </w:p>
        </w:tc>
        <w:tc>
          <w:tcPr>
            <w:tcW w:w="1134" w:type="dxa"/>
          </w:tcPr>
          <w:p>
            <w:pPr>
              <w:jc w:val="center"/>
              <w:rPr>
                <w:rFonts w:ascii="Times New Roman" w:hAnsi="Times New Roman" w:cs="Times New Roman"/>
                <w:highlight w:val="none"/>
              </w:rPr>
            </w:pPr>
          </w:p>
        </w:tc>
        <w:tc>
          <w:tcPr>
            <w:tcW w:w="1276" w:type="dxa"/>
          </w:tcPr>
          <w:p>
            <w:pPr>
              <w:jc w:val="center"/>
              <w:rPr>
                <w:rFonts w:ascii="Times New Roman" w:hAnsi="Times New Roman" w:cs="Times New Roman"/>
                <w:highlight w:val="none"/>
              </w:rPr>
            </w:pPr>
          </w:p>
        </w:tc>
        <w:tc>
          <w:tcPr>
            <w:tcW w:w="1382" w:type="dxa"/>
          </w:tcPr>
          <w:p>
            <w:pPr>
              <w:jc w:val="center"/>
              <w:rPr>
                <w:rFonts w:ascii="Times New Roman" w:hAnsi="Times New Roman" w:cs="Times New Roman"/>
                <w:highlight w:val="none"/>
              </w:rPr>
            </w:pPr>
          </w:p>
        </w:tc>
        <w:tc>
          <w:tcPr>
            <w:tcW w:w="992" w:type="dxa"/>
          </w:tcPr>
          <w:p>
            <w:pPr>
              <w:jc w:val="center"/>
              <w:rPr>
                <w:rFonts w:ascii="Times New Roman" w:hAnsi="Times New Roman" w:cs="Times New Roman"/>
                <w:highlight w:val="none"/>
              </w:rPr>
            </w:pPr>
          </w:p>
        </w:tc>
        <w:tc>
          <w:tcPr>
            <w:tcW w:w="993" w:type="dxa"/>
          </w:tcPr>
          <w:p>
            <w:pPr>
              <w:jc w:val="center"/>
              <w:rPr>
                <w:rFonts w:ascii="Times New Roman" w:hAnsi="Times New Roman" w:cs="Times New Roman"/>
                <w:highlight w:val="none"/>
              </w:rPr>
            </w:pPr>
          </w:p>
        </w:tc>
        <w:tc>
          <w:tcPr>
            <w:tcW w:w="1255" w:type="dxa"/>
          </w:tcPr>
          <w:p>
            <w:pPr>
              <w:jc w:val="center"/>
              <w:rPr>
                <w:rFonts w:ascii="Times New Roman" w:hAnsi="Times New Roman" w:cs="Times New Roman"/>
                <w:highlight w:val="none"/>
              </w:rPr>
            </w:pPr>
          </w:p>
        </w:tc>
        <w:tc>
          <w:tcPr>
            <w:tcW w:w="1139"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262" w:type="dxa"/>
          </w:tcPr>
          <w:p>
            <w:pPr>
              <w:jc w:val="center"/>
              <w:rPr>
                <w:rFonts w:ascii="Times New Roman" w:hAnsi="Times New Roman" w:cs="Times New Roman"/>
                <w:highlight w:val="none"/>
              </w:rPr>
            </w:pPr>
          </w:p>
        </w:tc>
        <w:tc>
          <w:tcPr>
            <w:tcW w:w="1134" w:type="dxa"/>
          </w:tcPr>
          <w:p>
            <w:pPr>
              <w:jc w:val="center"/>
              <w:rPr>
                <w:rFonts w:ascii="Times New Roman" w:hAnsi="Times New Roman" w:cs="Times New Roman"/>
                <w:highlight w:val="none"/>
              </w:rPr>
            </w:pPr>
          </w:p>
        </w:tc>
        <w:tc>
          <w:tcPr>
            <w:tcW w:w="1276" w:type="dxa"/>
          </w:tcPr>
          <w:p>
            <w:pPr>
              <w:jc w:val="center"/>
              <w:rPr>
                <w:rFonts w:ascii="Times New Roman" w:hAnsi="Times New Roman" w:cs="Times New Roman"/>
                <w:highlight w:val="none"/>
              </w:rPr>
            </w:pPr>
          </w:p>
        </w:tc>
        <w:tc>
          <w:tcPr>
            <w:tcW w:w="1382" w:type="dxa"/>
          </w:tcPr>
          <w:p>
            <w:pPr>
              <w:jc w:val="center"/>
              <w:rPr>
                <w:rFonts w:ascii="Times New Roman" w:hAnsi="Times New Roman" w:cs="Times New Roman"/>
                <w:highlight w:val="none"/>
              </w:rPr>
            </w:pPr>
          </w:p>
        </w:tc>
        <w:tc>
          <w:tcPr>
            <w:tcW w:w="992" w:type="dxa"/>
          </w:tcPr>
          <w:p>
            <w:pPr>
              <w:jc w:val="center"/>
              <w:rPr>
                <w:rFonts w:ascii="Times New Roman" w:hAnsi="Times New Roman" w:cs="Times New Roman"/>
                <w:highlight w:val="none"/>
              </w:rPr>
            </w:pPr>
          </w:p>
        </w:tc>
        <w:tc>
          <w:tcPr>
            <w:tcW w:w="993" w:type="dxa"/>
          </w:tcPr>
          <w:p>
            <w:pPr>
              <w:jc w:val="center"/>
              <w:rPr>
                <w:rFonts w:ascii="Times New Roman" w:hAnsi="Times New Roman" w:cs="Times New Roman"/>
                <w:highlight w:val="none"/>
              </w:rPr>
            </w:pPr>
          </w:p>
        </w:tc>
        <w:tc>
          <w:tcPr>
            <w:tcW w:w="1255" w:type="dxa"/>
          </w:tcPr>
          <w:p>
            <w:pPr>
              <w:jc w:val="center"/>
              <w:rPr>
                <w:rFonts w:ascii="Times New Roman" w:hAnsi="Times New Roman" w:cs="Times New Roman"/>
                <w:highlight w:val="none"/>
              </w:rPr>
            </w:pPr>
          </w:p>
        </w:tc>
        <w:tc>
          <w:tcPr>
            <w:tcW w:w="1139"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262" w:type="dxa"/>
          </w:tcPr>
          <w:p>
            <w:pPr>
              <w:jc w:val="center"/>
              <w:rPr>
                <w:rFonts w:ascii="Times New Roman" w:hAnsi="Times New Roman" w:cs="Times New Roman"/>
                <w:highlight w:val="none"/>
              </w:rPr>
            </w:pPr>
          </w:p>
        </w:tc>
        <w:tc>
          <w:tcPr>
            <w:tcW w:w="1134" w:type="dxa"/>
          </w:tcPr>
          <w:p>
            <w:pPr>
              <w:jc w:val="center"/>
              <w:rPr>
                <w:rFonts w:ascii="Times New Roman" w:hAnsi="Times New Roman" w:cs="Times New Roman"/>
                <w:highlight w:val="none"/>
              </w:rPr>
            </w:pPr>
          </w:p>
        </w:tc>
        <w:tc>
          <w:tcPr>
            <w:tcW w:w="1276" w:type="dxa"/>
          </w:tcPr>
          <w:p>
            <w:pPr>
              <w:jc w:val="center"/>
              <w:rPr>
                <w:rFonts w:ascii="Times New Roman" w:hAnsi="Times New Roman" w:cs="Times New Roman"/>
                <w:highlight w:val="none"/>
              </w:rPr>
            </w:pPr>
          </w:p>
        </w:tc>
        <w:tc>
          <w:tcPr>
            <w:tcW w:w="1382" w:type="dxa"/>
          </w:tcPr>
          <w:p>
            <w:pPr>
              <w:jc w:val="center"/>
              <w:rPr>
                <w:rFonts w:ascii="Times New Roman" w:hAnsi="Times New Roman" w:cs="Times New Roman"/>
                <w:highlight w:val="none"/>
              </w:rPr>
            </w:pPr>
          </w:p>
        </w:tc>
        <w:tc>
          <w:tcPr>
            <w:tcW w:w="992" w:type="dxa"/>
          </w:tcPr>
          <w:p>
            <w:pPr>
              <w:jc w:val="center"/>
              <w:rPr>
                <w:rFonts w:ascii="Times New Roman" w:hAnsi="Times New Roman" w:cs="Times New Roman"/>
                <w:highlight w:val="none"/>
              </w:rPr>
            </w:pPr>
          </w:p>
        </w:tc>
        <w:tc>
          <w:tcPr>
            <w:tcW w:w="993" w:type="dxa"/>
          </w:tcPr>
          <w:p>
            <w:pPr>
              <w:jc w:val="center"/>
              <w:rPr>
                <w:rFonts w:ascii="Times New Roman" w:hAnsi="Times New Roman" w:cs="Times New Roman"/>
                <w:highlight w:val="none"/>
              </w:rPr>
            </w:pPr>
          </w:p>
        </w:tc>
        <w:tc>
          <w:tcPr>
            <w:tcW w:w="1255" w:type="dxa"/>
          </w:tcPr>
          <w:p>
            <w:pPr>
              <w:jc w:val="center"/>
              <w:rPr>
                <w:rFonts w:ascii="Times New Roman" w:hAnsi="Times New Roman" w:cs="Times New Roman"/>
                <w:highlight w:val="none"/>
              </w:rPr>
            </w:pPr>
          </w:p>
        </w:tc>
        <w:tc>
          <w:tcPr>
            <w:tcW w:w="1139"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262" w:type="dxa"/>
          </w:tcPr>
          <w:p>
            <w:pPr>
              <w:jc w:val="center"/>
              <w:rPr>
                <w:rFonts w:ascii="Times New Roman" w:hAnsi="Times New Roman" w:cs="Times New Roman"/>
                <w:highlight w:val="none"/>
              </w:rPr>
            </w:pPr>
          </w:p>
        </w:tc>
        <w:tc>
          <w:tcPr>
            <w:tcW w:w="1134" w:type="dxa"/>
          </w:tcPr>
          <w:p>
            <w:pPr>
              <w:jc w:val="center"/>
              <w:rPr>
                <w:rFonts w:ascii="Times New Roman" w:hAnsi="Times New Roman" w:cs="Times New Roman"/>
                <w:highlight w:val="none"/>
              </w:rPr>
            </w:pPr>
          </w:p>
        </w:tc>
        <w:tc>
          <w:tcPr>
            <w:tcW w:w="1276" w:type="dxa"/>
          </w:tcPr>
          <w:p>
            <w:pPr>
              <w:jc w:val="center"/>
              <w:rPr>
                <w:rFonts w:ascii="Times New Roman" w:hAnsi="Times New Roman" w:cs="Times New Roman"/>
                <w:highlight w:val="none"/>
              </w:rPr>
            </w:pPr>
          </w:p>
        </w:tc>
        <w:tc>
          <w:tcPr>
            <w:tcW w:w="1382" w:type="dxa"/>
          </w:tcPr>
          <w:p>
            <w:pPr>
              <w:jc w:val="center"/>
              <w:rPr>
                <w:rFonts w:ascii="Times New Roman" w:hAnsi="Times New Roman" w:cs="Times New Roman"/>
                <w:highlight w:val="none"/>
              </w:rPr>
            </w:pPr>
          </w:p>
        </w:tc>
        <w:tc>
          <w:tcPr>
            <w:tcW w:w="992" w:type="dxa"/>
          </w:tcPr>
          <w:p>
            <w:pPr>
              <w:jc w:val="center"/>
              <w:rPr>
                <w:rFonts w:ascii="Times New Roman" w:hAnsi="Times New Roman" w:cs="Times New Roman"/>
                <w:highlight w:val="none"/>
              </w:rPr>
            </w:pPr>
          </w:p>
        </w:tc>
        <w:tc>
          <w:tcPr>
            <w:tcW w:w="993" w:type="dxa"/>
          </w:tcPr>
          <w:p>
            <w:pPr>
              <w:jc w:val="center"/>
              <w:rPr>
                <w:rFonts w:ascii="Times New Roman" w:hAnsi="Times New Roman" w:cs="Times New Roman"/>
                <w:highlight w:val="none"/>
              </w:rPr>
            </w:pPr>
          </w:p>
        </w:tc>
        <w:tc>
          <w:tcPr>
            <w:tcW w:w="1255" w:type="dxa"/>
          </w:tcPr>
          <w:p>
            <w:pPr>
              <w:jc w:val="center"/>
              <w:rPr>
                <w:rFonts w:ascii="Times New Roman" w:hAnsi="Times New Roman" w:cs="Times New Roman"/>
                <w:highlight w:val="none"/>
              </w:rPr>
            </w:pPr>
          </w:p>
        </w:tc>
        <w:tc>
          <w:tcPr>
            <w:tcW w:w="1139"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262" w:type="dxa"/>
          </w:tcPr>
          <w:p>
            <w:pPr>
              <w:jc w:val="center"/>
              <w:rPr>
                <w:rFonts w:ascii="Times New Roman" w:hAnsi="Times New Roman" w:cs="Times New Roman"/>
                <w:highlight w:val="none"/>
              </w:rPr>
            </w:pPr>
          </w:p>
        </w:tc>
        <w:tc>
          <w:tcPr>
            <w:tcW w:w="1134" w:type="dxa"/>
          </w:tcPr>
          <w:p>
            <w:pPr>
              <w:jc w:val="center"/>
              <w:rPr>
                <w:rFonts w:ascii="Times New Roman" w:hAnsi="Times New Roman" w:cs="Times New Roman"/>
                <w:highlight w:val="none"/>
              </w:rPr>
            </w:pPr>
          </w:p>
        </w:tc>
        <w:tc>
          <w:tcPr>
            <w:tcW w:w="1276" w:type="dxa"/>
          </w:tcPr>
          <w:p>
            <w:pPr>
              <w:jc w:val="center"/>
              <w:rPr>
                <w:rFonts w:ascii="Times New Roman" w:hAnsi="Times New Roman" w:cs="Times New Roman"/>
                <w:highlight w:val="none"/>
              </w:rPr>
            </w:pPr>
          </w:p>
        </w:tc>
        <w:tc>
          <w:tcPr>
            <w:tcW w:w="1382" w:type="dxa"/>
          </w:tcPr>
          <w:p>
            <w:pPr>
              <w:jc w:val="center"/>
              <w:rPr>
                <w:rFonts w:ascii="Times New Roman" w:hAnsi="Times New Roman" w:cs="Times New Roman"/>
                <w:highlight w:val="none"/>
              </w:rPr>
            </w:pPr>
          </w:p>
        </w:tc>
        <w:tc>
          <w:tcPr>
            <w:tcW w:w="992" w:type="dxa"/>
          </w:tcPr>
          <w:p>
            <w:pPr>
              <w:jc w:val="center"/>
              <w:rPr>
                <w:rFonts w:ascii="Times New Roman" w:hAnsi="Times New Roman" w:cs="Times New Roman"/>
                <w:highlight w:val="none"/>
              </w:rPr>
            </w:pPr>
          </w:p>
        </w:tc>
        <w:tc>
          <w:tcPr>
            <w:tcW w:w="993" w:type="dxa"/>
          </w:tcPr>
          <w:p>
            <w:pPr>
              <w:jc w:val="center"/>
              <w:rPr>
                <w:rFonts w:ascii="Times New Roman" w:hAnsi="Times New Roman" w:cs="Times New Roman"/>
                <w:highlight w:val="none"/>
              </w:rPr>
            </w:pPr>
          </w:p>
        </w:tc>
        <w:tc>
          <w:tcPr>
            <w:tcW w:w="1255" w:type="dxa"/>
          </w:tcPr>
          <w:p>
            <w:pPr>
              <w:jc w:val="center"/>
              <w:rPr>
                <w:rFonts w:ascii="Times New Roman" w:hAnsi="Times New Roman" w:cs="Times New Roman"/>
                <w:highlight w:val="none"/>
              </w:rPr>
            </w:pPr>
          </w:p>
        </w:tc>
        <w:tc>
          <w:tcPr>
            <w:tcW w:w="1139" w:type="dxa"/>
          </w:tcPr>
          <w:p>
            <w:pPr>
              <w:jc w:val="center"/>
              <w:rPr>
                <w:rFonts w:ascii="Times New Roman" w:hAnsi="Times New Roman" w:cs="Times New Roman"/>
                <w:highlight w:val="none"/>
              </w:rPr>
            </w:pPr>
          </w:p>
        </w:tc>
      </w:tr>
    </w:tbl>
    <w:p>
      <w:pPr>
        <w:spacing w:before="156" w:beforeLines="50" w:after="156" w:afterLines="50"/>
        <w:rPr>
          <w:rFonts w:ascii="Times New Roman" w:hAnsi="Times New Roman" w:eastAsia="宋体" w:cs="Times New Roman"/>
          <w:szCs w:val="21"/>
          <w:highlight w:val="none"/>
        </w:rPr>
      </w:pPr>
      <w:r>
        <w:rPr>
          <w:rFonts w:ascii="Times New Roman" w:hAnsi="Times New Roman" w:eastAsia="宋体" w:cs="Times New Roman"/>
          <w:szCs w:val="21"/>
          <w:highlight w:val="none"/>
        </w:rPr>
        <w:t>□非集中供暖空调系统的建筑，请简要说明保障室内热环境的措施或预留条件的措施</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p>
    <w:tbl>
      <w:tblPr>
        <w:tblStyle w:val="27"/>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29" w:hRule="atLeast"/>
        </w:trPr>
        <w:tc>
          <w:tcPr>
            <w:tcW w:w="8642" w:type="dxa"/>
          </w:tcPr>
          <w:p>
            <w:pPr>
              <w:spacing w:before="156" w:beforeLines="50" w:after="156" w:afterLines="50"/>
              <w:rPr>
                <w:rFonts w:ascii="Times New Roman" w:hAnsi="Times New Roman" w:eastAsia="宋体" w:cs="Times New Roman"/>
                <w:b/>
                <w:szCs w:val="21"/>
                <w:highlight w:val="none"/>
              </w:rPr>
            </w:pPr>
          </w:p>
        </w:tc>
      </w:tr>
    </w:tbl>
    <w:p>
      <w:pPr>
        <w:spacing w:before="156" w:beforeLines="50" w:after="156" w:afterLines="50"/>
        <w:rPr>
          <w:rFonts w:ascii="Times New Roman" w:hAnsi="Times New Roman" w:eastAsia="宋体" w:cs="Times New Roman"/>
          <w:b/>
          <w:szCs w:val="21"/>
          <w:highlight w:val="none"/>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pStyle w:val="54"/>
        <w:numPr>
          <w:ilvl w:val="0"/>
          <w:numId w:val="5"/>
        </w:numPr>
        <w:ind w:firstLineChars="0"/>
        <w:rPr>
          <w:highlight w:val="none"/>
        </w:rPr>
      </w:pPr>
      <w:r>
        <w:rPr>
          <w:highlight w:val="none"/>
        </w:rPr>
        <w:t>暖通空调专业竣工图设计说明、暖通设计计算书；</w:t>
      </w:r>
    </w:p>
    <w:p>
      <w:pPr>
        <w:pStyle w:val="54"/>
        <w:numPr>
          <w:ilvl w:val="0"/>
          <w:numId w:val="5"/>
        </w:numPr>
        <w:ind w:firstLineChars="0"/>
        <w:rPr>
          <w:highlight w:val="none"/>
        </w:rPr>
      </w:pPr>
      <w:r>
        <w:rPr>
          <w:highlight w:val="none"/>
        </w:rPr>
        <w:t>典型房间在使用空调期间的室内温湿度检测报告、室内二氧化碳浓度检测报告。</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pStyle w:val="54"/>
        <w:numPr>
          <w:ilvl w:val="0"/>
          <w:numId w:val="6"/>
        </w:numPr>
        <w:ind w:firstLineChars="0"/>
        <w:rPr>
          <w:highlight w:val="none"/>
        </w:rPr>
      </w:pPr>
      <w:r>
        <w:rPr>
          <w:highlight w:val="none"/>
        </w:rPr>
        <w:t>暖通空调专业竣工图设计说明、暖通设计计算书；</w:t>
      </w:r>
    </w:p>
    <w:p>
      <w:pPr>
        <w:pStyle w:val="54"/>
        <w:numPr>
          <w:ilvl w:val="0"/>
          <w:numId w:val="6"/>
        </w:numPr>
        <w:ind w:firstLineChars="0"/>
        <w:rPr>
          <w:highlight w:val="none"/>
        </w:rPr>
      </w:pPr>
      <w:r>
        <w:rPr>
          <w:highlight w:val="none"/>
        </w:rPr>
        <w:t>典型房间在使用空调期间的室内温湿度检测报告、室内二氧化碳浓度检测报告。</w:t>
      </w:r>
    </w:p>
    <w:p>
      <w:pPr>
        <w:spacing w:line="360" w:lineRule="auto"/>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b/>
          <w:szCs w:val="21"/>
          <w:highlight w:val="none"/>
        </w:rPr>
      </w:pPr>
    </w:p>
    <w:p>
      <w:pPr>
        <w:widowControl/>
        <w:jc w:val="left"/>
        <w:rPr>
          <w:rFonts w:ascii="Times New Roman" w:hAnsi="Times New Roman" w:eastAsia="宋体" w:cs="Times New Roman"/>
          <w:b/>
          <w:bCs/>
          <w:szCs w:val="32"/>
          <w:highlight w:val="none"/>
        </w:rPr>
      </w:pPr>
      <w:r>
        <w:rPr>
          <w:rFonts w:ascii="Times New Roman" w:hAnsi="Times New Roman" w:cs="Times New Roman"/>
          <w:highlight w:val="none"/>
        </w:rPr>
        <w:br w:type="page"/>
      </w:r>
    </w:p>
    <w:p>
      <w:pPr>
        <w:pStyle w:val="5"/>
        <w:rPr>
          <w:rFonts w:eastAsiaTheme="minorEastAsia"/>
          <w:sz w:val="24"/>
          <w:szCs w:val="40"/>
          <w:highlight w:val="none"/>
        </w:rPr>
      </w:pPr>
      <w:r>
        <w:rPr>
          <w:rFonts w:eastAsiaTheme="minorEastAsia"/>
          <w:sz w:val="24"/>
          <w:szCs w:val="40"/>
          <w:highlight w:val="none"/>
        </w:rPr>
        <w:t>5.1.7 围护结构热工性能应符合下列规定：1 在室内空调及供暖设计温度、湿度条件下，建筑围护结构内表面不得结露；2 屋顶和外墙隔热性能应满足现行国家标准《民用建筑热工设计规范》GB 50176的要求。</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before="156" w:beforeLines="50"/>
        <w:rPr>
          <w:rFonts w:ascii="Times New Roman" w:hAnsi="Times New Roman" w:cs="Times New Roman" w:eastAsiaTheme="majorEastAsia"/>
          <w:szCs w:val="21"/>
          <w:highlight w:val="none"/>
        </w:rPr>
      </w:pPr>
      <w:r>
        <w:rPr>
          <w:rFonts w:ascii="Times New Roman" w:hAnsi="Times New Roman" w:cs="Times New Roman" w:eastAsiaTheme="majorEastAsia"/>
          <w:szCs w:val="21"/>
          <w:highlight w:val="none"/>
        </w:rPr>
        <w:t>简要说明采取的防结露措施</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ascii="Times New Roman" w:hAnsi="Times New Roman" w:cs="Times New Roman" w:eastAsiaTheme="majorEastAsia"/>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trPr>
        <w:tc>
          <w:tcPr>
            <w:tcW w:w="9356" w:type="dxa"/>
          </w:tcPr>
          <w:p>
            <w:pPr>
              <w:rPr>
                <w:rFonts w:ascii="Times New Roman" w:hAnsi="Times New Roman" w:eastAsia="宋体" w:cs="Times New Roman"/>
                <w:kern w:val="0"/>
                <w:sz w:val="20"/>
                <w:szCs w:val="21"/>
                <w:highlight w:val="none"/>
              </w:rPr>
            </w:pPr>
          </w:p>
        </w:tc>
      </w:tr>
    </w:tbl>
    <w:p>
      <w:pPr>
        <w:adjustRightInd w:val="0"/>
        <w:snapToGrid w:val="0"/>
        <w:ind w:left="-426" w:leftChars="-203" w:firstLine="315" w:firstLineChars="150"/>
        <w:rPr>
          <w:rFonts w:ascii="Times New Roman" w:hAnsi="Times New Roman" w:cs="Times New Roman"/>
          <w:highlight w:val="none"/>
          <w:lang w:val="zh-CN"/>
        </w:rPr>
      </w:pPr>
    </w:p>
    <w:p>
      <w:pPr>
        <w:adjustRightInd w:val="0"/>
        <w:snapToGrid w:val="0"/>
        <w:ind w:left="-426" w:leftChars="-203" w:firstLine="315" w:firstLineChars="150"/>
        <w:rPr>
          <w:rFonts w:ascii="Times New Roman" w:hAnsi="Times New Roman" w:cs="Times New Roman"/>
          <w:highlight w:val="none"/>
          <w:lang w:val="zh-CN"/>
        </w:rPr>
      </w:pPr>
      <w:r>
        <w:rPr>
          <w:rFonts w:ascii="Times New Roman" w:hAnsi="Times New Roman" w:cs="Times New Roman"/>
          <w:highlight w:val="none"/>
          <w:lang w:val="zh-CN"/>
        </w:rPr>
        <w:t>围护结构内表面温度</w:t>
      </w:r>
    </w:p>
    <w:tbl>
      <w:tblPr>
        <w:tblStyle w:val="26"/>
        <w:tblW w:w="9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3119"/>
        <w:gridCol w:w="2903"/>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7"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类型</w:t>
            </w:r>
          </w:p>
        </w:tc>
        <w:tc>
          <w:tcPr>
            <w:tcW w:w="3119"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设计工况下内表面温度（</w:t>
            </w:r>
            <w:r>
              <w:rPr>
                <w:rFonts w:hint="eastAsia" w:ascii="宋体" w:hAnsi="宋体" w:eastAsia="宋体" w:cs="宋体"/>
                <w:highlight w:val="none"/>
                <w:lang w:val="zh-CN"/>
              </w:rPr>
              <w:t>℃</w:t>
            </w:r>
            <w:r>
              <w:rPr>
                <w:rFonts w:ascii="Times New Roman" w:hAnsi="Times New Roman" w:cs="Times New Roman"/>
                <w:highlight w:val="none"/>
                <w:lang w:val="zh-CN"/>
              </w:rPr>
              <w:t>）</w:t>
            </w:r>
          </w:p>
        </w:tc>
        <w:tc>
          <w:tcPr>
            <w:tcW w:w="2903"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室内空气露点温度（</w:t>
            </w:r>
            <w:r>
              <w:rPr>
                <w:rFonts w:hint="eastAsia" w:ascii="宋体" w:hAnsi="宋体" w:eastAsia="宋体" w:cs="宋体"/>
                <w:highlight w:val="none"/>
                <w:lang w:val="zh-CN"/>
              </w:rPr>
              <w:t>℃</w:t>
            </w:r>
            <w:r>
              <w:rPr>
                <w:rFonts w:ascii="Times New Roman" w:hAnsi="Times New Roman" w:cs="Times New Roman"/>
                <w:highlight w:val="none"/>
                <w:lang w:val="zh-CN"/>
              </w:rPr>
              <w:t>）</w:t>
            </w:r>
          </w:p>
        </w:tc>
        <w:tc>
          <w:tcPr>
            <w:tcW w:w="1724"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7" w:type="dxa"/>
          </w:tcPr>
          <w:p>
            <w:pPr>
              <w:rPr>
                <w:rFonts w:ascii="Times New Roman" w:hAnsi="Times New Roman" w:cs="Times New Roman"/>
                <w:highlight w:val="none"/>
                <w:lang w:val="zh-CN"/>
              </w:rPr>
            </w:pPr>
            <w:r>
              <w:rPr>
                <w:rFonts w:ascii="Times New Roman" w:hAnsi="Times New Roman" w:cs="Times New Roman"/>
                <w:highlight w:val="none"/>
                <w:lang w:val="zh-CN"/>
              </w:rPr>
              <w:t>外墙</w:t>
            </w:r>
          </w:p>
        </w:tc>
        <w:tc>
          <w:tcPr>
            <w:tcW w:w="3119" w:type="dxa"/>
          </w:tcPr>
          <w:p>
            <w:pPr>
              <w:jc w:val="center"/>
              <w:rPr>
                <w:rFonts w:ascii="Times New Roman" w:hAnsi="Times New Roman" w:cs="Times New Roman"/>
                <w:highlight w:val="none"/>
                <w:lang w:val="zh-CN"/>
              </w:rPr>
            </w:pPr>
          </w:p>
        </w:tc>
        <w:tc>
          <w:tcPr>
            <w:tcW w:w="2903" w:type="dxa"/>
          </w:tcPr>
          <w:p>
            <w:pPr>
              <w:jc w:val="center"/>
              <w:rPr>
                <w:rFonts w:ascii="Times New Roman" w:hAnsi="Times New Roman" w:cs="Times New Roman"/>
                <w:highlight w:val="none"/>
                <w:lang w:val="zh-CN"/>
              </w:rPr>
            </w:pPr>
          </w:p>
        </w:tc>
        <w:tc>
          <w:tcPr>
            <w:tcW w:w="1724" w:type="dxa"/>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7" w:type="dxa"/>
          </w:tcPr>
          <w:p>
            <w:pPr>
              <w:rPr>
                <w:rFonts w:ascii="Times New Roman" w:hAnsi="Times New Roman" w:cs="Times New Roman"/>
                <w:highlight w:val="none"/>
                <w:lang w:val="zh-CN"/>
              </w:rPr>
            </w:pPr>
            <w:r>
              <w:rPr>
                <w:rFonts w:ascii="Times New Roman" w:hAnsi="Times New Roman" w:cs="Times New Roman"/>
                <w:highlight w:val="none"/>
                <w:lang w:val="zh-CN"/>
              </w:rPr>
              <w:t>屋面</w:t>
            </w:r>
          </w:p>
        </w:tc>
        <w:tc>
          <w:tcPr>
            <w:tcW w:w="3119" w:type="dxa"/>
          </w:tcPr>
          <w:p>
            <w:pPr>
              <w:jc w:val="center"/>
              <w:rPr>
                <w:rFonts w:ascii="Times New Roman" w:hAnsi="Times New Roman" w:cs="Times New Roman"/>
                <w:highlight w:val="none"/>
                <w:lang w:val="zh-CN"/>
              </w:rPr>
            </w:pPr>
          </w:p>
        </w:tc>
        <w:tc>
          <w:tcPr>
            <w:tcW w:w="2903" w:type="dxa"/>
          </w:tcPr>
          <w:p>
            <w:pPr>
              <w:jc w:val="center"/>
              <w:rPr>
                <w:rFonts w:ascii="Times New Roman" w:hAnsi="Times New Roman" w:cs="Times New Roman"/>
                <w:highlight w:val="none"/>
                <w:lang w:val="zh-CN"/>
              </w:rPr>
            </w:pPr>
          </w:p>
        </w:tc>
        <w:tc>
          <w:tcPr>
            <w:tcW w:w="1724" w:type="dxa"/>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7" w:type="dxa"/>
          </w:tcPr>
          <w:p>
            <w:pPr>
              <w:rPr>
                <w:rFonts w:ascii="Times New Roman" w:hAnsi="Times New Roman" w:cs="Times New Roman"/>
                <w:highlight w:val="none"/>
                <w:lang w:val="zh-CN"/>
              </w:rPr>
            </w:pPr>
            <w:r>
              <w:rPr>
                <w:rFonts w:ascii="Times New Roman" w:hAnsi="Times New Roman" w:cs="Times New Roman"/>
                <w:highlight w:val="none"/>
                <w:lang w:val="zh-CN"/>
              </w:rPr>
              <w:t>外窗</w:t>
            </w:r>
          </w:p>
        </w:tc>
        <w:tc>
          <w:tcPr>
            <w:tcW w:w="3119" w:type="dxa"/>
          </w:tcPr>
          <w:p>
            <w:pPr>
              <w:jc w:val="center"/>
              <w:rPr>
                <w:rFonts w:ascii="Times New Roman" w:hAnsi="Times New Roman" w:cs="Times New Roman"/>
                <w:highlight w:val="none"/>
                <w:lang w:val="zh-CN"/>
              </w:rPr>
            </w:pPr>
          </w:p>
        </w:tc>
        <w:tc>
          <w:tcPr>
            <w:tcW w:w="2903" w:type="dxa"/>
          </w:tcPr>
          <w:p>
            <w:pPr>
              <w:jc w:val="center"/>
              <w:rPr>
                <w:rFonts w:ascii="Times New Roman" w:hAnsi="Times New Roman" w:cs="Times New Roman"/>
                <w:highlight w:val="none"/>
                <w:lang w:val="zh-CN"/>
              </w:rPr>
            </w:pPr>
          </w:p>
        </w:tc>
        <w:tc>
          <w:tcPr>
            <w:tcW w:w="1724" w:type="dxa"/>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7" w:type="dxa"/>
          </w:tcPr>
          <w:p>
            <w:pPr>
              <w:rPr>
                <w:rFonts w:ascii="Times New Roman" w:hAnsi="Times New Roman" w:cs="Times New Roman"/>
                <w:highlight w:val="none"/>
                <w:lang w:val="zh-CN"/>
              </w:rPr>
            </w:pPr>
            <w:r>
              <w:rPr>
                <w:rFonts w:ascii="Times New Roman" w:hAnsi="Times New Roman" w:cs="Times New Roman"/>
                <w:highlight w:val="none"/>
                <w:lang w:val="zh-CN"/>
              </w:rPr>
              <w:t>其他</w:t>
            </w:r>
            <w:r>
              <w:rPr>
                <w:rFonts w:ascii="Times New Roman" w:hAnsi="Times New Roman" w:cs="Times New Roman"/>
                <w:highlight w:val="none"/>
                <w:u w:val="single"/>
                <w:lang w:val="zh-CN"/>
              </w:rPr>
              <w:t xml:space="preserve">          </w:t>
            </w:r>
          </w:p>
        </w:tc>
        <w:tc>
          <w:tcPr>
            <w:tcW w:w="3119" w:type="dxa"/>
          </w:tcPr>
          <w:p>
            <w:pPr>
              <w:jc w:val="center"/>
              <w:rPr>
                <w:rFonts w:ascii="Times New Roman" w:hAnsi="Times New Roman" w:cs="Times New Roman"/>
                <w:highlight w:val="none"/>
                <w:lang w:val="zh-CN"/>
              </w:rPr>
            </w:pPr>
          </w:p>
        </w:tc>
        <w:tc>
          <w:tcPr>
            <w:tcW w:w="2903" w:type="dxa"/>
          </w:tcPr>
          <w:p>
            <w:pPr>
              <w:jc w:val="center"/>
              <w:rPr>
                <w:rFonts w:ascii="Times New Roman" w:hAnsi="Times New Roman" w:cs="Times New Roman"/>
                <w:highlight w:val="none"/>
                <w:lang w:val="zh-CN"/>
              </w:rPr>
            </w:pPr>
          </w:p>
        </w:tc>
        <w:tc>
          <w:tcPr>
            <w:tcW w:w="1724" w:type="dxa"/>
          </w:tcPr>
          <w:p>
            <w:pPr>
              <w:jc w:val="center"/>
              <w:rPr>
                <w:rFonts w:ascii="Times New Roman" w:hAnsi="Times New Roman" w:cs="Times New Roman"/>
                <w:highlight w:val="none"/>
                <w:lang w:val="zh-CN"/>
              </w:rPr>
            </w:pPr>
          </w:p>
        </w:tc>
      </w:tr>
    </w:tbl>
    <w:p>
      <w:pPr>
        <w:rPr>
          <w:rFonts w:ascii="Times New Roman" w:hAnsi="Times New Roman" w:cs="Times New Roman"/>
          <w:b/>
          <w:szCs w:val="21"/>
          <w:highlight w:val="none"/>
          <w:lang w:val="zh-CN"/>
        </w:rPr>
      </w:pPr>
    </w:p>
    <w:tbl>
      <w:tblPr>
        <w:tblStyle w:val="26"/>
        <w:tblW w:w="9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1952"/>
        <w:gridCol w:w="2410"/>
        <w:gridCol w:w="2538"/>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4" w:type="pct"/>
            <w:gridSpan w:val="2"/>
          </w:tcPr>
          <w:p>
            <w:pPr>
              <w:jc w:val="center"/>
              <w:rPr>
                <w:rFonts w:ascii="Times New Roman" w:hAnsi="Times New Roman" w:cs="Times New Roman"/>
                <w:highlight w:val="none"/>
                <w:lang w:val="zh-CN"/>
              </w:rPr>
            </w:pPr>
            <w:r>
              <w:rPr>
                <w:rFonts w:ascii="Times New Roman" w:hAnsi="Times New Roman" w:cs="Times New Roman"/>
                <w:highlight w:val="none"/>
                <w:lang w:val="zh-CN"/>
              </w:rPr>
              <w:t>位置及类型</w:t>
            </w:r>
          </w:p>
        </w:tc>
        <w:tc>
          <w:tcPr>
            <w:tcW w:w="1262" w:type="pct"/>
          </w:tcPr>
          <w:p>
            <w:pPr>
              <w:jc w:val="center"/>
              <w:rPr>
                <w:rFonts w:ascii="Times New Roman" w:hAnsi="Times New Roman" w:cs="Times New Roman"/>
                <w:highlight w:val="none"/>
                <w:lang w:val="zh-CN"/>
              </w:rPr>
            </w:pPr>
            <w:r>
              <w:rPr>
                <w:rFonts w:ascii="Times New Roman" w:hAnsi="Times New Roman" w:cs="Times New Roman"/>
                <w:highlight w:val="none"/>
                <w:lang w:val="zh-CN"/>
              </w:rPr>
              <w:t>内表面最高温度（</w:t>
            </w:r>
            <w:r>
              <w:rPr>
                <w:rFonts w:hint="eastAsia" w:ascii="宋体" w:hAnsi="宋体" w:eastAsia="宋体" w:cs="宋体"/>
                <w:highlight w:val="none"/>
                <w:lang w:val="zh-CN"/>
              </w:rPr>
              <w:t>℃</w:t>
            </w:r>
            <w:r>
              <w:rPr>
                <w:rFonts w:ascii="Times New Roman" w:hAnsi="Times New Roman" w:cs="Times New Roman"/>
                <w:highlight w:val="none"/>
                <w:lang w:val="zh-CN"/>
              </w:rPr>
              <w:t>）</w:t>
            </w:r>
          </w:p>
        </w:tc>
        <w:tc>
          <w:tcPr>
            <w:tcW w:w="1329" w:type="pct"/>
          </w:tcPr>
          <w:p>
            <w:pPr>
              <w:jc w:val="center"/>
              <w:rPr>
                <w:rFonts w:ascii="Times New Roman" w:hAnsi="Times New Roman" w:cs="Times New Roman"/>
                <w:highlight w:val="none"/>
                <w:lang w:val="zh-CN"/>
              </w:rPr>
            </w:pPr>
            <w:r>
              <w:rPr>
                <w:rFonts w:ascii="Times New Roman" w:hAnsi="Times New Roman" w:cs="Times New Roman"/>
                <w:highlight w:val="none"/>
                <w:lang w:val="zh-CN"/>
              </w:rPr>
              <w:t>标准限值要求（</w:t>
            </w:r>
            <w:r>
              <w:rPr>
                <w:rFonts w:hint="eastAsia" w:ascii="宋体" w:hAnsi="宋体" w:eastAsia="宋体" w:cs="宋体"/>
                <w:highlight w:val="none"/>
                <w:lang w:val="zh-CN"/>
              </w:rPr>
              <w:t>℃</w:t>
            </w:r>
            <w:r>
              <w:rPr>
                <w:rFonts w:ascii="Times New Roman" w:hAnsi="Times New Roman" w:cs="Times New Roman"/>
                <w:highlight w:val="none"/>
                <w:lang w:val="zh-CN"/>
              </w:rPr>
              <w:t>）</w:t>
            </w:r>
          </w:p>
        </w:tc>
        <w:tc>
          <w:tcPr>
            <w:tcW w:w="895" w:type="pct"/>
          </w:tcPr>
          <w:p>
            <w:pPr>
              <w:jc w:val="center"/>
              <w:rPr>
                <w:rFonts w:ascii="Times New Roman" w:hAnsi="Times New Roman" w:cs="Times New Roman"/>
                <w:highlight w:val="none"/>
                <w:lang w:val="zh-CN"/>
              </w:rPr>
            </w:pPr>
            <w:r>
              <w:rPr>
                <w:rFonts w:ascii="Times New Roman" w:hAnsi="Times New Roman" w:cs="Times New Roman"/>
                <w:highlight w:val="none"/>
                <w:lang w:val="zh-CN"/>
              </w:rPr>
              <w:t>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restart"/>
            <w:vAlign w:val="center"/>
          </w:tcPr>
          <w:p>
            <w:pPr>
              <w:rPr>
                <w:rFonts w:ascii="Times New Roman" w:hAnsi="Times New Roman" w:cs="Times New Roman"/>
                <w:highlight w:val="none"/>
                <w:lang w:val="zh-CN"/>
              </w:rPr>
            </w:pPr>
            <w:r>
              <w:rPr>
                <w:rFonts w:ascii="Times New Roman" w:hAnsi="Times New Roman" w:cs="Times New Roman"/>
                <w:highlight w:val="none"/>
                <w:lang w:val="zh-CN"/>
              </w:rPr>
              <w:t>屋顶</w:t>
            </w:r>
          </w:p>
        </w:tc>
        <w:tc>
          <w:tcPr>
            <w:tcW w:w="1022" w:type="pct"/>
          </w:tcPr>
          <w:p>
            <w:pPr>
              <w:rPr>
                <w:rFonts w:ascii="Times New Roman" w:hAnsi="Times New Roman" w:cs="Times New Roman"/>
                <w:highlight w:val="none"/>
                <w:lang w:val="zh-CN"/>
              </w:rPr>
            </w:pPr>
            <w:r>
              <w:rPr>
                <w:rFonts w:ascii="Times New Roman" w:hAnsi="Times New Roman" w:cs="Times New Roman"/>
                <w:highlight w:val="none"/>
                <w:lang w:val="zh-CN"/>
              </w:rPr>
              <w:t>自然通风房间</w:t>
            </w:r>
          </w:p>
        </w:tc>
        <w:tc>
          <w:tcPr>
            <w:tcW w:w="1262" w:type="pct"/>
          </w:tcPr>
          <w:p>
            <w:pPr>
              <w:jc w:val="center"/>
              <w:rPr>
                <w:rFonts w:ascii="Times New Roman" w:hAnsi="Times New Roman" w:cs="Times New Roman"/>
                <w:highlight w:val="none"/>
                <w:lang w:val="zh-CN"/>
              </w:rPr>
            </w:pPr>
          </w:p>
        </w:tc>
        <w:tc>
          <w:tcPr>
            <w:tcW w:w="1329" w:type="pct"/>
          </w:tcPr>
          <w:p>
            <w:pPr>
              <w:jc w:val="center"/>
              <w:rPr>
                <w:rFonts w:ascii="Times New Roman" w:hAnsi="Times New Roman" w:cs="Times New Roman"/>
                <w:highlight w:val="none"/>
                <w:lang w:val="zh-CN"/>
              </w:rPr>
            </w:pPr>
          </w:p>
        </w:tc>
        <w:tc>
          <w:tcPr>
            <w:tcW w:w="895" w:type="pct"/>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vAlign w:val="center"/>
          </w:tcPr>
          <w:p>
            <w:pPr>
              <w:rPr>
                <w:rFonts w:ascii="Times New Roman" w:hAnsi="Times New Roman" w:cs="Times New Roman"/>
                <w:highlight w:val="none"/>
                <w:lang w:val="zh-CN"/>
              </w:rPr>
            </w:pPr>
          </w:p>
        </w:tc>
        <w:tc>
          <w:tcPr>
            <w:tcW w:w="1022" w:type="pct"/>
          </w:tcPr>
          <w:p>
            <w:pPr>
              <w:rPr>
                <w:rFonts w:ascii="Times New Roman" w:hAnsi="Times New Roman" w:cs="Times New Roman"/>
                <w:highlight w:val="none"/>
                <w:lang w:val="zh-CN"/>
              </w:rPr>
            </w:pPr>
            <w:r>
              <w:rPr>
                <w:rFonts w:ascii="Times New Roman" w:hAnsi="Times New Roman" w:cs="Times New Roman"/>
                <w:highlight w:val="none"/>
                <w:lang w:val="zh-CN"/>
              </w:rPr>
              <w:t>空调房间</w:t>
            </w:r>
          </w:p>
        </w:tc>
        <w:tc>
          <w:tcPr>
            <w:tcW w:w="1262" w:type="pct"/>
          </w:tcPr>
          <w:p>
            <w:pPr>
              <w:jc w:val="center"/>
              <w:rPr>
                <w:rFonts w:ascii="Times New Roman" w:hAnsi="Times New Roman" w:cs="Times New Roman"/>
                <w:highlight w:val="none"/>
                <w:lang w:val="zh-CN"/>
              </w:rPr>
            </w:pPr>
          </w:p>
        </w:tc>
        <w:tc>
          <w:tcPr>
            <w:tcW w:w="1329" w:type="pct"/>
          </w:tcPr>
          <w:p>
            <w:pPr>
              <w:jc w:val="center"/>
              <w:rPr>
                <w:rFonts w:ascii="Times New Roman" w:hAnsi="Times New Roman" w:cs="Times New Roman"/>
                <w:highlight w:val="none"/>
                <w:lang w:val="zh-CN"/>
              </w:rPr>
            </w:pPr>
          </w:p>
        </w:tc>
        <w:tc>
          <w:tcPr>
            <w:tcW w:w="895" w:type="pct"/>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restart"/>
            <w:vAlign w:val="center"/>
          </w:tcPr>
          <w:p>
            <w:pPr>
              <w:rPr>
                <w:rFonts w:ascii="Times New Roman" w:hAnsi="Times New Roman" w:cs="Times New Roman"/>
                <w:highlight w:val="none"/>
                <w:lang w:val="zh-CN"/>
              </w:rPr>
            </w:pPr>
            <w:r>
              <w:rPr>
                <w:rFonts w:ascii="Times New Roman" w:hAnsi="Times New Roman" w:cs="Times New Roman"/>
                <w:highlight w:val="none"/>
                <w:lang w:val="zh-CN"/>
              </w:rPr>
              <w:t>东外墙</w:t>
            </w:r>
          </w:p>
        </w:tc>
        <w:tc>
          <w:tcPr>
            <w:tcW w:w="1022" w:type="pct"/>
          </w:tcPr>
          <w:p>
            <w:pPr>
              <w:rPr>
                <w:rFonts w:ascii="Times New Roman" w:hAnsi="Times New Roman" w:cs="Times New Roman"/>
                <w:highlight w:val="none"/>
                <w:lang w:val="zh-CN"/>
              </w:rPr>
            </w:pPr>
            <w:r>
              <w:rPr>
                <w:rFonts w:ascii="Times New Roman" w:hAnsi="Times New Roman" w:cs="Times New Roman"/>
                <w:highlight w:val="none"/>
                <w:lang w:val="zh-CN"/>
              </w:rPr>
              <w:t>自然通风房间</w:t>
            </w:r>
          </w:p>
        </w:tc>
        <w:tc>
          <w:tcPr>
            <w:tcW w:w="1262" w:type="pct"/>
          </w:tcPr>
          <w:p>
            <w:pPr>
              <w:jc w:val="center"/>
              <w:rPr>
                <w:rFonts w:ascii="Times New Roman" w:hAnsi="Times New Roman" w:cs="Times New Roman"/>
                <w:highlight w:val="none"/>
                <w:lang w:val="zh-CN"/>
              </w:rPr>
            </w:pPr>
          </w:p>
        </w:tc>
        <w:tc>
          <w:tcPr>
            <w:tcW w:w="1329" w:type="pct"/>
          </w:tcPr>
          <w:p>
            <w:pPr>
              <w:jc w:val="center"/>
              <w:rPr>
                <w:rFonts w:ascii="Times New Roman" w:hAnsi="Times New Roman" w:cs="Times New Roman"/>
                <w:highlight w:val="none"/>
                <w:lang w:val="zh-CN"/>
              </w:rPr>
            </w:pPr>
          </w:p>
        </w:tc>
        <w:tc>
          <w:tcPr>
            <w:tcW w:w="895" w:type="pct"/>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vAlign w:val="center"/>
          </w:tcPr>
          <w:p>
            <w:pPr>
              <w:rPr>
                <w:rFonts w:ascii="Times New Roman" w:hAnsi="Times New Roman" w:cs="Times New Roman"/>
                <w:highlight w:val="none"/>
                <w:lang w:val="zh-CN"/>
              </w:rPr>
            </w:pPr>
          </w:p>
        </w:tc>
        <w:tc>
          <w:tcPr>
            <w:tcW w:w="1022" w:type="pct"/>
          </w:tcPr>
          <w:p>
            <w:pPr>
              <w:rPr>
                <w:rFonts w:ascii="Times New Roman" w:hAnsi="Times New Roman" w:cs="Times New Roman"/>
                <w:highlight w:val="none"/>
                <w:lang w:val="zh-CN"/>
              </w:rPr>
            </w:pPr>
            <w:r>
              <w:rPr>
                <w:rFonts w:ascii="Times New Roman" w:hAnsi="Times New Roman" w:cs="Times New Roman"/>
                <w:highlight w:val="none"/>
                <w:lang w:val="zh-CN"/>
              </w:rPr>
              <w:t>空调房间</w:t>
            </w:r>
          </w:p>
        </w:tc>
        <w:tc>
          <w:tcPr>
            <w:tcW w:w="1262" w:type="pct"/>
          </w:tcPr>
          <w:p>
            <w:pPr>
              <w:jc w:val="center"/>
              <w:rPr>
                <w:rFonts w:ascii="Times New Roman" w:hAnsi="Times New Roman" w:cs="Times New Roman"/>
                <w:highlight w:val="none"/>
                <w:lang w:val="zh-CN"/>
              </w:rPr>
            </w:pPr>
          </w:p>
        </w:tc>
        <w:tc>
          <w:tcPr>
            <w:tcW w:w="1329" w:type="pct"/>
          </w:tcPr>
          <w:p>
            <w:pPr>
              <w:jc w:val="center"/>
              <w:rPr>
                <w:rFonts w:ascii="Times New Roman" w:hAnsi="Times New Roman" w:cs="Times New Roman"/>
                <w:highlight w:val="none"/>
                <w:lang w:val="zh-CN"/>
              </w:rPr>
            </w:pPr>
          </w:p>
        </w:tc>
        <w:tc>
          <w:tcPr>
            <w:tcW w:w="895" w:type="pct"/>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restart"/>
            <w:vAlign w:val="center"/>
          </w:tcPr>
          <w:p>
            <w:pPr>
              <w:rPr>
                <w:rFonts w:ascii="Times New Roman" w:hAnsi="Times New Roman" w:cs="Times New Roman"/>
                <w:highlight w:val="none"/>
                <w:lang w:val="zh-CN"/>
              </w:rPr>
            </w:pPr>
            <w:r>
              <w:rPr>
                <w:rFonts w:ascii="Times New Roman" w:hAnsi="Times New Roman" w:cs="Times New Roman"/>
                <w:highlight w:val="none"/>
                <w:lang w:val="zh-CN"/>
              </w:rPr>
              <w:t>西外墙</w:t>
            </w:r>
          </w:p>
        </w:tc>
        <w:tc>
          <w:tcPr>
            <w:tcW w:w="1022" w:type="pct"/>
          </w:tcPr>
          <w:p>
            <w:pPr>
              <w:rPr>
                <w:rFonts w:ascii="Times New Roman" w:hAnsi="Times New Roman" w:cs="Times New Roman"/>
                <w:highlight w:val="none"/>
                <w:lang w:val="zh-CN"/>
              </w:rPr>
            </w:pPr>
            <w:r>
              <w:rPr>
                <w:rFonts w:ascii="Times New Roman" w:hAnsi="Times New Roman" w:cs="Times New Roman"/>
                <w:highlight w:val="none"/>
                <w:lang w:val="zh-CN"/>
              </w:rPr>
              <w:t>自然通风房间</w:t>
            </w:r>
          </w:p>
        </w:tc>
        <w:tc>
          <w:tcPr>
            <w:tcW w:w="1262" w:type="pct"/>
          </w:tcPr>
          <w:p>
            <w:pPr>
              <w:jc w:val="center"/>
              <w:rPr>
                <w:rFonts w:ascii="Times New Roman" w:hAnsi="Times New Roman" w:cs="Times New Roman"/>
                <w:highlight w:val="none"/>
                <w:lang w:val="zh-CN"/>
              </w:rPr>
            </w:pPr>
          </w:p>
        </w:tc>
        <w:tc>
          <w:tcPr>
            <w:tcW w:w="1329" w:type="pct"/>
          </w:tcPr>
          <w:p>
            <w:pPr>
              <w:jc w:val="center"/>
              <w:rPr>
                <w:rFonts w:ascii="Times New Roman" w:hAnsi="Times New Roman" w:cs="Times New Roman"/>
                <w:highlight w:val="none"/>
                <w:lang w:val="zh-CN"/>
              </w:rPr>
            </w:pPr>
          </w:p>
        </w:tc>
        <w:tc>
          <w:tcPr>
            <w:tcW w:w="895" w:type="pct"/>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Pr>
          <w:p>
            <w:pPr>
              <w:rPr>
                <w:rFonts w:ascii="Times New Roman" w:hAnsi="Times New Roman" w:cs="Times New Roman"/>
                <w:highlight w:val="none"/>
                <w:lang w:val="zh-CN"/>
              </w:rPr>
            </w:pPr>
          </w:p>
        </w:tc>
        <w:tc>
          <w:tcPr>
            <w:tcW w:w="1022" w:type="pct"/>
          </w:tcPr>
          <w:p>
            <w:pPr>
              <w:rPr>
                <w:rFonts w:ascii="Times New Roman" w:hAnsi="Times New Roman" w:cs="Times New Roman"/>
                <w:highlight w:val="none"/>
                <w:lang w:val="zh-CN"/>
              </w:rPr>
            </w:pPr>
            <w:r>
              <w:rPr>
                <w:rFonts w:ascii="Times New Roman" w:hAnsi="Times New Roman" w:cs="Times New Roman"/>
                <w:highlight w:val="none"/>
                <w:lang w:val="zh-CN"/>
              </w:rPr>
              <w:t>空调房间</w:t>
            </w:r>
          </w:p>
        </w:tc>
        <w:tc>
          <w:tcPr>
            <w:tcW w:w="1262" w:type="pct"/>
          </w:tcPr>
          <w:p>
            <w:pPr>
              <w:jc w:val="center"/>
              <w:rPr>
                <w:rFonts w:ascii="Times New Roman" w:hAnsi="Times New Roman" w:cs="Times New Roman"/>
                <w:highlight w:val="none"/>
                <w:lang w:val="zh-CN"/>
              </w:rPr>
            </w:pPr>
          </w:p>
        </w:tc>
        <w:tc>
          <w:tcPr>
            <w:tcW w:w="1329" w:type="pct"/>
          </w:tcPr>
          <w:p>
            <w:pPr>
              <w:jc w:val="center"/>
              <w:rPr>
                <w:rFonts w:ascii="Times New Roman" w:hAnsi="Times New Roman" w:cs="Times New Roman"/>
                <w:highlight w:val="none"/>
                <w:lang w:val="zh-CN"/>
              </w:rPr>
            </w:pPr>
          </w:p>
        </w:tc>
        <w:tc>
          <w:tcPr>
            <w:tcW w:w="895" w:type="pct"/>
          </w:tcPr>
          <w:p>
            <w:pPr>
              <w:jc w:val="center"/>
              <w:rPr>
                <w:rFonts w:ascii="Times New Roman" w:hAnsi="Times New Roman" w:cs="Times New Roman"/>
                <w:highlight w:val="none"/>
                <w:lang w:val="zh-CN"/>
              </w:rPr>
            </w:pPr>
          </w:p>
        </w:tc>
      </w:tr>
    </w:tbl>
    <w:p>
      <w:pPr>
        <w:rPr>
          <w:rFonts w:ascii="Times New Roman" w:hAnsi="Times New Roman" w:eastAsia="宋体" w:cs="Times New Roman"/>
          <w:b/>
          <w:szCs w:val="21"/>
          <w:highlight w:val="none"/>
        </w:rPr>
      </w:pP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pStyle w:val="54"/>
        <w:numPr>
          <w:ilvl w:val="0"/>
          <w:numId w:val="7"/>
        </w:numPr>
        <w:ind w:firstLineChars="0"/>
        <w:rPr>
          <w:highlight w:val="none"/>
        </w:rPr>
      </w:pPr>
      <w:r>
        <w:rPr>
          <w:highlight w:val="none"/>
        </w:rPr>
        <w:t>建筑竣工图、说明及节点大样；</w:t>
      </w:r>
    </w:p>
    <w:p>
      <w:pPr>
        <w:pStyle w:val="54"/>
        <w:numPr>
          <w:ilvl w:val="0"/>
          <w:numId w:val="7"/>
        </w:numPr>
        <w:ind w:firstLineChars="0"/>
        <w:rPr>
          <w:highlight w:val="none"/>
        </w:rPr>
      </w:pPr>
      <w:r>
        <w:rPr>
          <w:highlight w:val="none"/>
        </w:rPr>
        <w:t>节能计算书；</w:t>
      </w:r>
    </w:p>
    <w:p>
      <w:pPr>
        <w:pStyle w:val="54"/>
        <w:numPr>
          <w:ilvl w:val="0"/>
          <w:numId w:val="7"/>
        </w:numPr>
        <w:ind w:firstLineChars="0"/>
        <w:rPr>
          <w:highlight w:val="none"/>
        </w:rPr>
      </w:pPr>
      <w:r>
        <w:rPr>
          <w:highlight w:val="none"/>
        </w:rPr>
        <w:t>围护结构防结露验算报告、围护结构隔热性能验算报告。</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pStyle w:val="54"/>
        <w:numPr>
          <w:ilvl w:val="0"/>
          <w:numId w:val="8"/>
        </w:numPr>
        <w:ind w:firstLineChars="0"/>
        <w:rPr>
          <w:highlight w:val="none"/>
        </w:rPr>
      </w:pPr>
      <w:r>
        <w:rPr>
          <w:highlight w:val="none"/>
        </w:rPr>
        <w:t>建筑竣工图、说明及节点大样；</w:t>
      </w:r>
    </w:p>
    <w:p>
      <w:pPr>
        <w:pStyle w:val="54"/>
        <w:numPr>
          <w:ilvl w:val="0"/>
          <w:numId w:val="8"/>
        </w:numPr>
        <w:ind w:firstLineChars="0"/>
        <w:rPr>
          <w:highlight w:val="none"/>
        </w:rPr>
      </w:pPr>
      <w:r>
        <w:rPr>
          <w:highlight w:val="none"/>
        </w:rPr>
        <w:t>节能计算书；</w:t>
      </w:r>
    </w:p>
    <w:p>
      <w:pPr>
        <w:pStyle w:val="54"/>
        <w:numPr>
          <w:ilvl w:val="0"/>
          <w:numId w:val="8"/>
        </w:numPr>
        <w:ind w:firstLineChars="0"/>
        <w:rPr>
          <w:highlight w:val="none"/>
        </w:rPr>
      </w:pPr>
      <w:r>
        <w:rPr>
          <w:highlight w:val="none"/>
        </w:rPr>
        <w:t>围护结构防结露验算报告、围护结构隔热性能验算报告。</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cs="Times New Roman"/>
          <w:b/>
          <w:bCs/>
          <w:sz w:val="24"/>
          <w:szCs w:val="40"/>
          <w:highlight w:val="none"/>
        </w:rPr>
      </w:pPr>
      <w:r>
        <w:rPr>
          <w:rFonts w:ascii="Times New Roman" w:hAnsi="Times New Roman" w:cs="Times New Roman"/>
          <w:sz w:val="24"/>
          <w:szCs w:val="40"/>
          <w:highlight w:val="none"/>
        </w:rPr>
        <w:br w:type="page"/>
      </w:r>
    </w:p>
    <w:p>
      <w:pPr>
        <w:pStyle w:val="5"/>
        <w:rPr>
          <w:rFonts w:eastAsiaTheme="minorEastAsia"/>
          <w:sz w:val="24"/>
          <w:szCs w:val="40"/>
          <w:highlight w:val="none"/>
        </w:rPr>
      </w:pPr>
      <w:r>
        <w:rPr>
          <w:rFonts w:eastAsiaTheme="minorEastAsia"/>
          <w:sz w:val="24"/>
          <w:szCs w:val="40"/>
          <w:highlight w:val="none"/>
        </w:rPr>
        <w:t>5.1.8 主要功能房间应设置现场独立控制的热环境调节装置。</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ascii="Times New Roman" w:hAnsi="Times New Roman" w:cs="Times New Roman"/>
          <w:szCs w:val="21"/>
          <w:highlight w:val="none"/>
        </w:rPr>
        <w:t>请简要说明</w:t>
      </w:r>
      <w:r>
        <w:rPr>
          <w:rFonts w:ascii="Times New Roman" w:hAnsi="Times New Roman" w:cs="Times New Roman"/>
          <w:szCs w:val="21"/>
          <w:highlight w:val="none"/>
        </w:rPr>
        <w:t>所采用的热环境系统末端形式和调节方式</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hint="eastAsia" w:ascii="Times New Roman" w:hAnsi="Times New Roman"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1）暖通竣工图、说明文件，应注明主要功能房间的末端形式，应对末端形式和主要功能房间的调节方式做详细说明；</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2）末端产品说明书、合格证书。</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1）暖通竣工图、说明文件，应注明主要功能房间的末端形式，应对末端形式和主要功能房间的调节方式做详细说明；</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2）末端产品说明书、合格证书。</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b/>
          <w:szCs w:val="21"/>
          <w:highlight w:val="none"/>
        </w:rPr>
      </w:pPr>
    </w:p>
    <w:p>
      <w:pPr>
        <w:widowControl/>
        <w:jc w:val="left"/>
        <w:rPr>
          <w:rFonts w:ascii="Times New Roman" w:hAnsi="Times New Roman" w:eastAsia="宋体" w:cs="Times New Roman"/>
          <w:b/>
          <w:bCs/>
          <w:szCs w:val="32"/>
          <w:highlight w:val="none"/>
        </w:rPr>
      </w:pPr>
      <w:r>
        <w:rPr>
          <w:rFonts w:ascii="Times New Roman" w:hAnsi="Times New Roman" w:cs="Times New Roman"/>
          <w:highlight w:val="none"/>
        </w:rPr>
        <w:br w:type="page"/>
      </w:r>
    </w:p>
    <w:p>
      <w:pPr>
        <w:pStyle w:val="5"/>
        <w:rPr>
          <w:rFonts w:eastAsiaTheme="minorEastAsia"/>
          <w:sz w:val="24"/>
          <w:szCs w:val="40"/>
          <w:highlight w:val="none"/>
        </w:rPr>
      </w:pPr>
      <w:r>
        <w:rPr>
          <w:rFonts w:eastAsiaTheme="minorEastAsia"/>
          <w:sz w:val="24"/>
          <w:szCs w:val="40"/>
          <w:highlight w:val="none"/>
        </w:rPr>
        <w:t xml:space="preserve">5.1.9 </w:t>
      </w:r>
      <w:r>
        <w:rPr>
          <w:sz w:val="24"/>
          <w:szCs w:val="24"/>
          <w:highlight w:val="none"/>
        </w:rPr>
        <w:t>地下车库应设置与排风设备联动的一氧化碳浓度监测装置。</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r>
        <w:rPr>
          <w:rFonts w:ascii="Times New Roman" w:hAnsi="Times New Roman" w:eastAsia="宋体" w:cs="Times New Roman"/>
          <w:szCs w:val="21"/>
          <w:highlight w:val="none"/>
        </w:rPr>
        <w:t>□不参评（地库为半开敞或开敞空间、未设置地下车库的项目）</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请对地下车库CO监控系统功能以及控制策略进行简要说明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1）暖通空调竣工图、说明文件；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2）建筑智能化竣工图、说明文件。</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1）暖通空调竣工图、说明文件；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2）建筑智能化竣工图、说明文件；</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3）设备运行记录。</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b/>
          <w:szCs w:val="21"/>
          <w:highlight w:val="none"/>
        </w:rPr>
      </w:pPr>
    </w:p>
    <w:p>
      <w:pPr>
        <w:widowControl/>
        <w:jc w:val="left"/>
        <w:rPr>
          <w:rFonts w:ascii="Times New Roman" w:hAnsi="Times New Roman" w:eastAsia="宋体" w:cs="Times New Roman"/>
          <w:b/>
          <w:bCs/>
          <w:sz w:val="24"/>
          <w:szCs w:val="32"/>
          <w:highlight w:val="none"/>
        </w:rPr>
      </w:pPr>
      <w:r>
        <w:rPr>
          <w:rFonts w:ascii="Times New Roman" w:hAnsi="Times New Roman" w:cs="Times New Roman"/>
          <w:highlight w:val="none"/>
        </w:rPr>
        <w:br w:type="page"/>
      </w:r>
    </w:p>
    <w:bookmarkEnd w:id="51"/>
    <w:bookmarkEnd w:id="52"/>
    <w:bookmarkEnd w:id="53"/>
    <w:bookmarkEnd w:id="54"/>
    <w:bookmarkEnd w:id="55"/>
    <w:bookmarkEnd w:id="56"/>
    <w:p>
      <w:pPr>
        <w:keepNext/>
        <w:keepLines/>
        <w:spacing w:before="260" w:after="260"/>
        <w:jc w:val="center"/>
        <w:outlineLvl w:val="2"/>
        <w:rPr>
          <w:rFonts w:ascii="Times New Roman" w:hAnsi="Times New Roman" w:eastAsia="宋体" w:cs="Times New Roman"/>
          <w:b/>
          <w:bCs/>
          <w:sz w:val="24"/>
          <w:szCs w:val="32"/>
          <w:highlight w:val="none"/>
        </w:rPr>
      </w:pPr>
      <w:bookmarkStart w:id="64" w:name="_Toc9945255"/>
      <w:bookmarkStart w:id="65" w:name="_Toc9945113"/>
      <w:bookmarkStart w:id="66" w:name="_Toc9944689"/>
      <w:bookmarkStart w:id="67" w:name="_Toc9944969"/>
      <w:bookmarkStart w:id="68" w:name="_Toc9945396"/>
      <w:bookmarkStart w:id="69" w:name="_Toc11041"/>
      <w:r>
        <w:rPr>
          <w:rFonts w:ascii="Times New Roman" w:hAnsi="Times New Roman" w:eastAsia="宋体" w:cs="Times New Roman"/>
          <w:b/>
          <w:bCs/>
          <w:sz w:val="24"/>
          <w:szCs w:val="32"/>
          <w:highlight w:val="none"/>
        </w:rPr>
        <w:t>5.2 评分项</w:t>
      </w:r>
      <w:bookmarkEnd w:id="64"/>
      <w:bookmarkEnd w:id="65"/>
      <w:bookmarkEnd w:id="66"/>
      <w:bookmarkEnd w:id="67"/>
      <w:bookmarkEnd w:id="68"/>
      <w:bookmarkEnd w:id="69"/>
    </w:p>
    <w:p>
      <w:pPr>
        <w:pStyle w:val="5"/>
        <w:widowControl/>
        <w:spacing w:before="120" w:after="120" w:line="288" w:lineRule="auto"/>
        <w:contextualSpacing/>
        <w:jc w:val="center"/>
        <w:rPr>
          <w:sz w:val="24"/>
          <w:szCs w:val="24"/>
          <w:highlight w:val="none"/>
        </w:rPr>
      </w:pPr>
      <w:r>
        <w:rPr>
          <w:sz w:val="24"/>
          <w:szCs w:val="24"/>
          <w:highlight w:val="none"/>
        </w:rPr>
        <w:t>I 室内空气品质</w:t>
      </w:r>
    </w:p>
    <w:p>
      <w:pPr>
        <w:pStyle w:val="5"/>
        <w:rPr>
          <w:rFonts w:eastAsiaTheme="minorEastAsia"/>
          <w:sz w:val="24"/>
          <w:szCs w:val="40"/>
          <w:highlight w:val="none"/>
        </w:rPr>
      </w:pPr>
      <w:r>
        <w:rPr>
          <w:rFonts w:eastAsiaTheme="minorEastAsia"/>
          <w:sz w:val="24"/>
          <w:szCs w:val="40"/>
          <w:highlight w:val="none"/>
        </w:rPr>
        <w:t>5.2.1 控制室内主要空气污染物的浓度。（12分）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875"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3152"/>
        <w:gridCol w:w="1213"/>
        <w:gridCol w:w="1575"/>
        <w:gridCol w:w="1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627" w:type="pct"/>
            <w:gridSpan w:val="2"/>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4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98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trPr>
        <w:tc>
          <w:tcPr>
            <w:tcW w:w="438" w:type="pct"/>
            <w:vMerge w:val="restar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1897" w:type="pct"/>
            <w:vMerge w:val="restart"/>
            <w:vAlign w:val="center"/>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氨、甲醛、苯、总挥发性有机物、氡等污染物浓度比现行国家标准规定值</w:t>
            </w:r>
          </w:p>
        </w:tc>
        <w:tc>
          <w:tcPr>
            <w:tcW w:w="730" w:type="pct"/>
            <w:vAlign w:val="center"/>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降低10%</w:t>
            </w:r>
          </w:p>
        </w:tc>
        <w:tc>
          <w:tcPr>
            <w:tcW w:w="94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p>
        </w:tc>
        <w:tc>
          <w:tcPr>
            <w:tcW w:w="987" w:type="pct"/>
            <w:vMerge w:val="restar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38" w:type="pct"/>
            <w:vMerge w:val="continue"/>
            <w:vAlign w:val="center"/>
          </w:tcPr>
          <w:p>
            <w:pPr>
              <w:jc w:val="center"/>
              <w:rPr>
                <w:rFonts w:ascii="Times New Roman" w:hAnsi="Times New Roman" w:eastAsia="宋体" w:cs="Times New Roman"/>
                <w:szCs w:val="21"/>
                <w:highlight w:val="none"/>
              </w:rPr>
            </w:pPr>
          </w:p>
        </w:tc>
        <w:tc>
          <w:tcPr>
            <w:tcW w:w="1897" w:type="pct"/>
            <w:vMerge w:val="continue"/>
            <w:vAlign w:val="center"/>
          </w:tcPr>
          <w:p>
            <w:pPr>
              <w:rPr>
                <w:rFonts w:ascii="Times New Roman" w:hAnsi="Times New Roman" w:eastAsia="宋体" w:cs="Times New Roman"/>
                <w:szCs w:val="21"/>
                <w:highlight w:val="none"/>
              </w:rPr>
            </w:pPr>
          </w:p>
        </w:tc>
        <w:tc>
          <w:tcPr>
            <w:tcW w:w="730" w:type="pct"/>
            <w:vAlign w:val="center"/>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降低20%</w:t>
            </w:r>
          </w:p>
        </w:tc>
        <w:tc>
          <w:tcPr>
            <w:tcW w:w="94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6</w:t>
            </w:r>
          </w:p>
        </w:tc>
        <w:tc>
          <w:tcPr>
            <w:tcW w:w="987" w:type="pct"/>
            <w:vMerge w:val="continue"/>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2627" w:type="pct"/>
            <w:gridSpan w:val="2"/>
            <w:vAlign w:val="center"/>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室内PM</w:t>
            </w:r>
            <w:r>
              <w:rPr>
                <w:rFonts w:ascii="Times New Roman" w:hAnsi="Times New Roman" w:eastAsia="宋体" w:cs="Times New Roman"/>
                <w:szCs w:val="21"/>
                <w:highlight w:val="none"/>
                <w:vertAlign w:val="subscript"/>
              </w:rPr>
              <w:t>2.5</w:t>
            </w:r>
            <w:r>
              <w:rPr>
                <w:rFonts w:ascii="Times New Roman" w:hAnsi="Times New Roman" w:eastAsia="宋体" w:cs="Times New Roman"/>
                <w:szCs w:val="21"/>
                <w:highlight w:val="none"/>
              </w:rPr>
              <w:t>年均浓度不高于25ug/m</w:t>
            </w:r>
            <w:r>
              <w:rPr>
                <w:rFonts w:ascii="Times New Roman" w:hAnsi="Times New Roman" w:eastAsia="宋体" w:cs="Times New Roman"/>
                <w:szCs w:val="21"/>
                <w:highlight w:val="none"/>
                <w:vertAlign w:val="superscript"/>
              </w:rPr>
              <w:t>3</w:t>
            </w:r>
            <w:r>
              <w:rPr>
                <w:rFonts w:ascii="Times New Roman" w:hAnsi="Times New Roman" w:eastAsia="宋体" w:cs="Times New Roman"/>
                <w:szCs w:val="21"/>
                <w:highlight w:val="none"/>
              </w:rPr>
              <w:t>，且室内PM</w:t>
            </w:r>
            <w:r>
              <w:rPr>
                <w:rFonts w:ascii="Times New Roman" w:hAnsi="Times New Roman" w:eastAsia="宋体" w:cs="Times New Roman"/>
                <w:szCs w:val="21"/>
                <w:highlight w:val="none"/>
                <w:vertAlign w:val="subscript"/>
              </w:rPr>
              <w:t>10</w:t>
            </w:r>
            <w:r>
              <w:rPr>
                <w:rFonts w:ascii="Times New Roman" w:hAnsi="Times New Roman" w:eastAsia="宋体" w:cs="Times New Roman"/>
                <w:szCs w:val="21"/>
                <w:highlight w:val="none"/>
              </w:rPr>
              <w:t>年均浓度不高于50ug/m</w:t>
            </w:r>
            <w:r>
              <w:rPr>
                <w:rFonts w:ascii="Times New Roman" w:hAnsi="Times New Roman" w:eastAsia="宋体" w:cs="Times New Roman"/>
                <w:szCs w:val="21"/>
                <w:highlight w:val="none"/>
                <w:vertAlign w:val="superscript"/>
              </w:rPr>
              <w:t>3</w:t>
            </w:r>
          </w:p>
        </w:tc>
        <w:tc>
          <w:tcPr>
            <w:tcW w:w="94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6</w:t>
            </w:r>
          </w:p>
        </w:tc>
        <w:tc>
          <w:tcPr>
            <w:tcW w:w="987"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5" w:type="pct"/>
            <w:gridSpan w:val="3"/>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合计</w:t>
            </w:r>
          </w:p>
        </w:tc>
        <w:tc>
          <w:tcPr>
            <w:tcW w:w="94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12</w:t>
            </w:r>
          </w:p>
        </w:tc>
        <w:tc>
          <w:tcPr>
            <w:tcW w:w="987" w:type="pct"/>
            <w:vAlign w:val="center"/>
          </w:tcPr>
          <w:p>
            <w:pPr>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highlight w:val="none"/>
        </w:rPr>
      </w:pPr>
      <w:r>
        <w:rPr>
          <w:rFonts w:ascii="Times New Roman" w:hAnsi="Times New Roman" w:cs="Times New Roman"/>
          <w:highlight w:val="none"/>
        </w:rPr>
        <w:t>本项目为</w:t>
      </w:r>
      <w:r>
        <w:rPr>
          <w:rFonts w:ascii="Times New Roman" w:hAnsi="Times New Roman" w:cs="Times New Roman"/>
          <w:highlight w:val="none"/>
          <w:u w:val="single"/>
        </w:rPr>
        <w:t xml:space="preserve">       </w:t>
      </w:r>
      <w:r>
        <w:rPr>
          <w:rFonts w:ascii="Times New Roman" w:hAnsi="Times New Roman" w:cs="Times New Roman"/>
          <w:highlight w:val="none"/>
        </w:rPr>
        <w:t>类民用建筑工程</w:t>
      </w:r>
    </w:p>
    <w:p>
      <w:pPr>
        <w:rPr>
          <w:rFonts w:ascii="Times New Roman" w:hAnsi="Times New Roman" w:cs="Times New Roman"/>
          <w:highlight w:val="none"/>
        </w:rPr>
      </w:pPr>
      <w:r>
        <w:rPr>
          <w:rFonts w:ascii="Times New Roman" w:hAnsi="Times New Roman" w:cs="Times New Roman"/>
          <w:highlight w:val="none"/>
        </w:rPr>
        <w:t>室内污染物浓度情况：</w:t>
      </w:r>
    </w:p>
    <w:tbl>
      <w:tblPr>
        <w:tblStyle w:val="26"/>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509"/>
        <w:gridCol w:w="726"/>
        <w:gridCol w:w="414"/>
        <w:gridCol w:w="320"/>
        <w:gridCol w:w="726"/>
        <w:gridCol w:w="414"/>
        <w:gridCol w:w="321"/>
        <w:gridCol w:w="726"/>
        <w:gridCol w:w="414"/>
        <w:gridCol w:w="321"/>
        <w:gridCol w:w="726"/>
        <w:gridCol w:w="414"/>
        <w:gridCol w:w="321"/>
        <w:gridCol w:w="726"/>
        <w:gridCol w:w="414"/>
        <w:gridCol w:w="321"/>
        <w:gridCol w:w="50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4" w:hRule="atLeast"/>
          <w:jc w:val="center"/>
        </w:trPr>
        <w:tc>
          <w:tcPr>
            <w:tcW w:w="306" w:type="pct"/>
            <w:vMerge w:val="restart"/>
            <w:tcBorders>
              <w:tl2br w:val="single" w:color="000000" w:sz="4" w:space="0"/>
            </w:tcBorders>
            <w:vAlign w:val="center"/>
          </w:tcPr>
          <w:p>
            <w:pPr>
              <w:widowControl/>
              <w:adjustRightInd w:val="0"/>
              <w:snapToGrid w:val="0"/>
              <w:jc w:val="center"/>
              <w:rPr>
                <w:rFonts w:ascii="Times New Roman" w:hAnsi="Times New Roman" w:cs="Times New Roman"/>
                <w:szCs w:val="21"/>
                <w:highlight w:val="none"/>
              </w:rPr>
            </w:pP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项目</w:t>
            </w:r>
          </w:p>
          <w:p>
            <w:pPr>
              <w:widowControl/>
              <w:adjustRightInd w:val="0"/>
              <w:snapToGrid w:val="0"/>
              <w:jc w:val="center"/>
              <w:rPr>
                <w:rFonts w:ascii="Times New Roman" w:hAnsi="Times New Roman" w:cs="Times New Roman"/>
                <w:szCs w:val="21"/>
                <w:highlight w:val="none"/>
              </w:rPr>
            </w:pPr>
          </w:p>
          <w:p>
            <w:pPr>
              <w:widowControl/>
              <w:adjustRightInd w:val="0"/>
              <w:snapToGrid w:val="0"/>
              <w:jc w:val="center"/>
              <w:rPr>
                <w:rFonts w:ascii="Times New Roman" w:hAnsi="Times New Roman" w:cs="Times New Roman"/>
                <w:szCs w:val="21"/>
                <w:highlight w:val="none"/>
              </w:rPr>
            </w:pPr>
          </w:p>
          <w:p>
            <w:pPr>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房间类型</w:t>
            </w:r>
          </w:p>
        </w:tc>
        <w:tc>
          <w:tcPr>
            <w:tcW w:w="877" w:type="pct"/>
            <w:gridSpan w:val="3"/>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甲醛</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878" w:type="pct"/>
            <w:gridSpan w:val="3"/>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氨</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878" w:type="pct"/>
            <w:gridSpan w:val="3"/>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苯</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878" w:type="pct"/>
            <w:gridSpan w:val="3"/>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TVOC</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mg/m</w:t>
            </w:r>
            <w:r>
              <w:rPr>
                <w:rFonts w:ascii="Times New Roman" w:hAnsi="Times New Roman" w:cs="Times New Roman"/>
                <w:szCs w:val="21"/>
                <w:highlight w:val="none"/>
                <w:vertAlign w:val="superscript"/>
              </w:rPr>
              <w:t>3</w:t>
            </w:r>
          </w:p>
        </w:tc>
        <w:tc>
          <w:tcPr>
            <w:tcW w:w="878" w:type="pct"/>
            <w:gridSpan w:val="3"/>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氡</w:t>
            </w:r>
          </w:p>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Bq/m</w:t>
            </w:r>
            <w:r>
              <w:rPr>
                <w:rFonts w:ascii="Times New Roman" w:hAnsi="Times New Roman" w:cs="Times New Roman"/>
                <w:szCs w:val="21"/>
                <w:highlight w:val="none"/>
                <w:vertAlign w:val="superscript"/>
              </w:rPr>
              <w:t>3</w:t>
            </w:r>
          </w:p>
        </w:tc>
        <w:tc>
          <w:tcPr>
            <w:tcW w:w="306" w:type="pct"/>
            <w:vMerge w:val="restar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是否符合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4" w:hRule="atLeast"/>
          <w:jc w:val="center"/>
        </w:trPr>
        <w:tc>
          <w:tcPr>
            <w:tcW w:w="306" w:type="pct"/>
            <w:vMerge w:val="continue"/>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249"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192" w:type="pct"/>
            <w:vAlign w:val="center"/>
          </w:tcPr>
          <w:p>
            <w:pPr>
              <w:widowControl/>
              <w:adjustRightInd w:val="0"/>
              <w:snapToGrid w:val="0"/>
              <w:jc w:val="center"/>
              <w:rPr>
                <w:rFonts w:ascii="Times New Roman" w:hAnsi="Times New Roman" w:cs="Times New Roman"/>
                <w:szCs w:val="21"/>
                <w:highlight w:val="none"/>
              </w:rPr>
            </w:pPr>
            <w:r>
              <w:rPr>
                <w:rFonts w:hint="eastAsia" w:ascii="Times New Roman" w:hAnsi="Times New Roman" w:cs="Times New Roman"/>
                <w:szCs w:val="21"/>
                <w:highlight w:val="none"/>
              </w:rPr>
              <w:t>比例</w:t>
            </w:r>
          </w:p>
        </w:tc>
        <w:tc>
          <w:tcPr>
            <w:tcW w:w="436"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249"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192" w:type="pct"/>
            <w:vAlign w:val="center"/>
          </w:tcPr>
          <w:p>
            <w:pPr>
              <w:widowControl/>
              <w:adjustRightInd w:val="0"/>
              <w:snapToGrid w:val="0"/>
              <w:jc w:val="center"/>
              <w:rPr>
                <w:rFonts w:ascii="Times New Roman" w:hAnsi="Times New Roman" w:cs="Times New Roman"/>
                <w:szCs w:val="21"/>
                <w:highlight w:val="none"/>
              </w:rPr>
            </w:pPr>
            <w:r>
              <w:rPr>
                <w:rFonts w:hint="eastAsia" w:ascii="Times New Roman" w:hAnsi="Times New Roman" w:cs="Times New Roman"/>
                <w:szCs w:val="21"/>
                <w:highlight w:val="none"/>
              </w:rPr>
              <w:t>比例</w:t>
            </w:r>
          </w:p>
        </w:tc>
        <w:tc>
          <w:tcPr>
            <w:tcW w:w="436"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249"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192" w:type="pct"/>
            <w:vAlign w:val="center"/>
          </w:tcPr>
          <w:p>
            <w:pPr>
              <w:widowControl/>
              <w:adjustRightInd w:val="0"/>
              <w:snapToGrid w:val="0"/>
              <w:jc w:val="center"/>
              <w:rPr>
                <w:rFonts w:ascii="Times New Roman" w:hAnsi="Times New Roman" w:cs="Times New Roman"/>
                <w:szCs w:val="21"/>
                <w:highlight w:val="none"/>
              </w:rPr>
            </w:pPr>
            <w:r>
              <w:rPr>
                <w:rFonts w:hint="eastAsia" w:ascii="Times New Roman" w:hAnsi="Times New Roman" w:cs="Times New Roman"/>
                <w:szCs w:val="21"/>
                <w:highlight w:val="none"/>
              </w:rPr>
              <w:t>比例</w:t>
            </w:r>
          </w:p>
        </w:tc>
        <w:tc>
          <w:tcPr>
            <w:tcW w:w="436"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249"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192" w:type="pct"/>
            <w:vAlign w:val="center"/>
          </w:tcPr>
          <w:p>
            <w:pPr>
              <w:widowControl/>
              <w:adjustRightInd w:val="0"/>
              <w:snapToGrid w:val="0"/>
              <w:jc w:val="center"/>
              <w:rPr>
                <w:rFonts w:ascii="Times New Roman" w:hAnsi="Times New Roman" w:cs="Times New Roman"/>
                <w:szCs w:val="21"/>
                <w:highlight w:val="none"/>
              </w:rPr>
            </w:pPr>
            <w:r>
              <w:rPr>
                <w:rFonts w:hint="eastAsia" w:ascii="Times New Roman" w:hAnsi="Times New Roman" w:cs="Times New Roman"/>
                <w:szCs w:val="21"/>
                <w:highlight w:val="none"/>
              </w:rPr>
              <w:t>比例</w:t>
            </w:r>
          </w:p>
        </w:tc>
        <w:tc>
          <w:tcPr>
            <w:tcW w:w="436"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预评估/检测值</w:t>
            </w:r>
          </w:p>
        </w:tc>
        <w:tc>
          <w:tcPr>
            <w:tcW w:w="249" w:type="pct"/>
            <w:vAlign w:val="center"/>
          </w:tcPr>
          <w:p>
            <w:pPr>
              <w:widowControl/>
              <w:adjustRightInd w:val="0"/>
              <w:snapToGrid w:val="0"/>
              <w:jc w:val="center"/>
              <w:rPr>
                <w:rFonts w:ascii="Times New Roman" w:hAnsi="Times New Roman" w:cs="Times New Roman"/>
                <w:szCs w:val="21"/>
                <w:highlight w:val="none"/>
              </w:rPr>
            </w:pPr>
            <w:r>
              <w:rPr>
                <w:rFonts w:ascii="Times New Roman" w:hAnsi="Times New Roman" w:cs="Times New Roman"/>
                <w:szCs w:val="21"/>
                <w:highlight w:val="none"/>
              </w:rPr>
              <w:t>规定值</w:t>
            </w:r>
          </w:p>
        </w:tc>
        <w:tc>
          <w:tcPr>
            <w:tcW w:w="192" w:type="pct"/>
            <w:vAlign w:val="center"/>
          </w:tcPr>
          <w:p>
            <w:pPr>
              <w:widowControl/>
              <w:adjustRightInd w:val="0"/>
              <w:snapToGrid w:val="0"/>
              <w:jc w:val="center"/>
              <w:rPr>
                <w:rFonts w:ascii="Times New Roman" w:hAnsi="Times New Roman" w:cs="Times New Roman"/>
                <w:szCs w:val="21"/>
                <w:highlight w:val="none"/>
              </w:rPr>
            </w:pPr>
            <w:r>
              <w:rPr>
                <w:rFonts w:hint="eastAsia" w:ascii="Times New Roman" w:hAnsi="Times New Roman" w:cs="Times New Roman"/>
                <w:szCs w:val="21"/>
                <w:highlight w:val="none"/>
              </w:rPr>
              <w:t>比例</w:t>
            </w:r>
          </w:p>
        </w:tc>
        <w:tc>
          <w:tcPr>
            <w:tcW w:w="306" w:type="pct"/>
            <w:vMerge w:val="continue"/>
            <w:vAlign w:val="center"/>
          </w:tcPr>
          <w:p>
            <w:pPr>
              <w:widowControl/>
              <w:adjustRightInd w:val="0"/>
              <w:snapToGrid w:val="0"/>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6" w:hRule="atLeast"/>
          <w:jc w:val="center"/>
        </w:trPr>
        <w:tc>
          <w:tcPr>
            <w:tcW w:w="306"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3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0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55" w:hRule="atLeast"/>
          <w:jc w:val="center"/>
        </w:trPr>
        <w:tc>
          <w:tcPr>
            <w:tcW w:w="306"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3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0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8" w:hRule="atLeast"/>
          <w:jc w:val="center"/>
        </w:trPr>
        <w:tc>
          <w:tcPr>
            <w:tcW w:w="306"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3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0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94" w:hRule="atLeast"/>
          <w:jc w:val="center"/>
        </w:trPr>
        <w:tc>
          <w:tcPr>
            <w:tcW w:w="306"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3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0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9" w:hRule="atLeast"/>
          <w:jc w:val="center"/>
        </w:trPr>
        <w:tc>
          <w:tcPr>
            <w:tcW w:w="306"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3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0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87" w:hRule="atLeast"/>
          <w:jc w:val="center"/>
        </w:trPr>
        <w:tc>
          <w:tcPr>
            <w:tcW w:w="30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jc w:val="center"/>
              <w:rPr>
                <w:rFonts w:ascii="Times New Roman" w:hAnsi="Times New Roman" w:cs="Times New Roman"/>
                <w:szCs w:val="21"/>
                <w:highlight w:val="none"/>
              </w:rPr>
            </w:pPr>
          </w:p>
        </w:tc>
        <w:tc>
          <w:tcPr>
            <w:tcW w:w="192" w:type="pct"/>
            <w:vAlign w:val="center"/>
          </w:tcPr>
          <w:p>
            <w:pPr>
              <w:widowControl/>
              <w:adjustRightInd w:val="0"/>
              <w:snapToGrid w:val="0"/>
              <w:jc w:val="center"/>
              <w:rPr>
                <w:rFonts w:ascii="Times New Roman" w:hAnsi="Times New Roman" w:cs="Times New Roman"/>
                <w:szCs w:val="21"/>
                <w:highlight w:val="none"/>
              </w:rPr>
            </w:pPr>
          </w:p>
        </w:tc>
        <w:tc>
          <w:tcPr>
            <w:tcW w:w="436" w:type="pct"/>
            <w:vAlign w:val="center"/>
          </w:tcPr>
          <w:p>
            <w:pPr>
              <w:widowControl/>
              <w:adjustRightInd w:val="0"/>
              <w:snapToGrid w:val="0"/>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43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249"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192"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c>
          <w:tcPr>
            <w:tcW w:w="306" w:type="pct"/>
            <w:vAlign w:val="center"/>
          </w:tcPr>
          <w:p>
            <w:pPr>
              <w:widowControl/>
              <w:adjustRightInd w:val="0"/>
              <w:snapToGrid w:val="0"/>
              <w:spacing w:before="100" w:beforeAutospacing="1" w:after="100" w:afterAutospacing="1"/>
              <w:jc w:val="center"/>
              <w:rPr>
                <w:rFonts w:ascii="Times New Roman" w:hAnsi="Times New Roman" w:cs="Times New Roman"/>
                <w:szCs w:val="21"/>
                <w:highlight w:val="none"/>
              </w:rPr>
            </w:pPr>
          </w:p>
        </w:tc>
      </w:tr>
    </w:tbl>
    <w:p>
      <w:pPr>
        <w:spacing w:before="156" w:beforeLines="50"/>
        <w:rPr>
          <w:rFonts w:ascii="Times New Roman" w:hAnsi="Times New Roman" w:cs="Times New Roman"/>
          <w:highlight w:val="none"/>
        </w:rPr>
      </w:pPr>
      <w:r>
        <w:rPr>
          <w:rFonts w:ascii="Times New Roman" w:hAnsi="Times New Roman" w:cs="Times New Roman"/>
          <w:highlight w:val="none"/>
        </w:rPr>
        <w:t>室内颗粒物浓度情况：</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80"/>
        <w:gridCol w:w="4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2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类型</w:t>
            </w:r>
          </w:p>
        </w:tc>
        <w:tc>
          <w:tcPr>
            <w:tcW w:w="2576"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4" w:type="pct"/>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室内PM</w:t>
            </w:r>
            <w:r>
              <w:rPr>
                <w:rFonts w:ascii="Times New Roman" w:hAnsi="Times New Roman" w:eastAsia="宋体" w:cs="Times New Roman"/>
                <w:szCs w:val="21"/>
                <w:highlight w:val="none"/>
                <w:vertAlign w:val="subscript"/>
              </w:rPr>
              <w:t>2.5</w:t>
            </w:r>
            <w:r>
              <w:rPr>
                <w:rFonts w:ascii="Times New Roman" w:hAnsi="Times New Roman" w:eastAsia="宋体" w:cs="Times New Roman"/>
                <w:szCs w:val="21"/>
                <w:highlight w:val="none"/>
              </w:rPr>
              <w:t>年均浓度</w:t>
            </w:r>
          </w:p>
        </w:tc>
        <w:tc>
          <w:tcPr>
            <w:tcW w:w="2576"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4" w:type="pct"/>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室内PM</w:t>
            </w:r>
            <w:r>
              <w:rPr>
                <w:rFonts w:ascii="Times New Roman" w:hAnsi="Times New Roman" w:eastAsia="宋体" w:cs="Times New Roman"/>
                <w:szCs w:val="21"/>
                <w:highlight w:val="none"/>
                <w:vertAlign w:val="subscript"/>
              </w:rPr>
              <w:t>10</w:t>
            </w:r>
            <w:r>
              <w:rPr>
                <w:rFonts w:ascii="Times New Roman" w:hAnsi="Times New Roman" w:eastAsia="宋体" w:cs="Times New Roman"/>
                <w:szCs w:val="21"/>
                <w:highlight w:val="none"/>
              </w:rPr>
              <w:t>年均浓度</w:t>
            </w:r>
          </w:p>
        </w:tc>
        <w:tc>
          <w:tcPr>
            <w:tcW w:w="2576" w:type="pct"/>
          </w:tcPr>
          <w:p>
            <w:pPr>
              <w:rPr>
                <w:rFonts w:ascii="Times New Roman" w:hAnsi="Times New Roman" w:eastAsia="宋体" w:cs="Times New Roman"/>
                <w:szCs w:val="21"/>
                <w:highlight w:val="none"/>
              </w:rPr>
            </w:pPr>
          </w:p>
        </w:tc>
      </w:tr>
    </w:tbl>
    <w:p>
      <w:pPr>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br w:type="page"/>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请对室内空气污染物浓度、颗粒物浓度控制情况进行简要说明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pStyle w:val="54"/>
        <w:numPr>
          <w:ilvl w:val="0"/>
          <w:numId w:val="9"/>
        </w:numPr>
        <w:ind w:firstLineChars="0"/>
        <w:rPr>
          <w:highlight w:val="none"/>
        </w:rPr>
      </w:pPr>
      <w:r>
        <w:rPr>
          <w:highlight w:val="none"/>
        </w:rPr>
        <w:t>建筑、装修竣工图及说明文件，</w:t>
      </w:r>
      <w:r>
        <w:rPr>
          <w:rFonts w:hint="eastAsia"/>
          <w:highlight w:val="none"/>
        </w:rPr>
        <w:t>装修材料用量相关依据及说明</w:t>
      </w:r>
      <w:r>
        <w:rPr>
          <w:highlight w:val="none"/>
        </w:rPr>
        <w:t xml:space="preserve">； </w:t>
      </w:r>
    </w:p>
    <w:p>
      <w:pPr>
        <w:pStyle w:val="54"/>
        <w:numPr>
          <w:ilvl w:val="0"/>
          <w:numId w:val="9"/>
        </w:numPr>
        <w:ind w:firstLineChars="0"/>
        <w:rPr>
          <w:highlight w:val="none"/>
        </w:rPr>
      </w:pPr>
      <w:r>
        <w:rPr>
          <w:highlight w:val="none"/>
        </w:rPr>
        <w:t>室内空气质量验收检测报告；</w:t>
      </w:r>
    </w:p>
    <w:p>
      <w:pPr>
        <w:pStyle w:val="54"/>
        <w:numPr>
          <w:ilvl w:val="0"/>
          <w:numId w:val="9"/>
        </w:numPr>
        <w:ind w:firstLineChars="0"/>
        <w:rPr>
          <w:highlight w:val="none"/>
        </w:rPr>
      </w:pPr>
      <w:r>
        <w:rPr>
          <w:highlight w:val="none"/>
        </w:rPr>
        <w:t>室内颗粒物（PM</w:t>
      </w:r>
      <w:r>
        <w:rPr>
          <w:highlight w:val="none"/>
          <w:vertAlign w:val="subscript"/>
        </w:rPr>
        <w:t>2.5</w:t>
      </w:r>
      <w:r>
        <w:rPr>
          <w:highlight w:val="none"/>
        </w:rPr>
        <w:t>、PM</w:t>
      </w:r>
      <w:r>
        <w:rPr>
          <w:highlight w:val="none"/>
          <w:vertAlign w:val="subscript"/>
        </w:rPr>
        <w:t>10</w:t>
      </w:r>
      <w:r>
        <w:rPr>
          <w:highlight w:val="none"/>
        </w:rPr>
        <w:t>）浓度计算报告。</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pStyle w:val="54"/>
        <w:numPr>
          <w:ilvl w:val="0"/>
          <w:numId w:val="10"/>
        </w:numPr>
        <w:ind w:firstLineChars="0"/>
        <w:rPr>
          <w:highlight w:val="none"/>
        </w:rPr>
      </w:pPr>
      <w:r>
        <w:rPr>
          <w:highlight w:val="none"/>
        </w:rPr>
        <w:t>室内空气质量现场检测报告；</w:t>
      </w:r>
    </w:p>
    <w:p>
      <w:pPr>
        <w:pStyle w:val="54"/>
        <w:numPr>
          <w:ilvl w:val="0"/>
          <w:numId w:val="10"/>
        </w:numPr>
        <w:ind w:firstLineChars="0"/>
        <w:rPr>
          <w:highlight w:val="none"/>
        </w:rPr>
      </w:pPr>
      <w:r>
        <w:rPr>
          <w:highlight w:val="none"/>
        </w:rPr>
        <w:t>室内颗粒物（PM</w:t>
      </w:r>
      <w:r>
        <w:rPr>
          <w:highlight w:val="none"/>
          <w:vertAlign w:val="subscript"/>
        </w:rPr>
        <w:t>2.5</w:t>
      </w:r>
      <w:r>
        <w:rPr>
          <w:highlight w:val="none"/>
        </w:rPr>
        <w:t>、PM</w:t>
      </w:r>
      <w:r>
        <w:rPr>
          <w:highlight w:val="none"/>
          <w:vertAlign w:val="subscript"/>
        </w:rPr>
        <w:t>10</w:t>
      </w:r>
      <w:r>
        <w:rPr>
          <w:highlight w:val="none"/>
        </w:rPr>
        <w:t>）浓度计算报告及</w:t>
      </w:r>
      <w:r>
        <w:rPr>
          <w:rFonts w:hint="eastAsia"/>
          <w:highlight w:val="none"/>
        </w:rPr>
        <w:t>数据监测记录</w:t>
      </w:r>
      <w:r>
        <w:rPr>
          <w:highlight w:val="none"/>
        </w:rPr>
        <w:t>。</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b/>
          <w:bCs/>
          <w:szCs w:val="32"/>
          <w:highlight w:val="none"/>
        </w:rPr>
      </w:pPr>
      <w:r>
        <w:rPr>
          <w:rFonts w:ascii="Times New Roman" w:hAnsi="Times New Roman" w:cs="Times New Roman"/>
          <w:highlight w:val="none"/>
        </w:rPr>
        <w:br w:type="page"/>
      </w:r>
    </w:p>
    <w:p>
      <w:pPr>
        <w:pStyle w:val="5"/>
        <w:rPr>
          <w:rFonts w:eastAsiaTheme="minorEastAsia"/>
          <w:sz w:val="24"/>
          <w:szCs w:val="40"/>
          <w:highlight w:val="none"/>
        </w:rPr>
      </w:pPr>
      <w:r>
        <w:rPr>
          <w:rFonts w:eastAsiaTheme="minorEastAsia"/>
          <w:sz w:val="24"/>
          <w:szCs w:val="40"/>
          <w:highlight w:val="none"/>
        </w:rPr>
        <w:t>5.2.2 选用的装饰装修材料满足国家现行绿色产品评价标准中对有害物质限量的要求。（8分）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4364"/>
        <w:gridCol w:w="1575"/>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726"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8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833"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2726" w:type="pct"/>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选用满足要求的装饰装修材料达到3类及以上</w:t>
            </w:r>
          </w:p>
        </w:tc>
        <w:tc>
          <w:tcPr>
            <w:tcW w:w="98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5</w:t>
            </w:r>
          </w:p>
        </w:tc>
        <w:tc>
          <w:tcPr>
            <w:tcW w:w="833" w:type="pct"/>
            <w:vMerge w:val="restar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2726" w:type="pct"/>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选用满足要求的装饰装修材料达到5类及以上</w:t>
            </w:r>
          </w:p>
        </w:tc>
        <w:tc>
          <w:tcPr>
            <w:tcW w:w="98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8</w:t>
            </w:r>
          </w:p>
        </w:tc>
        <w:tc>
          <w:tcPr>
            <w:tcW w:w="833" w:type="pct"/>
            <w:vMerge w:val="continue"/>
          </w:tcPr>
          <w:p>
            <w:pP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4853"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6"/>
        <w:gridCol w:w="2099"/>
        <w:gridCol w:w="2098"/>
        <w:gridCol w:w="2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5"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装饰装修材料</w:t>
            </w:r>
          </w:p>
        </w:tc>
        <w:tc>
          <w:tcPr>
            <w:tcW w:w="1269"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有害物含量</w:t>
            </w:r>
          </w:p>
        </w:tc>
        <w:tc>
          <w:tcPr>
            <w:tcW w:w="1268"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有害物限量</w:t>
            </w:r>
          </w:p>
        </w:tc>
        <w:tc>
          <w:tcPr>
            <w:tcW w:w="1268"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是否满足要求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5" w:type="pct"/>
          </w:tcPr>
          <w:p>
            <w:pPr>
              <w:rPr>
                <w:rFonts w:ascii="Times New Roman" w:hAnsi="Times New Roman" w:eastAsia="宋体" w:cs="Times New Roman"/>
                <w:szCs w:val="21"/>
                <w:highlight w:val="none"/>
              </w:rPr>
            </w:pPr>
          </w:p>
        </w:tc>
        <w:tc>
          <w:tcPr>
            <w:tcW w:w="1269"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5" w:type="pct"/>
          </w:tcPr>
          <w:p>
            <w:pPr>
              <w:rPr>
                <w:rFonts w:ascii="Times New Roman" w:hAnsi="Times New Roman" w:eastAsia="宋体" w:cs="Times New Roman"/>
                <w:szCs w:val="21"/>
                <w:highlight w:val="none"/>
              </w:rPr>
            </w:pPr>
          </w:p>
        </w:tc>
        <w:tc>
          <w:tcPr>
            <w:tcW w:w="1269"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5" w:type="pct"/>
          </w:tcPr>
          <w:p>
            <w:pPr>
              <w:rPr>
                <w:rFonts w:ascii="Times New Roman" w:hAnsi="Times New Roman" w:eastAsia="宋体" w:cs="Times New Roman"/>
                <w:szCs w:val="21"/>
                <w:highlight w:val="none"/>
              </w:rPr>
            </w:pPr>
          </w:p>
        </w:tc>
        <w:tc>
          <w:tcPr>
            <w:tcW w:w="1269"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5" w:type="pct"/>
          </w:tcPr>
          <w:p>
            <w:pPr>
              <w:rPr>
                <w:rFonts w:ascii="Times New Roman" w:hAnsi="Times New Roman" w:eastAsia="宋体" w:cs="Times New Roman"/>
                <w:szCs w:val="21"/>
                <w:highlight w:val="none"/>
              </w:rPr>
            </w:pPr>
          </w:p>
        </w:tc>
        <w:tc>
          <w:tcPr>
            <w:tcW w:w="1269"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95" w:type="pct"/>
          </w:tcPr>
          <w:p>
            <w:pPr>
              <w:rPr>
                <w:rFonts w:ascii="Times New Roman" w:hAnsi="Times New Roman" w:eastAsia="宋体" w:cs="Times New Roman"/>
                <w:szCs w:val="21"/>
                <w:highlight w:val="none"/>
              </w:rPr>
            </w:pPr>
          </w:p>
        </w:tc>
        <w:tc>
          <w:tcPr>
            <w:tcW w:w="1269"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5" w:type="pct"/>
          </w:tcPr>
          <w:p>
            <w:pPr>
              <w:rPr>
                <w:rFonts w:ascii="Times New Roman" w:hAnsi="Times New Roman" w:eastAsia="宋体" w:cs="Times New Roman"/>
                <w:szCs w:val="21"/>
                <w:highlight w:val="none"/>
              </w:rPr>
            </w:pPr>
          </w:p>
        </w:tc>
        <w:tc>
          <w:tcPr>
            <w:tcW w:w="1269"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95" w:type="pct"/>
          </w:tcPr>
          <w:p>
            <w:pPr>
              <w:rPr>
                <w:rFonts w:ascii="Times New Roman" w:hAnsi="Times New Roman" w:eastAsia="宋体" w:cs="Times New Roman"/>
                <w:szCs w:val="21"/>
                <w:highlight w:val="none"/>
              </w:rPr>
            </w:pPr>
          </w:p>
        </w:tc>
        <w:tc>
          <w:tcPr>
            <w:tcW w:w="1269"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95" w:type="pct"/>
          </w:tcPr>
          <w:p>
            <w:pPr>
              <w:rPr>
                <w:rFonts w:ascii="Times New Roman" w:hAnsi="Times New Roman" w:eastAsia="宋体" w:cs="Times New Roman"/>
                <w:szCs w:val="21"/>
                <w:highlight w:val="none"/>
              </w:rPr>
            </w:pPr>
          </w:p>
        </w:tc>
        <w:tc>
          <w:tcPr>
            <w:tcW w:w="1269"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c>
          <w:tcPr>
            <w:tcW w:w="1268" w:type="pct"/>
          </w:tcPr>
          <w:p>
            <w:pPr>
              <w:rPr>
                <w:rFonts w:ascii="Times New Roman" w:hAnsi="Times New Roman" w:eastAsia="宋体" w:cs="Times New Roman"/>
                <w:szCs w:val="21"/>
                <w:highlight w:val="none"/>
              </w:rPr>
            </w:pPr>
          </w:p>
        </w:tc>
      </w:tr>
    </w:tbl>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请对装饰装修材料有害物质达标情况进行简要说明</w:t>
      </w:r>
      <w:r>
        <w:rPr>
          <w:rFonts w:hint="eastAsia" w:ascii="Times New Roman" w:hAnsi="Times New Roman" w:eastAsia="宋体" w:cs="Times New Roman"/>
          <w:szCs w:val="21"/>
          <w:highlight w:val="none"/>
        </w:rPr>
        <w:t>（不超过</w:t>
      </w:r>
      <w:r>
        <w:rPr>
          <w:rFonts w:ascii="Times New Roman" w:hAnsi="Times New Roman" w:eastAsia="宋体" w:cs="Times New Roman"/>
          <w:szCs w:val="21"/>
          <w:highlight w:val="none"/>
        </w:rPr>
        <w:t>300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3"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pStyle w:val="54"/>
        <w:numPr>
          <w:ilvl w:val="0"/>
          <w:numId w:val="11"/>
        </w:numPr>
        <w:ind w:firstLineChars="0"/>
        <w:rPr>
          <w:highlight w:val="none"/>
        </w:rPr>
      </w:pPr>
      <w:r>
        <w:rPr>
          <w:highlight w:val="none"/>
        </w:rPr>
        <w:t>建筑、装修竣工图及说明文件，应包含对绿色产品选用的说明；</w:t>
      </w:r>
    </w:p>
    <w:p>
      <w:pPr>
        <w:pStyle w:val="54"/>
        <w:numPr>
          <w:ilvl w:val="0"/>
          <w:numId w:val="11"/>
        </w:numPr>
        <w:ind w:firstLineChars="0"/>
        <w:rPr>
          <w:highlight w:val="none"/>
        </w:rPr>
      </w:pPr>
      <w:r>
        <w:rPr>
          <w:rFonts w:hint="eastAsia"/>
          <w:highlight w:val="none"/>
        </w:rPr>
        <w:t>工程材料清单</w:t>
      </w:r>
      <w:r>
        <w:rPr>
          <w:highlight w:val="none"/>
        </w:rPr>
        <w:t>（体现相关产品使用情况，包括种类及用量）、产品检验报告；</w:t>
      </w:r>
    </w:p>
    <w:p>
      <w:pPr>
        <w:pStyle w:val="54"/>
        <w:numPr>
          <w:ilvl w:val="0"/>
          <w:numId w:val="11"/>
        </w:numPr>
        <w:ind w:firstLineChars="0"/>
        <w:rPr>
          <w:highlight w:val="none"/>
        </w:rPr>
      </w:pPr>
      <w:r>
        <w:rPr>
          <w:highlight w:val="none"/>
        </w:rPr>
        <w:t>绿色产品认证证书、</w:t>
      </w:r>
      <w:r>
        <w:rPr>
          <w:rFonts w:hint="eastAsia"/>
          <w:highlight w:val="none"/>
        </w:rPr>
        <w:t>材料进场记录等使用证明文件</w:t>
      </w:r>
      <w:r>
        <w:rPr>
          <w:highlight w:val="none"/>
        </w:rPr>
        <w:t>。</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pStyle w:val="54"/>
        <w:numPr>
          <w:ilvl w:val="0"/>
          <w:numId w:val="12"/>
        </w:numPr>
        <w:ind w:firstLineChars="0"/>
        <w:rPr>
          <w:highlight w:val="none"/>
        </w:rPr>
      </w:pPr>
      <w:r>
        <w:rPr>
          <w:highlight w:val="none"/>
        </w:rPr>
        <w:t>建筑、装修竣工图及说明文件，应包含对绿色产品选用的说明；</w:t>
      </w:r>
    </w:p>
    <w:p>
      <w:pPr>
        <w:pStyle w:val="54"/>
        <w:numPr>
          <w:ilvl w:val="0"/>
          <w:numId w:val="12"/>
        </w:numPr>
        <w:ind w:firstLineChars="0"/>
        <w:rPr>
          <w:highlight w:val="none"/>
        </w:rPr>
      </w:pPr>
      <w:r>
        <w:rPr>
          <w:highlight w:val="none"/>
        </w:rPr>
        <w:t>工程决算材料清单（体现相关产品使用情况，包括种类及用量）、产品检验报告；</w:t>
      </w:r>
    </w:p>
    <w:p>
      <w:pPr>
        <w:pStyle w:val="54"/>
        <w:numPr>
          <w:ilvl w:val="0"/>
          <w:numId w:val="12"/>
        </w:numPr>
        <w:ind w:firstLineChars="0"/>
        <w:rPr>
          <w:highlight w:val="none"/>
        </w:rPr>
      </w:pPr>
      <w:r>
        <w:rPr>
          <w:highlight w:val="none"/>
        </w:rPr>
        <w:t>绿色产品认证证书、</w:t>
      </w:r>
      <w:r>
        <w:rPr>
          <w:rFonts w:hint="eastAsia"/>
          <w:highlight w:val="none"/>
        </w:rPr>
        <w:t>材料进场记录等使用证明文件</w:t>
      </w:r>
      <w:r>
        <w:rPr>
          <w:highlight w:val="none"/>
        </w:rPr>
        <w:t>。</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eastAsia="宋体" w:cs="Times New Roman"/>
          <w:b/>
          <w:bCs/>
          <w:sz w:val="24"/>
          <w:szCs w:val="24"/>
          <w:highlight w:val="none"/>
        </w:rPr>
      </w:pPr>
      <w:r>
        <w:rPr>
          <w:rFonts w:ascii="Times New Roman" w:hAnsi="Times New Roman" w:cs="Times New Roman"/>
          <w:sz w:val="24"/>
          <w:szCs w:val="24"/>
          <w:highlight w:val="none"/>
        </w:rPr>
        <w:br w:type="page"/>
      </w:r>
    </w:p>
    <w:p>
      <w:pPr>
        <w:pStyle w:val="5"/>
        <w:widowControl/>
        <w:spacing w:before="120" w:after="120" w:line="288" w:lineRule="auto"/>
        <w:contextualSpacing/>
        <w:jc w:val="center"/>
        <w:rPr>
          <w:sz w:val="24"/>
          <w:szCs w:val="24"/>
          <w:highlight w:val="none"/>
        </w:rPr>
      </w:pPr>
      <w:r>
        <w:rPr>
          <w:sz w:val="24"/>
          <w:szCs w:val="24"/>
          <w:highlight w:val="none"/>
        </w:rPr>
        <w:t>II 水质</w:t>
      </w:r>
    </w:p>
    <w:p>
      <w:pPr>
        <w:pStyle w:val="5"/>
        <w:rPr>
          <w:rFonts w:eastAsiaTheme="minorEastAsia"/>
          <w:sz w:val="24"/>
          <w:szCs w:val="40"/>
          <w:highlight w:val="none"/>
          <w:shd w:val="clear" w:color="auto" w:fill="FFFFFF" w:themeFill="background1"/>
        </w:rPr>
      </w:pPr>
      <w:r>
        <w:rPr>
          <w:rFonts w:eastAsiaTheme="minorEastAsia"/>
          <w:sz w:val="24"/>
          <w:szCs w:val="40"/>
          <w:highlight w:val="none"/>
          <w:shd w:val="clear" w:color="auto" w:fill="FFFFFF" w:themeFill="background1"/>
        </w:rPr>
        <w:t>5.2.3 二次供水系统使用符合国家现行有关标准要求的成品水箱。（8分）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4364"/>
        <w:gridCol w:w="1575"/>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72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833"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2726" w:type="pct"/>
            <w:vAlign w:val="center"/>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使用符合国家现行标准要求的成品水箱</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8</w:t>
            </w:r>
          </w:p>
        </w:tc>
        <w:tc>
          <w:tcPr>
            <w:tcW w:w="833"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2726" w:type="pct"/>
            <w:vAlign w:val="center"/>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未设置生活饮用水储水设施直接得分</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8</w:t>
            </w:r>
          </w:p>
        </w:tc>
        <w:tc>
          <w:tcPr>
            <w:tcW w:w="833" w:type="pct"/>
            <w:vAlign w:val="center"/>
          </w:tcPr>
          <w:p>
            <w:pPr>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shd w:val="clear" w:color="auto" w:fill="9CC2E5" w:themeFill="accent1" w:themeFillTint="99"/>
        </w:rPr>
      </w:pPr>
      <w:r>
        <w:rPr>
          <w:rFonts w:ascii="Times New Roman" w:hAnsi="Times New Roman" w:eastAsia="宋体" w:cs="Times New Roman"/>
          <w:szCs w:val="21"/>
          <w:highlight w:val="none"/>
        </w:rPr>
        <w:t>是否设置生活饮用水储水设施：□是  □否</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请对采用成品水箱进行简要说明</w:t>
      </w:r>
      <w:r>
        <w:rPr>
          <w:rFonts w:hint="eastAsia" w:ascii="Times New Roman" w:hAnsi="Times New Roman" w:eastAsia="宋体" w:cs="Times New Roman"/>
          <w:szCs w:val="21"/>
          <w:highlight w:val="none"/>
          <w:shd w:val="clear" w:color="auto" w:fill="FFFFFF" w:themeFill="background1"/>
        </w:rPr>
        <w:t>（不超过200字）</w:t>
      </w:r>
      <w:r>
        <w:rPr>
          <w:rFonts w:ascii="Times New Roman" w:hAnsi="Times New Roman" w:eastAsia="宋体" w:cs="Times New Roman"/>
          <w:szCs w:val="21"/>
          <w:highlight w:val="none"/>
          <w:shd w:val="clear" w:color="auto" w:fill="FFFFFF" w:themeFill="background1"/>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shd w:val="clear" w:color="auto" w:fill="9CC2E5" w:themeFill="accent1" w:themeFillTint="99"/>
              </w:rPr>
            </w:pPr>
          </w:p>
        </w:tc>
      </w:tr>
    </w:tbl>
    <w:p>
      <w:pPr>
        <w:spacing w:before="156" w:beforeLines="50" w:after="156" w:afterLines="50"/>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3 证明材料</w:t>
      </w:r>
    </w:p>
    <w:p>
      <w:pPr>
        <w:rPr>
          <w:rFonts w:ascii="Times New Roman" w:hAnsi="Times New Roman" w:eastAsia="宋体" w:cs="Times New Roman"/>
          <w:b/>
          <w:bCs/>
          <w:szCs w:val="21"/>
          <w:highlight w:val="none"/>
          <w:shd w:val="clear" w:color="auto" w:fill="FFFFFF" w:themeFill="background1"/>
        </w:rPr>
      </w:pPr>
      <w:r>
        <w:rPr>
          <w:rFonts w:ascii="Times New Roman" w:hAnsi="Times New Roman" w:eastAsia="宋体" w:cs="Times New Roman"/>
          <w:b/>
          <w:bCs/>
          <w:szCs w:val="21"/>
          <w:highlight w:val="none"/>
          <w:shd w:val="clear" w:color="auto" w:fill="FFFFFF" w:themeFill="background1"/>
        </w:rPr>
        <w:t>竣工评价</w:t>
      </w:r>
      <w:r>
        <w:rPr>
          <w:rFonts w:ascii="Times New Roman" w:hAnsi="Times New Roman" w:eastAsia="宋体" w:cs="Times New Roman"/>
          <w:b/>
          <w:szCs w:val="21"/>
          <w:highlight w:val="none"/>
        </w:rPr>
        <w:t>提交材料及要求：</w:t>
      </w:r>
    </w:p>
    <w:p>
      <w:pPr>
        <w:pStyle w:val="54"/>
        <w:numPr>
          <w:ilvl w:val="0"/>
          <w:numId w:val="13"/>
        </w:numPr>
        <w:ind w:firstLineChars="0"/>
        <w:rPr>
          <w:highlight w:val="none"/>
          <w:shd w:val="clear" w:color="auto" w:fill="BDD6EE" w:themeFill="accent1" w:themeFillTint="66"/>
        </w:rPr>
      </w:pPr>
      <w:r>
        <w:rPr>
          <w:highlight w:val="none"/>
          <w:shd w:val="clear" w:color="auto" w:fill="FFFFFF" w:themeFill="background1"/>
        </w:rPr>
        <w:t>给排水竣工图纸，应包含设计说明、储水设施详图、设备材料表；</w:t>
      </w:r>
    </w:p>
    <w:p>
      <w:pPr>
        <w:pStyle w:val="54"/>
        <w:numPr>
          <w:ilvl w:val="0"/>
          <w:numId w:val="13"/>
        </w:numPr>
        <w:ind w:firstLineChars="0"/>
        <w:rPr>
          <w:highlight w:val="none"/>
          <w:shd w:val="clear" w:color="auto" w:fill="BDD6EE" w:themeFill="accent1" w:themeFillTint="66"/>
        </w:rPr>
      </w:pPr>
      <w:r>
        <w:rPr>
          <w:bCs/>
          <w:szCs w:val="24"/>
          <w:highlight w:val="none"/>
          <w:shd w:val="clear" w:color="auto" w:fill="FFFFFF" w:themeFill="background1"/>
        </w:rPr>
        <w:t>生活饮用水储水设施设备材料采购清单或进场记录、成品水箱产品说明书</w:t>
      </w:r>
      <w:r>
        <w:rPr>
          <w:highlight w:val="none"/>
          <w:shd w:val="clear" w:color="auto" w:fill="FFFFFF" w:themeFill="background1"/>
        </w:rPr>
        <w:t>。</w:t>
      </w:r>
    </w:p>
    <w:p>
      <w:pPr>
        <w:rPr>
          <w:rFonts w:ascii="Times New Roman" w:hAnsi="Times New Roman" w:eastAsia="宋体" w:cs="Times New Roman"/>
          <w:b/>
          <w:bCs/>
          <w:szCs w:val="21"/>
          <w:highlight w:val="none"/>
          <w:shd w:val="clear" w:color="auto" w:fill="FFFFFF" w:themeFill="background1"/>
        </w:rPr>
      </w:pPr>
      <w:r>
        <w:rPr>
          <w:rFonts w:ascii="Times New Roman" w:hAnsi="Times New Roman" w:eastAsia="宋体" w:cs="Times New Roman"/>
          <w:b/>
          <w:bCs/>
          <w:szCs w:val="21"/>
          <w:highlight w:val="none"/>
          <w:shd w:val="clear" w:color="auto" w:fill="FFFFFF" w:themeFill="background1"/>
        </w:rPr>
        <w:t>运行评价</w:t>
      </w:r>
      <w:r>
        <w:rPr>
          <w:rFonts w:ascii="Times New Roman" w:hAnsi="Times New Roman" w:eastAsia="宋体" w:cs="Times New Roman"/>
          <w:b/>
          <w:szCs w:val="21"/>
          <w:highlight w:val="none"/>
        </w:rPr>
        <w:t>提交材料及要求：</w:t>
      </w:r>
    </w:p>
    <w:p>
      <w:pPr>
        <w:pStyle w:val="54"/>
        <w:numPr>
          <w:ilvl w:val="0"/>
          <w:numId w:val="14"/>
        </w:numPr>
        <w:ind w:firstLineChars="0"/>
        <w:rPr>
          <w:highlight w:val="none"/>
          <w:shd w:val="clear" w:color="auto" w:fill="BDD6EE" w:themeFill="accent1" w:themeFillTint="66"/>
        </w:rPr>
      </w:pPr>
      <w:r>
        <w:rPr>
          <w:highlight w:val="none"/>
          <w:shd w:val="clear" w:color="auto" w:fill="FFFFFF" w:themeFill="background1"/>
        </w:rPr>
        <w:t>给排水竣工图纸，应包含设计说明、储水设施详图、设备材料表；</w:t>
      </w:r>
    </w:p>
    <w:p>
      <w:pPr>
        <w:pStyle w:val="54"/>
        <w:numPr>
          <w:ilvl w:val="0"/>
          <w:numId w:val="14"/>
        </w:numPr>
        <w:ind w:firstLineChars="0"/>
        <w:rPr>
          <w:highlight w:val="none"/>
          <w:shd w:val="clear" w:color="auto" w:fill="9CC2E5" w:themeFill="accent1" w:themeFillTint="99"/>
        </w:rPr>
      </w:pPr>
      <w:r>
        <w:rPr>
          <w:bCs/>
          <w:szCs w:val="24"/>
          <w:highlight w:val="none"/>
          <w:shd w:val="clear" w:color="auto" w:fill="FFFFFF" w:themeFill="background1"/>
        </w:rPr>
        <w:t>生活饮用水储水设施设备材料采购清单或进场记录、成品水箱产品说明书</w:t>
      </w:r>
      <w:r>
        <w:rPr>
          <w:highlight w:val="none"/>
          <w:shd w:val="clear" w:color="auto" w:fill="FFFFFF" w:themeFill="background1"/>
        </w:rPr>
        <w:t>。</w:t>
      </w:r>
    </w:p>
    <w:p>
      <w:pPr>
        <w:rPr>
          <w:rFonts w:ascii="Times New Roman" w:hAnsi="Times New Roman" w:eastAsia="宋体" w:cs="Times New Roman"/>
          <w:szCs w:val="21"/>
          <w:highlight w:val="none"/>
          <w:shd w:val="clear" w:color="auto" w:fill="9CC2E5" w:themeFill="accent1" w:themeFillTint="99"/>
        </w:rPr>
      </w:pP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shd w:val="clear" w:color="auto" w:fill="9CC2E5" w:themeFill="accent1" w:themeFillTint="99"/>
              </w:rPr>
            </w:pPr>
          </w:p>
        </w:tc>
      </w:tr>
    </w:tbl>
    <w:p>
      <w:pPr>
        <w:pStyle w:val="5"/>
        <w:rPr>
          <w:b w:val="0"/>
          <w:bCs w:val="0"/>
          <w:sz w:val="24"/>
          <w:szCs w:val="28"/>
          <w:highlight w:val="none"/>
          <w:shd w:val="clear" w:color="auto" w:fill="5B9BD5" w:themeFill="accent1"/>
        </w:rPr>
      </w:pPr>
      <w:r>
        <w:rPr>
          <w:highlight w:val="none"/>
        </w:rPr>
        <w:br w:type="page"/>
      </w:r>
      <w:r>
        <w:rPr>
          <w:rFonts w:eastAsiaTheme="minorEastAsia"/>
          <w:sz w:val="24"/>
          <w:szCs w:val="40"/>
          <w:highlight w:val="none"/>
          <w:shd w:val="clear" w:color="auto" w:fill="FFFFFF" w:themeFill="background1"/>
        </w:rPr>
        <w:t>5.2.4 二次供水水池、水箱采取保证储水不变质的措施。（9分）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shd w:val="clear" w:color="auto" w:fill="FFFFFF" w:themeFill="background1"/>
        </w:rPr>
        <w:t>1 得分自评</w:t>
      </w:r>
    </w:p>
    <w:tbl>
      <w:tblPr>
        <w:tblStyle w:val="26"/>
        <w:tblW w:w="4875"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4364"/>
        <w:gridCol w:w="1575"/>
        <w:gridCol w:w="1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626"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48"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98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2626" w:type="pct"/>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采取保证储水不变质的措施</w:t>
            </w:r>
          </w:p>
        </w:tc>
        <w:tc>
          <w:tcPr>
            <w:tcW w:w="948"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9</w:t>
            </w:r>
          </w:p>
        </w:tc>
        <w:tc>
          <w:tcPr>
            <w:tcW w:w="987" w:type="pct"/>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2626" w:type="pct"/>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未设置生活饮用水储水设施直接得分</w:t>
            </w:r>
          </w:p>
        </w:tc>
        <w:tc>
          <w:tcPr>
            <w:tcW w:w="948"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9</w:t>
            </w:r>
          </w:p>
        </w:tc>
        <w:tc>
          <w:tcPr>
            <w:tcW w:w="987" w:type="pct"/>
          </w:tcPr>
          <w:p>
            <w:pP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2 评价要点</w:t>
      </w:r>
    </w:p>
    <w:p>
      <w:pPr>
        <w:spacing w:after="156" w:afterLines="50"/>
        <w:rPr>
          <w:rFonts w:ascii="Times New Roman" w:hAnsi="Times New Roman" w:eastAsia="宋体" w:cs="Times New Roman"/>
          <w:szCs w:val="21"/>
          <w:highlight w:val="none"/>
        </w:rPr>
      </w:pPr>
      <w:r>
        <w:rPr>
          <w:rFonts w:ascii="Times New Roman" w:hAnsi="Times New Roman" w:eastAsia="宋体" w:cs="Times New Roman"/>
          <w:szCs w:val="21"/>
          <w:highlight w:val="none"/>
        </w:rPr>
        <w:t>是否设置生活饮用水储水设施：□是  □否</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请对保证储水不变质的措施进行简要说明</w:t>
      </w:r>
      <w:r>
        <w:rPr>
          <w:rFonts w:hint="eastAsia" w:ascii="Times New Roman" w:hAnsi="Times New Roman" w:eastAsia="宋体" w:cs="Times New Roman"/>
          <w:szCs w:val="21"/>
          <w:highlight w:val="none"/>
          <w:shd w:val="clear" w:color="auto" w:fill="FFFFFF" w:themeFill="background1"/>
        </w:rPr>
        <w:t>（不超过300字）</w:t>
      </w:r>
      <w:r>
        <w:rPr>
          <w:rFonts w:ascii="Times New Roman" w:hAnsi="Times New Roman" w:eastAsia="宋体" w:cs="Times New Roman"/>
          <w:szCs w:val="21"/>
          <w:highlight w:val="none"/>
          <w:shd w:val="clear" w:color="auto" w:fill="FFFFFF" w:themeFill="background1"/>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shd w:val="clear" w:color="auto" w:fill="5B9BD5" w:themeFill="accent1"/>
              </w:rPr>
            </w:pPr>
          </w:p>
        </w:tc>
      </w:tr>
    </w:tbl>
    <w:p>
      <w:pPr>
        <w:spacing w:before="156" w:beforeLines="50" w:after="156" w:afterLines="50"/>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3 证明材料</w:t>
      </w:r>
    </w:p>
    <w:p>
      <w:pPr>
        <w:rPr>
          <w:rFonts w:ascii="Times New Roman" w:hAnsi="Times New Roman" w:eastAsia="宋体" w:cs="Times New Roman"/>
          <w:b/>
          <w:bCs/>
          <w:szCs w:val="21"/>
          <w:highlight w:val="none"/>
          <w:shd w:val="clear" w:color="auto" w:fill="FFFFFF" w:themeFill="background1"/>
        </w:rPr>
      </w:pPr>
      <w:r>
        <w:rPr>
          <w:rFonts w:ascii="Times New Roman" w:hAnsi="Times New Roman" w:eastAsia="宋体" w:cs="Times New Roman"/>
          <w:b/>
          <w:bCs/>
          <w:szCs w:val="21"/>
          <w:highlight w:val="none"/>
          <w:shd w:val="clear" w:color="auto" w:fill="FFFFFF" w:themeFill="background1"/>
        </w:rPr>
        <w:t>竣工评价</w:t>
      </w:r>
      <w:r>
        <w:rPr>
          <w:rFonts w:ascii="Times New Roman" w:hAnsi="Times New Roman" w:eastAsia="宋体" w:cs="Times New Roman"/>
          <w:b/>
          <w:szCs w:val="21"/>
          <w:highlight w:val="none"/>
        </w:rPr>
        <w:t>提交材料及要求：</w:t>
      </w:r>
    </w:p>
    <w:p>
      <w:pPr>
        <w:pStyle w:val="54"/>
        <w:numPr>
          <w:ilvl w:val="0"/>
          <w:numId w:val="15"/>
        </w:numPr>
        <w:ind w:firstLineChars="0"/>
        <w:rPr>
          <w:highlight w:val="none"/>
          <w:shd w:val="clear" w:color="auto" w:fill="5B9BD5" w:themeFill="accent1"/>
        </w:rPr>
      </w:pPr>
      <w:r>
        <w:rPr>
          <w:highlight w:val="none"/>
          <w:shd w:val="clear" w:color="auto" w:fill="FFFFFF" w:themeFill="background1"/>
        </w:rPr>
        <w:t>给排水竣工图纸，应包含设计说明、储水设施详图、设备材料表；</w:t>
      </w:r>
    </w:p>
    <w:p>
      <w:pPr>
        <w:pStyle w:val="54"/>
        <w:numPr>
          <w:ilvl w:val="0"/>
          <w:numId w:val="15"/>
        </w:numPr>
        <w:ind w:firstLineChars="0"/>
        <w:rPr>
          <w:highlight w:val="none"/>
          <w:shd w:val="clear" w:color="auto" w:fill="FFFFFF" w:themeFill="background1"/>
        </w:rPr>
      </w:pPr>
      <w:r>
        <w:rPr>
          <w:bCs/>
          <w:szCs w:val="24"/>
          <w:highlight w:val="none"/>
          <w:shd w:val="clear" w:color="auto" w:fill="FFFFFF" w:themeFill="background1"/>
        </w:rPr>
        <w:t>二次供水储水设施设备保证水质的措施文件</w:t>
      </w:r>
      <w:r>
        <w:rPr>
          <w:highlight w:val="none"/>
          <w:shd w:val="clear" w:color="auto" w:fill="FFFFFF" w:themeFill="background1"/>
        </w:rPr>
        <w:t>。</w:t>
      </w:r>
    </w:p>
    <w:p>
      <w:pPr>
        <w:rPr>
          <w:rFonts w:ascii="Times New Roman" w:hAnsi="Times New Roman" w:eastAsia="宋体" w:cs="Times New Roman"/>
          <w:b/>
          <w:bCs/>
          <w:szCs w:val="21"/>
          <w:highlight w:val="none"/>
          <w:shd w:val="clear" w:color="auto" w:fill="FFFFFF" w:themeFill="background1"/>
        </w:rPr>
      </w:pPr>
      <w:r>
        <w:rPr>
          <w:rFonts w:ascii="Times New Roman" w:hAnsi="Times New Roman" w:eastAsia="宋体" w:cs="Times New Roman"/>
          <w:b/>
          <w:bCs/>
          <w:szCs w:val="21"/>
          <w:highlight w:val="none"/>
          <w:shd w:val="clear" w:color="auto" w:fill="FFFFFF" w:themeFill="background1"/>
        </w:rPr>
        <w:t>运行评价</w:t>
      </w:r>
      <w:r>
        <w:rPr>
          <w:rFonts w:ascii="Times New Roman" w:hAnsi="Times New Roman" w:eastAsia="宋体" w:cs="Times New Roman"/>
          <w:b/>
          <w:szCs w:val="21"/>
          <w:highlight w:val="none"/>
        </w:rPr>
        <w:t>提交材料及要求：</w:t>
      </w:r>
    </w:p>
    <w:p>
      <w:pPr>
        <w:pStyle w:val="54"/>
        <w:numPr>
          <w:ilvl w:val="0"/>
          <w:numId w:val="16"/>
        </w:numPr>
        <w:ind w:firstLineChars="0"/>
        <w:rPr>
          <w:highlight w:val="none"/>
          <w:shd w:val="clear" w:color="auto" w:fill="FFFFFF" w:themeFill="background1"/>
        </w:rPr>
      </w:pPr>
      <w:r>
        <w:rPr>
          <w:highlight w:val="none"/>
          <w:shd w:val="clear" w:color="auto" w:fill="FFFFFF" w:themeFill="background1"/>
        </w:rPr>
        <w:t>给排水竣工图纸，应包含设计说明、储水设施详图、设备材料表；</w:t>
      </w:r>
    </w:p>
    <w:p>
      <w:pPr>
        <w:pStyle w:val="54"/>
        <w:numPr>
          <w:ilvl w:val="0"/>
          <w:numId w:val="16"/>
        </w:numPr>
        <w:ind w:firstLineChars="0"/>
        <w:rPr>
          <w:highlight w:val="none"/>
          <w:shd w:val="clear" w:color="auto" w:fill="FFFFFF" w:themeFill="background1"/>
        </w:rPr>
      </w:pPr>
      <w:r>
        <w:rPr>
          <w:bCs/>
          <w:szCs w:val="24"/>
          <w:highlight w:val="none"/>
          <w:shd w:val="clear" w:color="auto" w:fill="FFFFFF" w:themeFill="background1"/>
        </w:rPr>
        <w:t>生活饮用水储水设施清洗消毒后的水质检测报告及清洗消毒记录</w:t>
      </w:r>
      <w:r>
        <w:rPr>
          <w:highlight w:val="none"/>
          <w:shd w:val="clear" w:color="auto" w:fill="FFFFFF" w:themeFill="background1"/>
        </w:rPr>
        <w:t>。</w:t>
      </w:r>
    </w:p>
    <w:p>
      <w:pPr>
        <w:rPr>
          <w:rFonts w:ascii="Times New Roman" w:hAnsi="Times New Roman" w:eastAsia="宋体" w:cs="Times New Roman"/>
          <w:szCs w:val="21"/>
          <w:highlight w:val="none"/>
          <w:shd w:val="clear" w:color="auto" w:fill="5B9BD5" w:themeFill="accent1"/>
        </w:rPr>
      </w:pP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shd w:val="clear" w:color="auto" w:fill="5B9BD5" w:themeFill="accent1"/>
              </w:rPr>
            </w:pPr>
          </w:p>
        </w:tc>
      </w:tr>
    </w:tbl>
    <w:p>
      <w:pPr>
        <w:pStyle w:val="5"/>
        <w:rPr>
          <w:b w:val="0"/>
          <w:bCs w:val="0"/>
          <w:highlight w:val="none"/>
          <w:shd w:val="clear" w:color="auto" w:fill="FFFFFF" w:themeFill="background1"/>
        </w:rPr>
      </w:pPr>
      <w:r>
        <w:rPr>
          <w:highlight w:val="none"/>
          <w:shd w:val="clear" w:color="auto" w:fill="5B9BD5" w:themeFill="accent1"/>
        </w:rPr>
        <w:br w:type="page"/>
      </w:r>
      <w:r>
        <w:rPr>
          <w:rFonts w:eastAsiaTheme="minorEastAsia"/>
          <w:sz w:val="24"/>
          <w:szCs w:val="40"/>
          <w:highlight w:val="none"/>
          <w:shd w:val="clear" w:color="auto" w:fill="FFFFFF" w:themeFill="background1"/>
        </w:rPr>
        <w:t>5.2.5 所有给排水管道、设备、设施设置明确、清晰的永久性标识。（8分）</w:t>
      </w:r>
    </w:p>
    <w:p>
      <w:pPr>
        <w:spacing w:before="156" w:beforeLines="50" w:after="156" w:afterLines="50"/>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4364"/>
        <w:gridCol w:w="1575"/>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tcPr>
          <w:p>
            <w:pPr>
              <w:jc w:val="cente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序号</w:t>
            </w:r>
          </w:p>
        </w:tc>
        <w:tc>
          <w:tcPr>
            <w:tcW w:w="2726" w:type="pct"/>
          </w:tcPr>
          <w:p>
            <w:pPr>
              <w:jc w:val="cente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评价内容</w:t>
            </w:r>
          </w:p>
        </w:tc>
        <w:tc>
          <w:tcPr>
            <w:tcW w:w="984" w:type="pct"/>
          </w:tcPr>
          <w:p>
            <w:pPr>
              <w:jc w:val="cente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评价分值</w:t>
            </w:r>
          </w:p>
        </w:tc>
        <w:tc>
          <w:tcPr>
            <w:tcW w:w="833" w:type="pct"/>
          </w:tcPr>
          <w:p>
            <w:pPr>
              <w:jc w:val="cente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pct"/>
          </w:tcPr>
          <w:p>
            <w:pPr>
              <w:jc w:val="cente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1</w:t>
            </w:r>
          </w:p>
        </w:tc>
        <w:tc>
          <w:tcPr>
            <w:tcW w:w="2726" w:type="pct"/>
          </w:tcPr>
          <w:p>
            <w:pPr>
              <w:rPr>
                <w:rFonts w:ascii="Times New Roman" w:hAnsi="Times New Roman" w:eastAsia="宋体" w:cs="Times New Roman"/>
                <w:szCs w:val="21"/>
                <w:highlight w:val="none"/>
                <w:shd w:val="clear" w:color="auto" w:fill="FFFFFF" w:themeFill="background1"/>
              </w:rPr>
            </w:pPr>
            <w:r>
              <w:rPr>
                <w:rFonts w:hint="eastAsia" w:ascii="Times New Roman" w:hAnsi="Times New Roman" w:eastAsia="宋体" w:cs="Times New Roman"/>
                <w:szCs w:val="21"/>
                <w:highlight w:val="none"/>
                <w:shd w:val="clear" w:color="auto" w:fill="FFFFFF" w:themeFill="background1"/>
              </w:rPr>
              <w:t>给排水管道、设备、设施</w:t>
            </w:r>
            <w:r>
              <w:rPr>
                <w:rFonts w:ascii="Times New Roman" w:hAnsi="Times New Roman" w:eastAsia="宋体" w:cs="Times New Roman"/>
                <w:szCs w:val="21"/>
                <w:highlight w:val="none"/>
                <w:shd w:val="clear" w:color="auto" w:fill="FFFFFF" w:themeFill="background1"/>
              </w:rPr>
              <w:t>设置明确、清晰的永久性标识</w:t>
            </w:r>
          </w:p>
        </w:tc>
        <w:tc>
          <w:tcPr>
            <w:tcW w:w="984" w:type="pct"/>
            <w:vAlign w:val="center"/>
          </w:tcPr>
          <w:p>
            <w:pPr>
              <w:jc w:val="cente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8</w:t>
            </w:r>
          </w:p>
        </w:tc>
        <w:tc>
          <w:tcPr>
            <w:tcW w:w="833" w:type="pct"/>
          </w:tcPr>
          <w:p>
            <w:pPr>
              <w:jc w:val="center"/>
              <w:rPr>
                <w:rFonts w:ascii="Times New Roman" w:hAnsi="Times New Roman" w:eastAsia="宋体" w:cs="Times New Roman"/>
                <w:szCs w:val="21"/>
                <w:highlight w:val="none"/>
                <w:shd w:val="clear" w:color="auto" w:fill="FFFFFF" w:themeFill="background1"/>
              </w:rPr>
            </w:pPr>
          </w:p>
        </w:tc>
      </w:tr>
    </w:tbl>
    <w:p>
      <w:pPr>
        <w:spacing w:before="156" w:beforeLines="50" w:after="156" w:afterLines="50"/>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2 评价要点</w:t>
      </w: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请对</w:t>
      </w:r>
      <w:r>
        <w:rPr>
          <w:rFonts w:hint="eastAsia" w:ascii="Times New Roman" w:hAnsi="Times New Roman" w:eastAsia="宋体" w:cs="Times New Roman"/>
          <w:szCs w:val="21"/>
          <w:highlight w:val="none"/>
          <w:shd w:val="clear" w:color="auto" w:fill="FFFFFF" w:themeFill="background1"/>
        </w:rPr>
        <w:t>给排水管道、设备、设施</w:t>
      </w:r>
      <w:r>
        <w:rPr>
          <w:rFonts w:ascii="Times New Roman" w:hAnsi="Times New Roman" w:eastAsia="宋体" w:cs="Times New Roman"/>
          <w:szCs w:val="21"/>
          <w:highlight w:val="none"/>
          <w:shd w:val="clear" w:color="auto" w:fill="FFFFFF" w:themeFill="background1"/>
        </w:rPr>
        <w:t>永久性标识的设置情况进行简要说明</w:t>
      </w:r>
      <w:r>
        <w:rPr>
          <w:rFonts w:hint="eastAsia" w:ascii="Times New Roman" w:hAnsi="Times New Roman" w:eastAsia="宋体" w:cs="Times New Roman"/>
          <w:szCs w:val="21"/>
          <w:highlight w:val="none"/>
          <w:shd w:val="clear" w:color="auto" w:fill="FFFFFF" w:themeFill="background1"/>
        </w:rPr>
        <w:t>（不超过300字）</w:t>
      </w:r>
      <w:r>
        <w:rPr>
          <w:rFonts w:ascii="Times New Roman" w:hAnsi="Times New Roman" w:eastAsia="宋体" w:cs="Times New Roman"/>
          <w:szCs w:val="21"/>
          <w:highlight w:val="none"/>
          <w:shd w:val="clear" w:color="auto" w:fill="FFFFFF" w:themeFill="background1"/>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shd w:val="clear" w:color="auto" w:fill="FFFFFF" w:themeFill="background1"/>
              </w:rPr>
            </w:pPr>
          </w:p>
        </w:tc>
      </w:tr>
    </w:tbl>
    <w:p>
      <w:pPr>
        <w:spacing w:before="156" w:beforeLines="50" w:after="156" w:afterLines="50"/>
        <w:rPr>
          <w:rFonts w:ascii="Times New Roman" w:hAnsi="Times New Roman" w:eastAsia="宋体" w:cs="Times New Roman"/>
          <w:b/>
          <w:szCs w:val="21"/>
          <w:highlight w:val="none"/>
          <w:shd w:val="clear" w:color="auto" w:fill="FFFFFF" w:themeFill="background1"/>
        </w:rPr>
      </w:pPr>
      <w:r>
        <w:rPr>
          <w:rFonts w:ascii="Times New Roman" w:hAnsi="Times New Roman" w:eastAsia="宋体" w:cs="Times New Roman"/>
          <w:b/>
          <w:szCs w:val="21"/>
          <w:highlight w:val="none"/>
          <w:shd w:val="clear" w:color="auto" w:fill="FFFFFF" w:themeFill="background1"/>
        </w:rPr>
        <w:t>3 证明材料</w:t>
      </w:r>
    </w:p>
    <w:p>
      <w:pPr>
        <w:rPr>
          <w:rFonts w:ascii="Times New Roman" w:hAnsi="Times New Roman" w:eastAsia="宋体" w:cs="Times New Roman"/>
          <w:b/>
          <w:bCs/>
          <w:szCs w:val="21"/>
          <w:highlight w:val="none"/>
          <w:shd w:val="clear" w:color="auto" w:fill="FFFFFF" w:themeFill="background1"/>
        </w:rPr>
      </w:pPr>
      <w:r>
        <w:rPr>
          <w:rFonts w:ascii="Times New Roman" w:hAnsi="Times New Roman" w:eastAsia="宋体" w:cs="Times New Roman"/>
          <w:b/>
          <w:bCs/>
          <w:szCs w:val="21"/>
          <w:highlight w:val="none"/>
          <w:shd w:val="clear" w:color="auto" w:fill="FFFFFF" w:themeFill="background1"/>
        </w:rPr>
        <w:t>竣工评价</w:t>
      </w:r>
      <w:r>
        <w:rPr>
          <w:rFonts w:ascii="Times New Roman" w:hAnsi="Times New Roman" w:eastAsia="宋体" w:cs="Times New Roman"/>
          <w:b/>
          <w:szCs w:val="21"/>
          <w:highlight w:val="none"/>
        </w:rPr>
        <w:t>提交材料及要求：</w:t>
      </w:r>
    </w:p>
    <w:p>
      <w:pPr>
        <w:pStyle w:val="54"/>
        <w:numPr>
          <w:ilvl w:val="0"/>
          <w:numId w:val="17"/>
        </w:numPr>
        <w:ind w:firstLineChars="0"/>
        <w:rPr>
          <w:highlight w:val="none"/>
          <w:shd w:val="clear" w:color="auto" w:fill="5B9BD5" w:themeFill="accent1"/>
        </w:rPr>
      </w:pPr>
      <w:r>
        <w:rPr>
          <w:highlight w:val="none"/>
          <w:shd w:val="clear" w:color="auto" w:fill="FFFFFF" w:themeFill="background1"/>
        </w:rPr>
        <w:t>给排水竣工图纸、管道标识设置说明；</w:t>
      </w:r>
    </w:p>
    <w:p>
      <w:pPr>
        <w:pStyle w:val="54"/>
        <w:numPr>
          <w:ilvl w:val="0"/>
          <w:numId w:val="17"/>
        </w:numPr>
        <w:ind w:firstLineChars="0"/>
        <w:rPr>
          <w:highlight w:val="none"/>
          <w:shd w:val="clear" w:color="auto" w:fill="FFFFFF" w:themeFill="background1"/>
        </w:rPr>
      </w:pPr>
      <w:r>
        <w:rPr>
          <w:highlight w:val="none"/>
          <w:shd w:val="clear" w:color="auto" w:fill="FFFFFF" w:themeFill="background1"/>
        </w:rPr>
        <w:t>设备、设施相关标识设置说明。</w:t>
      </w:r>
    </w:p>
    <w:p>
      <w:pPr>
        <w:rPr>
          <w:rFonts w:ascii="Times New Roman" w:hAnsi="Times New Roman" w:eastAsia="宋体" w:cs="Times New Roman"/>
          <w:b/>
          <w:bCs/>
          <w:szCs w:val="21"/>
          <w:highlight w:val="none"/>
          <w:shd w:val="clear" w:color="auto" w:fill="FFFFFF" w:themeFill="background1"/>
        </w:rPr>
      </w:pPr>
      <w:r>
        <w:rPr>
          <w:rFonts w:ascii="Times New Roman" w:hAnsi="Times New Roman" w:eastAsia="宋体" w:cs="Times New Roman"/>
          <w:b/>
          <w:bCs/>
          <w:szCs w:val="21"/>
          <w:highlight w:val="none"/>
          <w:shd w:val="clear" w:color="auto" w:fill="FFFFFF" w:themeFill="background1"/>
        </w:rPr>
        <w:t>运行评价</w:t>
      </w:r>
      <w:r>
        <w:rPr>
          <w:rFonts w:ascii="Times New Roman" w:hAnsi="Times New Roman" w:eastAsia="宋体" w:cs="Times New Roman"/>
          <w:b/>
          <w:szCs w:val="21"/>
          <w:highlight w:val="none"/>
        </w:rPr>
        <w:t>提交材料及要求：</w:t>
      </w:r>
    </w:p>
    <w:p>
      <w:pPr>
        <w:pStyle w:val="54"/>
        <w:numPr>
          <w:ilvl w:val="0"/>
          <w:numId w:val="18"/>
        </w:numPr>
        <w:ind w:firstLineChars="0"/>
        <w:rPr>
          <w:highlight w:val="none"/>
          <w:shd w:val="clear" w:color="auto" w:fill="FFFFFF" w:themeFill="background1"/>
        </w:rPr>
      </w:pPr>
      <w:r>
        <w:rPr>
          <w:highlight w:val="none"/>
          <w:shd w:val="clear" w:color="auto" w:fill="FFFFFF" w:themeFill="background1"/>
        </w:rPr>
        <w:t>给排水竣工图纸、管道标识设置说明；</w:t>
      </w:r>
    </w:p>
    <w:p>
      <w:pPr>
        <w:pStyle w:val="54"/>
        <w:numPr>
          <w:ilvl w:val="0"/>
          <w:numId w:val="18"/>
        </w:numPr>
        <w:ind w:firstLineChars="0"/>
        <w:rPr>
          <w:highlight w:val="none"/>
          <w:shd w:val="clear" w:color="auto" w:fill="FFFFFF" w:themeFill="background1"/>
        </w:rPr>
      </w:pPr>
      <w:r>
        <w:rPr>
          <w:highlight w:val="none"/>
          <w:shd w:val="clear" w:color="auto" w:fill="FFFFFF" w:themeFill="background1"/>
        </w:rPr>
        <w:t>设备、设施相关标识设置说明；</w:t>
      </w:r>
    </w:p>
    <w:p>
      <w:pPr>
        <w:pStyle w:val="54"/>
        <w:numPr>
          <w:ilvl w:val="0"/>
          <w:numId w:val="18"/>
        </w:numPr>
        <w:ind w:firstLineChars="0"/>
        <w:rPr>
          <w:highlight w:val="none"/>
          <w:shd w:val="clear" w:color="auto" w:fill="FFFFFF" w:themeFill="background1"/>
        </w:rPr>
      </w:pPr>
      <w:r>
        <w:rPr>
          <w:rFonts w:hint="eastAsia"/>
          <w:highlight w:val="none"/>
          <w:shd w:val="clear" w:color="auto" w:fill="FFFFFF" w:themeFill="background1"/>
        </w:rPr>
        <w:t>影像资料</w:t>
      </w:r>
      <w:r>
        <w:rPr>
          <w:highlight w:val="none"/>
          <w:shd w:val="clear" w:color="auto" w:fill="FFFFFF" w:themeFill="background1"/>
        </w:rPr>
        <w:t>。</w:t>
      </w:r>
    </w:p>
    <w:p>
      <w:pPr>
        <w:rPr>
          <w:rFonts w:ascii="Times New Roman" w:hAnsi="Times New Roman" w:eastAsia="宋体" w:cs="Times New Roman"/>
          <w:szCs w:val="21"/>
          <w:highlight w:val="none"/>
          <w:shd w:val="clear" w:color="auto" w:fill="FFFFFF" w:themeFill="background1"/>
        </w:rPr>
      </w:pPr>
    </w:p>
    <w:p>
      <w:pPr>
        <w:rPr>
          <w:rFonts w:ascii="Times New Roman" w:hAnsi="Times New Roman" w:eastAsia="宋体" w:cs="Times New Roman"/>
          <w:szCs w:val="21"/>
          <w:highlight w:val="none"/>
          <w:shd w:val="clear" w:color="auto" w:fill="FFFFFF" w:themeFill="background1"/>
        </w:rPr>
      </w:pPr>
      <w:r>
        <w:rPr>
          <w:rFonts w:ascii="Times New Roman" w:hAnsi="Times New Roman" w:eastAsia="宋体" w:cs="Times New Roman"/>
          <w:szCs w:val="21"/>
          <w:highlight w:val="none"/>
          <w:shd w:val="clear" w:color="auto" w:fill="FFFFFF" w:themeFill="background1"/>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shd w:val="clear" w:color="auto" w:fill="FFFFFF" w:themeFill="background1"/>
              </w:rPr>
            </w:pPr>
          </w:p>
        </w:tc>
      </w:tr>
    </w:tbl>
    <w:p>
      <w:pPr>
        <w:rPr>
          <w:rFonts w:ascii="Times New Roman" w:hAnsi="Times New Roman" w:eastAsia="宋体" w:cs="Times New Roman"/>
          <w:b/>
          <w:bCs/>
          <w:szCs w:val="32"/>
          <w:highlight w:val="none"/>
          <w:shd w:val="clear" w:color="auto" w:fill="FFFFFF" w:themeFill="background1"/>
        </w:rPr>
      </w:pPr>
      <w:r>
        <w:rPr>
          <w:rFonts w:ascii="Times New Roman" w:hAnsi="Times New Roman" w:cs="Times New Roman"/>
          <w:highlight w:val="none"/>
          <w:shd w:val="clear" w:color="auto" w:fill="FFFFFF" w:themeFill="background1"/>
        </w:rPr>
        <w:br w:type="page"/>
      </w:r>
    </w:p>
    <w:p>
      <w:pPr>
        <w:pStyle w:val="5"/>
        <w:widowControl/>
        <w:spacing w:before="120" w:after="120" w:line="288" w:lineRule="auto"/>
        <w:contextualSpacing/>
        <w:jc w:val="center"/>
        <w:rPr>
          <w:sz w:val="24"/>
          <w:szCs w:val="24"/>
          <w:highlight w:val="none"/>
        </w:rPr>
      </w:pPr>
      <w:r>
        <w:rPr>
          <w:sz w:val="24"/>
          <w:szCs w:val="24"/>
          <w:highlight w:val="none"/>
        </w:rPr>
        <w:t>III 声环境与光环境</w:t>
      </w:r>
    </w:p>
    <w:p>
      <w:pPr>
        <w:pStyle w:val="5"/>
        <w:rPr>
          <w:rFonts w:eastAsiaTheme="minorEastAsia"/>
          <w:sz w:val="24"/>
          <w:szCs w:val="40"/>
          <w:highlight w:val="none"/>
        </w:rPr>
      </w:pPr>
      <w:r>
        <w:rPr>
          <w:rFonts w:eastAsiaTheme="minorEastAsia"/>
          <w:sz w:val="24"/>
          <w:szCs w:val="40"/>
          <w:highlight w:val="none"/>
        </w:rPr>
        <w:t>5.2.6 采取措施优化主要功能房间的室内声环境，并对设备进行噪声与振动控制。（8分）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7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1333"/>
        <w:gridCol w:w="3084"/>
        <w:gridCol w:w="1575"/>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737" w:type="pct"/>
            <w:gridSpan w:val="2"/>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7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84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826" w:type="pct"/>
            <w:vMerge w:val="restart"/>
            <w:vAlign w:val="center"/>
          </w:tcPr>
          <w:p>
            <w:pPr>
              <w:autoSpaceDE w:val="0"/>
              <w:autoSpaceDN w:val="0"/>
              <w:adjustRightInd w:val="0"/>
              <w:jc w:val="center"/>
              <w:rPr>
                <w:rFonts w:ascii="Times New Roman" w:hAnsi="Times New Roman" w:cs="Times New Roman"/>
                <w:kern w:val="0"/>
                <w:szCs w:val="21"/>
                <w:highlight w:val="none"/>
              </w:rPr>
            </w:pPr>
            <w:r>
              <w:rPr>
                <w:rFonts w:ascii="Times New Roman" w:hAnsi="Times New Roman" w:cs="Times New Roman"/>
                <w:kern w:val="0"/>
                <w:szCs w:val="21"/>
                <w:highlight w:val="none"/>
              </w:rPr>
              <w:t>室内噪声级</w:t>
            </w:r>
          </w:p>
        </w:tc>
        <w:tc>
          <w:tcPr>
            <w:tcW w:w="1911" w:type="pct"/>
            <w:vAlign w:val="center"/>
          </w:tcPr>
          <w:p>
            <w:pPr>
              <w:autoSpaceDE w:val="0"/>
              <w:autoSpaceDN w:val="0"/>
              <w:adjustRightInd w:val="0"/>
              <w:jc w:val="left"/>
              <w:rPr>
                <w:rFonts w:ascii="Times New Roman" w:hAnsi="Times New Roman" w:cs="Times New Roman"/>
                <w:kern w:val="0"/>
                <w:szCs w:val="21"/>
                <w:highlight w:val="none"/>
              </w:rPr>
            </w:pPr>
            <w:r>
              <w:rPr>
                <w:rFonts w:ascii="Times New Roman" w:hAnsi="Times New Roman" w:cs="Times New Roman"/>
                <w:kern w:val="0"/>
                <w:szCs w:val="21"/>
                <w:highlight w:val="none"/>
              </w:rPr>
              <w:t>达到低限标准限值和高要求标准限值的平均值</w:t>
            </w:r>
          </w:p>
        </w:tc>
        <w:tc>
          <w:tcPr>
            <w:tcW w:w="97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p>
        </w:tc>
        <w:tc>
          <w:tcPr>
            <w:tcW w:w="844" w:type="pct"/>
            <w:vMerge w:val="restar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826" w:type="pct"/>
            <w:vMerge w:val="continue"/>
            <w:vAlign w:val="center"/>
          </w:tcPr>
          <w:p>
            <w:pPr>
              <w:jc w:val="center"/>
              <w:rPr>
                <w:rFonts w:ascii="Times New Roman" w:hAnsi="Times New Roman" w:eastAsia="宋体" w:cs="Times New Roman"/>
                <w:szCs w:val="21"/>
                <w:highlight w:val="none"/>
              </w:rPr>
            </w:pPr>
          </w:p>
        </w:tc>
        <w:tc>
          <w:tcPr>
            <w:tcW w:w="1911" w:type="pct"/>
            <w:vAlign w:val="center"/>
          </w:tcPr>
          <w:p>
            <w:pPr>
              <w:jc w:val="left"/>
              <w:rPr>
                <w:rFonts w:ascii="Times New Roman" w:hAnsi="Times New Roman" w:eastAsia="宋体" w:cs="Times New Roman"/>
                <w:szCs w:val="21"/>
                <w:highlight w:val="none"/>
              </w:rPr>
            </w:pPr>
            <w:r>
              <w:rPr>
                <w:rFonts w:ascii="Times New Roman" w:hAnsi="Times New Roman" w:cs="Times New Roman"/>
                <w:kern w:val="0"/>
                <w:szCs w:val="21"/>
                <w:highlight w:val="none"/>
              </w:rPr>
              <w:t>达到高要求标准限值</w:t>
            </w:r>
          </w:p>
        </w:tc>
        <w:tc>
          <w:tcPr>
            <w:tcW w:w="97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6</w:t>
            </w:r>
          </w:p>
        </w:tc>
        <w:tc>
          <w:tcPr>
            <w:tcW w:w="844" w:type="pct"/>
            <w:vMerge w:val="continue"/>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p>
        </w:tc>
        <w:tc>
          <w:tcPr>
            <w:tcW w:w="82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设备噪声控制</w:t>
            </w:r>
          </w:p>
        </w:tc>
        <w:tc>
          <w:tcPr>
            <w:tcW w:w="1911" w:type="pct"/>
            <w:vAlign w:val="center"/>
          </w:tcPr>
          <w:p>
            <w:pPr>
              <w:jc w:val="left"/>
              <w:rPr>
                <w:rFonts w:ascii="Times New Roman" w:hAnsi="Times New Roman" w:cs="Times New Roman"/>
                <w:kern w:val="0"/>
                <w:szCs w:val="21"/>
                <w:highlight w:val="none"/>
              </w:rPr>
            </w:pPr>
            <w:r>
              <w:rPr>
                <w:rFonts w:ascii="Times New Roman" w:hAnsi="Times New Roman" w:cs="Times New Roman"/>
                <w:highlight w:val="none"/>
              </w:rPr>
              <w:t>对锅炉、制冷机、冷却塔、电梯主机、大型风机等设备进行有效隔声减振处理</w:t>
            </w:r>
          </w:p>
        </w:tc>
        <w:tc>
          <w:tcPr>
            <w:tcW w:w="97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844"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 w:type="pct"/>
            <w:gridSpan w:val="3"/>
            <w:vAlign w:val="center"/>
          </w:tcPr>
          <w:p>
            <w:pPr>
              <w:jc w:val="center"/>
              <w:rPr>
                <w:rFonts w:ascii="Times New Roman" w:hAnsi="Times New Roman" w:cs="Times New Roman"/>
                <w:highlight w:val="none"/>
              </w:rPr>
            </w:pPr>
            <w:r>
              <w:rPr>
                <w:rFonts w:ascii="Times New Roman" w:hAnsi="Times New Roman" w:cs="Times New Roman"/>
                <w:highlight w:val="none"/>
              </w:rPr>
              <w:t>合计</w:t>
            </w:r>
          </w:p>
        </w:tc>
        <w:tc>
          <w:tcPr>
            <w:tcW w:w="97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8</w:t>
            </w:r>
          </w:p>
        </w:tc>
        <w:tc>
          <w:tcPr>
            <w:tcW w:w="844" w:type="pct"/>
            <w:vAlign w:val="center"/>
          </w:tcPr>
          <w:p>
            <w:pPr>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bookmarkStart w:id="70" w:name="_Toc9945114"/>
      <w:bookmarkStart w:id="71" w:name="_Toc9945397"/>
      <w:bookmarkStart w:id="72" w:name="_Toc9945256"/>
      <w:bookmarkStart w:id="73" w:name="_Toc9944970"/>
      <w:bookmarkStart w:id="74" w:name="_Toc9944690"/>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cs="Times New Roman"/>
          <w:highlight w:val="none"/>
        </w:rPr>
        <w:t>请简要说明建筑室内、外主要噪声源类型，传播途径以及采取的降噪措施</w:t>
      </w:r>
      <w:bookmarkEnd w:id="70"/>
      <w:bookmarkEnd w:id="71"/>
      <w:bookmarkEnd w:id="72"/>
      <w:bookmarkEnd w:id="73"/>
      <w:bookmarkEnd w:id="74"/>
      <w:r>
        <w:rPr>
          <w:rFonts w:hint="eastAsia" w:ascii="Times New Roman" w:hAnsi="Times New Roman" w:cs="Times New Roman"/>
          <w:highlight w:val="none"/>
        </w:rPr>
        <w:t>（不超过300字）</w:t>
      </w:r>
      <w:r>
        <w:rPr>
          <w:rFonts w:ascii="Times New Roman" w:hAnsi="Times New Roman" w:cs="Times New Roman"/>
          <w:highlight w:val="none"/>
        </w:rPr>
        <w:t>：</w:t>
      </w:r>
      <w:bookmarkStart w:id="75" w:name="OLE_LINK231"/>
      <w:bookmarkStart w:id="76" w:name="OLE_LINK230"/>
      <w:bookmarkStart w:id="77" w:name="_Toc9945115"/>
      <w:bookmarkStart w:id="78" w:name="_Toc9944971"/>
      <w:bookmarkStart w:id="79" w:name="_Toc9944691"/>
      <w:bookmarkStart w:id="80" w:name="_Toc9945398"/>
      <w:bookmarkStart w:id="81" w:name="_Toc9945257"/>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rPr>
          <w:rFonts w:ascii="Times New Roman" w:hAnsi="Times New Roman" w:cs="Times New Roman"/>
          <w:highlight w:val="none"/>
        </w:rPr>
      </w:pPr>
      <w:r>
        <w:rPr>
          <w:rFonts w:ascii="Times New Roman" w:hAnsi="Times New Roman" w:cs="Times New Roman"/>
          <w:highlight w:val="none"/>
        </w:rPr>
        <w:t>主要功能房间室内噪声值列表</w:t>
      </w:r>
      <w:bookmarkEnd w:id="75"/>
      <w:bookmarkEnd w:id="76"/>
      <w:r>
        <w:rPr>
          <w:rFonts w:ascii="Times New Roman" w:hAnsi="Times New Roman" w:cs="Times New Roman"/>
          <w:highlight w:val="none"/>
        </w:rPr>
        <w:t>：</w:t>
      </w:r>
      <w:bookmarkEnd w:id="77"/>
      <w:bookmarkEnd w:id="78"/>
      <w:bookmarkEnd w:id="79"/>
      <w:bookmarkEnd w:id="80"/>
      <w:bookmarkEnd w:id="81"/>
    </w:p>
    <w:tbl>
      <w:tblPr>
        <w:tblStyle w:val="26"/>
        <w:tblW w:w="83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1229"/>
        <w:gridCol w:w="1627"/>
        <w:gridCol w:w="1560"/>
        <w:gridCol w:w="1366"/>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pPr>
              <w:jc w:val="center"/>
              <w:rPr>
                <w:rFonts w:ascii="Times New Roman" w:hAnsi="Times New Roman" w:cs="Times New Roman"/>
                <w:highlight w:val="none"/>
              </w:rPr>
            </w:pPr>
            <w:r>
              <w:rPr>
                <w:rFonts w:ascii="Times New Roman" w:hAnsi="Times New Roman" w:cs="Times New Roman"/>
                <w:highlight w:val="none"/>
              </w:rPr>
              <w:t>主要功能房间</w:t>
            </w:r>
          </w:p>
        </w:tc>
        <w:tc>
          <w:tcPr>
            <w:tcW w:w="1229" w:type="dxa"/>
            <w:vAlign w:val="center"/>
          </w:tcPr>
          <w:p>
            <w:pPr>
              <w:jc w:val="center"/>
              <w:rPr>
                <w:rFonts w:ascii="Times New Roman" w:hAnsi="Times New Roman" w:cs="Times New Roman"/>
                <w:highlight w:val="none"/>
              </w:rPr>
            </w:pPr>
            <w:r>
              <w:rPr>
                <w:rFonts w:ascii="Times New Roman" w:hAnsi="Times New Roman" w:cs="Times New Roman"/>
                <w:highlight w:val="none"/>
              </w:rPr>
              <w:t>室内噪声值[dB(A)]</w:t>
            </w:r>
          </w:p>
        </w:tc>
        <w:tc>
          <w:tcPr>
            <w:tcW w:w="1627" w:type="dxa"/>
          </w:tcPr>
          <w:p>
            <w:pPr>
              <w:jc w:val="center"/>
              <w:rPr>
                <w:rFonts w:ascii="Times New Roman" w:hAnsi="Times New Roman" w:cs="Times New Roman"/>
                <w:highlight w:val="none"/>
              </w:rPr>
            </w:pPr>
            <w:r>
              <w:rPr>
                <w:rFonts w:ascii="Times New Roman" w:hAnsi="Times New Roman" w:cs="Times New Roman"/>
                <w:kern w:val="0"/>
                <w:highlight w:val="none"/>
              </w:rPr>
              <w:t>高、低限值平均值</w:t>
            </w:r>
            <w:r>
              <w:rPr>
                <w:rFonts w:ascii="Times New Roman" w:hAnsi="Times New Roman" w:cs="Times New Roman"/>
                <w:highlight w:val="none"/>
              </w:rPr>
              <w:t>[dB(A)]</w:t>
            </w:r>
          </w:p>
        </w:tc>
        <w:tc>
          <w:tcPr>
            <w:tcW w:w="1560" w:type="dxa"/>
          </w:tcPr>
          <w:p>
            <w:pPr>
              <w:jc w:val="center"/>
              <w:rPr>
                <w:rFonts w:ascii="Times New Roman" w:hAnsi="Times New Roman" w:cs="Times New Roman"/>
                <w:highlight w:val="none"/>
              </w:rPr>
            </w:pPr>
            <w:r>
              <w:rPr>
                <w:rFonts w:ascii="Times New Roman" w:hAnsi="Times New Roman" w:cs="Times New Roman"/>
                <w:highlight w:val="none"/>
              </w:rPr>
              <w:t>高要求</w:t>
            </w:r>
            <w:r>
              <w:rPr>
                <w:rFonts w:ascii="Times New Roman" w:hAnsi="Times New Roman" w:cs="Times New Roman"/>
                <w:kern w:val="0"/>
                <w:highlight w:val="none"/>
              </w:rPr>
              <w:t>标准限值</w:t>
            </w:r>
            <w:r>
              <w:rPr>
                <w:rFonts w:ascii="Times New Roman" w:hAnsi="Times New Roman" w:cs="Times New Roman"/>
                <w:highlight w:val="none"/>
              </w:rPr>
              <w:t>[dB(A)]</w:t>
            </w:r>
          </w:p>
        </w:tc>
        <w:tc>
          <w:tcPr>
            <w:tcW w:w="1366" w:type="dxa"/>
          </w:tcPr>
          <w:p>
            <w:pPr>
              <w:jc w:val="center"/>
              <w:rPr>
                <w:rFonts w:ascii="Times New Roman" w:hAnsi="Times New Roman" w:cs="Times New Roman"/>
                <w:highlight w:val="none"/>
              </w:rPr>
            </w:pPr>
            <w:r>
              <w:rPr>
                <w:rFonts w:hint="eastAsia" w:ascii="Times New Roman" w:hAnsi="Times New Roman" w:cs="Times New Roman"/>
                <w:highlight w:val="none"/>
              </w:rPr>
              <w:t>是否达到平均值</w:t>
            </w:r>
            <w:r>
              <w:rPr>
                <w:rFonts w:ascii="Times New Roman" w:hAnsi="Times New Roman" w:cs="Times New Roman"/>
                <w:highlight w:val="none"/>
              </w:rPr>
              <w:t>[dB(A)]</w:t>
            </w:r>
          </w:p>
        </w:tc>
        <w:tc>
          <w:tcPr>
            <w:tcW w:w="1417" w:type="dxa"/>
          </w:tcPr>
          <w:p>
            <w:pPr>
              <w:jc w:val="center"/>
              <w:rPr>
                <w:rFonts w:ascii="Times New Roman" w:hAnsi="Times New Roman" w:cs="Times New Roman"/>
                <w:highlight w:val="none"/>
              </w:rPr>
            </w:pPr>
            <w:r>
              <w:rPr>
                <w:rFonts w:hint="eastAsia" w:ascii="Times New Roman" w:hAnsi="Times New Roman" w:cs="Times New Roman"/>
                <w:highlight w:val="none"/>
              </w:rPr>
              <w:t>是否达到高限值</w:t>
            </w:r>
            <w:r>
              <w:rPr>
                <w:rFonts w:ascii="Times New Roman" w:hAnsi="Times New Roman" w:cs="Times New Roman"/>
                <w:highlight w:val="none"/>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pPr>
              <w:jc w:val="center"/>
              <w:rPr>
                <w:rFonts w:ascii="Times New Roman" w:hAnsi="Times New Roman" w:cs="Times New Roman"/>
                <w:highlight w:val="none"/>
              </w:rPr>
            </w:pPr>
          </w:p>
        </w:tc>
        <w:tc>
          <w:tcPr>
            <w:tcW w:w="1229" w:type="dxa"/>
            <w:vAlign w:val="center"/>
          </w:tcPr>
          <w:p>
            <w:pPr>
              <w:jc w:val="center"/>
              <w:rPr>
                <w:rFonts w:ascii="Times New Roman" w:hAnsi="Times New Roman" w:cs="Times New Roman"/>
                <w:highlight w:val="none"/>
              </w:rPr>
            </w:pPr>
          </w:p>
        </w:tc>
        <w:tc>
          <w:tcPr>
            <w:tcW w:w="1627" w:type="dxa"/>
            <w:vAlign w:val="center"/>
          </w:tcPr>
          <w:p>
            <w:pPr>
              <w:jc w:val="center"/>
              <w:rPr>
                <w:rFonts w:ascii="Times New Roman" w:hAnsi="Times New Roman" w:cs="Times New Roman"/>
                <w:highlight w:val="none"/>
              </w:rPr>
            </w:pPr>
          </w:p>
        </w:tc>
        <w:tc>
          <w:tcPr>
            <w:tcW w:w="1560" w:type="dxa"/>
            <w:vAlign w:val="center"/>
          </w:tcPr>
          <w:p>
            <w:pPr>
              <w:jc w:val="center"/>
              <w:rPr>
                <w:rFonts w:ascii="Times New Roman" w:hAnsi="Times New Roman" w:cs="Times New Roman"/>
                <w:highlight w:val="none"/>
              </w:rPr>
            </w:pPr>
          </w:p>
        </w:tc>
        <w:tc>
          <w:tcPr>
            <w:tcW w:w="1366" w:type="dxa"/>
          </w:tcPr>
          <w:p>
            <w:pPr>
              <w:jc w:val="center"/>
              <w:rPr>
                <w:rFonts w:ascii="Times New Roman" w:hAnsi="Times New Roman" w:cs="Times New Roman"/>
                <w:highlight w:val="none"/>
              </w:rPr>
            </w:pPr>
            <w:r>
              <w:rPr>
                <w:rFonts w:ascii="Times New Roman" w:hAnsi="Times New Roman" w:cs="Times New Roman"/>
                <w:highlight w:val="none"/>
              </w:rPr>
              <w:t>□是</w:t>
            </w:r>
          </w:p>
        </w:tc>
        <w:tc>
          <w:tcPr>
            <w:tcW w:w="1417" w:type="dxa"/>
          </w:tcPr>
          <w:p>
            <w:pPr>
              <w:jc w:val="center"/>
              <w:rPr>
                <w:rFonts w:ascii="Times New Roman" w:hAnsi="Times New Roman" w:cs="Times New Roman"/>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pPr>
              <w:jc w:val="center"/>
              <w:rPr>
                <w:rFonts w:ascii="Times New Roman" w:hAnsi="Times New Roman" w:cs="Times New Roman"/>
                <w:highlight w:val="none"/>
              </w:rPr>
            </w:pPr>
          </w:p>
        </w:tc>
        <w:tc>
          <w:tcPr>
            <w:tcW w:w="1229" w:type="dxa"/>
            <w:vAlign w:val="center"/>
          </w:tcPr>
          <w:p>
            <w:pPr>
              <w:jc w:val="center"/>
              <w:rPr>
                <w:rFonts w:ascii="Times New Roman" w:hAnsi="Times New Roman" w:cs="Times New Roman"/>
                <w:highlight w:val="none"/>
              </w:rPr>
            </w:pPr>
          </w:p>
        </w:tc>
        <w:tc>
          <w:tcPr>
            <w:tcW w:w="1627" w:type="dxa"/>
            <w:vAlign w:val="center"/>
          </w:tcPr>
          <w:p>
            <w:pPr>
              <w:jc w:val="center"/>
              <w:rPr>
                <w:rFonts w:ascii="Times New Roman" w:hAnsi="Times New Roman" w:cs="Times New Roman"/>
                <w:highlight w:val="none"/>
              </w:rPr>
            </w:pPr>
          </w:p>
        </w:tc>
        <w:tc>
          <w:tcPr>
            <w:tcW w:w="1560" w:type="dxa"/>
            <w:vAlign w:val="center"/>
          </w:tcPr>
          <w:p>
            <w:pPr>
              <w:jc w:val="center"/>
              <w:rPr>
                <w:rFonts w:ascii="Times New Roman" w:hAnsi="Times New Roman" w:cs="Times New Roman"/>
                <w:highlight w:val="none"/>
              </w:rPr>
            </w:pPr>
          </w:p>
        </w:tc>
        <w:tc>
          <w:tcPr>
            <w:tcW w:w="1366" w:type="dxa"/>
          </w:tcPr>
          <w:p>
            <w:pPr>
              <w:jc w:val="center"/>
              <w:rPr>
                <w:rFonts w:ascii="Times New Roman" w:hAnsi="Times New Roman" w:cs="Times New Roman"/>
                <w:highlight w:val="none"/>
              </w:rPr>
            </w:pPr>
            <w:r>
              <w:rPr>
                <w:rFonts w:ascii="Times New Roman" w:hAnsi="Times New Roman" w:cs="Times New Roman"/>
                <w:highlight w:val="none"/>
              </w:rPr>
              <w:t>□是</w:t>
            </w:r>
          </w:p>
        </w:tc>
        <w:tc>
          <w:tcPr>
            <w:tcW w:w="1417" w:type="dxa"/>
          </w:tcPr>
          <w:p>
            <w:pPr>
              <w:jc w:val="center"/>
              <w:rPr>
                <w:rFonts w:ascii="Times New Roman" w:hAnsi="Times New Roman" w:cs="Times New Roman"/>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pPr>
              <w:jc w:val="center"/>
              <w:rPr>
                <w:rFonts w:ascii="Times New Roman" w:hAnsi="Times New Roman" w:cs="Times New Roman"/>
                <w:highlight w:val="none"/>
              </w:rPr>
            </w:pPr>
          </w:p>
        </w:tc>
        <w:tc>
          <w:tcPr>
            <w:tcW w:w="1229" w:type="dxa"/>
            <w:vAlign w:val="center"/>
          </w:tcPr>
          <w:p>
            <w:pPr>
              <w:jc w:val="center"/>
              <w:rPr>
                <w:rFonts w:ascii="Times New Roman" w:hAnsi="Times New Roman" w:cs="Times New Roman"/>
                <w:highlight w:val="none"/>
              </w:rPr>
            </w:pPr>
          </w:p>
        </w:tc>
        <w:tc>
          <w:tcPr>
            <w:tcW w:w="1627" w:type="dxa"/>
            <w:vAlign w:val="center"/>
          </w:tcPr>
          <w:p>
            <w:pPr>
              <w:jc w:val="center"/>
              <w:rPr>
                <w:rFonts w:ascii="Times New Roman" w:hAnsi="Times New Roman" w:cs="Times New Roman"/>
                <w:highlight w:val="none"/>
              </w:rPr>
            </w:pPr>
          </w:p>
        </w:tc>
        <w:tc>
          <w:tcPr>
            <w:tcW w:w="1560" w:type="dxa"/>
            <w:vAlign w:val="center"/>
          </w:tcPr>
          <w:p>
            <w:pPr>
              <w:jc w:val="center"/>
              <w:rPr>
                <w:rFonts w:ascii="Times New Roman" w:hAnsi="Times New Roman" w:cs="Times New Roman"/>
                <w:highlight w:val="none"/>
              </w:rPr>
            </w:pPr>
          </w:p>
        </w:tc>
        <w:tc>
          <w:tcPr>
            <w:tcW w:w="1366" w:type="dxa"/>
          </w:tcPr>
          <w:p>
            <w:pPr>
              <w:jc w:val="center"/>
              <w:rPr>
                <w:rFonts w:ascii="Times New Roman" w:hAnsi="Times New Roman" w:cs="Times New Roman"/>
                <w:highlight w:val="none"/>
              </w:rPr>
            </w:pPr>
            <w:r>
              <w:rPr>
                <w:rFonts w:ascii="Times New Roman" w:hAnsi="Times New Roman" w:cs="Times New Roman"/>
                <w:highlight w:val="none"/>
              </w:rPr>
              <w:t>□是</w:t>
            </w:r>
          </w:p>
        </w:tc>
        <w:tc>
          <w:tcPr>
            <w:tcW w:w="1417" w:type="dxa"/>
          </w:tcPr>
          <w:p>
            <w:pPr>
              <w:jc w:val="center"/>
              <w:rPr>
                <w:rFonts w:ascii="Times New Roman" w:hAnsi="Times New Roman" w:cs="Times New Roman"/>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pPr>
              <w:jc w:val="center"/>
              <w:rPr>
                <w:rFonts w:ascii="Times New Roman" w:hAnsi="Times New Roman" w:cs="Times New Roman"/>
                <w:highlight w:val="none"/>
              </w:rPr>
            </w:pPr>
          </w:p>
        </w:tc>
        <w:tc>
          <w:tcPr>
            <w:tcW w:w="1229" w:type="dxa"/>
            <w:vAlign w:val="center"/>
          </w:tcPr>
          <w:p>
            <w:pPr>
              <w:jc w:val="center"/>
              <w:rPr>
                <w:rFonts w:ascii="Times New Roman" w:hAnsi="Times New Roman" w:cs="Times New Roman"/>
                <w:highlight w:val="none"/>
              </w:rPr>
            </w:pPr>
          </w:p>
        </w:tc>
        <w:tc>
          <w:tcPr>
            <w:tcW w:w="1627" w:type="dxa"/>
            <w:vAlign w:val="center"/>
          </w:tcPr>
          <w:p>
            <w:pPr>
              <w:jc w:val="center"/>
              <w:rPr>
                <w:rFonts w:ascii="Times New Roman" w:hAnsi="Times New Roman" w:cs="Times New Roman"/>
                <w:highlight w:val="none"/>
              </w:rPr>
            </w:pPr>
          </w:p>
        </w:tc>
        <w:tc>
          <w:tcPr>
            <w:tcW w:w="1560" w:type="dxa"/>
            <w:vAlign w:val="center"/>
          </w:tcPr>
          <w:p>
            <w:pPr>
              <w:jc w:val="center"/>
              <w:rPr>
                <w:rFonts w:ascii="Times New Roman" w:hAnsi="Times New Roman" w:cs="Times New Roman"/>
                <w:highlight w:val="none"/>
              </w:rPr>
            </w:pPr>
          </w:p>
        </w:tc>
        <w:tc>
          <w:tcPr>
            <w:tcW w:w="1366" w:type="dxa"/>
          </w:tcPr>
          <w:p>
            <w:pPr>
              <w:jc w:val="center"/>
              <w:rPr>
                <w:rFonts w:ascii="Times New Roman" w:hAnsi="Times New Roman" w:cs="Times New Roman"/>
                <w:highlight w:val="none"/>
              </w:rPr>
            </w:pPr>
            <w:r>
              <w:rPr>
                <w:rFonts w:ascii="Times New Roman" w:hAnsi="Times New Roman" w:cs="Times New Roman"/>
                <w:highlight w:val="none"/>
              </w:rPr>
              <w:t>□是</w:t>
            </w:r>
          </w:p>
        </w:tc>
        <w:tc>
          <w:tcPr>
            <w:tcW w:w="1417" w:type="dxa"/>
          </w:tcPr>
          <w:p>
            <w:pPr>
              <w:jc w:val="center"/>
              <w:rPr>
                <w:rFonts w:ascii="Times New Roman" w:hAnsi="Times New Roman" w:cs="Times New Roman"/>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pPr>
              <w:jc w:val="center"/>
              <w:rPr>
                <w:rFonts w:ascii="Times New Roman" w:hAnsi="Times New Roman" w:cs="Times New Roman"/>
                <w:highlight w:val="none"/>
              </w:rPr>
            </w:pPr>
          </w:p>
        </w:tc>
        <w:tc>
          <w:tcPr>
            <w:tcW w:w="1229" w:type="dxa"/>
            <w:vAlign w:val="center"/>
          </w:tcPr>
          <w:p>
            <w:pPr>
              <w:jc w:val="center"/>
              <w:rPr>
                <w:rFonts w:ascii="Times New Roman" w:hAnsi="Times New Roman" w:cs="Times New Roman"/>
                <w:highlight w:val="none"/>
              </w:rPr>
            </w:pPr>
          </w:p>
        </w:tc>
        <w:tc>
          <w:tcPr>
            <w:tcW w:w="1627" w:type="dxa"/>
            <w:vAlign w:val="center"/>
          </w:tcPr>
          <w:p>
            <w:pPr>
              <w:jc w:val="center"/>
              <w:rPr>
                <w:rFonts w:ascii="Times New Roman" w:hAnsi="Times New Roman" w:cs="Times New Roman"/>
                <w:highlight w:val="none"/>
              </w:rPr>
            </w:pPr>
          </w:p>
        </w:tc>
        <w:tc>
          <w:tcPr>
            <w:tcW w:w="1560" w:type="dxa"/>
            <w:vAlign w:val="center"/>
          </w:tcPr>
          <w:p>
            <w:pPr>
              <w:jc w:val="center"/>
              <w:rPr>
                <w:rFonts w:ascii="Times New Roman" w:hAnsi="Times New Roman" w:cs="Times New Roman"/>
                <w:highlight w:val="none"/>
              </w:rPr>
            </w:pPr>
          </w:p>
        </w:tc>
        <w:tc>
          <w:tcPr>
            <w:tcW w:w="1366" w:type="dxa"/>
          </w:tcPr>
          <w:p>
            <w:pPr>
              <w:jc w:val="center"/>
              <w:rPr>
                <w:rFonts w:ascii="Times New Roman" w:hAnsi="Times New Roman" w:cs="Times New Roman"/>
                <w:highlight w:val="none"/>
              </w:rPr>
            </w:pPr>
            <w:r>
              <w:rPr>
                <w:rFonts w:ascii="Times New Roman" w:hAnsi="Times New Roman" w:cs="Times New Roman"/>
                <w:highlight w:val="none"/>
              </w:rPr>
              <w:t>□是</w:t>
            </w:r>
          </w:p>
        </w:tc>
        <w:tc>
          <w:tcPr>
            <w:tcW w:w="1417" w:type="dxa"/>
          </w:tcPr>
          <w:p>
            <w:pPr>
              <w:jc w:val="center"/>
              <w:rPr>
                <w:rFonts w:ascii="Times New Roman" w:hAnsi="Times New Roman" w:cs="Times New Roman"/>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pPr>
              <w:jc w:val="center"/>
              <w:rPr>
                <w:rFonts w:ascii="Times New Roman" w:hAnsi="Times New Roman" w:cs="Times New Roman"/>
                <w:highlight w:val="none"/>
              </w:rPr>
            </w:pPr>
          </w:p>
        </w:tc>
        <w:tc>
          <w:tcPr>
            <w:tcW w:w="1229" w:type="dxa"/>
            <w:vAlign w:val="center"/>
          </w:tcPr>
          <w:p>
            <w:pPr>
              <w:jc w:val="center"/>
              <w:rPr>
                <w:rFonts w:ascii="Times New Roman" w:hAnsi="Times New Roman" w:cs="Times New Roman"/>
                <w:highlight w:val="none"/>
              </w:rPr>
            </w:pPr>
          </w:p>
        </w:tc>
        <w:tc>
          <w:tcPr>
            <w:tcW w:w="1627" w:type="dxa"/>
            <w:vAlign w:val="center"/>
          </w:tcPr>
          <w:p>
            <w:pPr>
              <w:jc w:val="center"/>
              <w:rPr>
                <w:rFonts w:ascii="Times New Roman" w:hAnsi="Times New Roman" w:cs="Times New Roman"/>
                <w:highlight w:val="none"/>
              </w:rPr>
            </w:pPr>
          </w:p>
        </w:tc>
        <w:tc>
          <w:tcPr>
            <w:tcW w:w="1560" w:type="dxa"/>
            <w:vAlign w:val="center"/>
          </w:tcPr>
          <w:p>
            <w:pPr>
              <w:jc w:val="center"/>
              <w:rPr>
                <w:rFonts w:ascii="Times New Roman" w:hAnsi="Times New Roman" w:cs="Times New Roman"/>
                <w:highlight w:val="none"/>
              </w:rPr>
            </w:pPr>
          </w:p>
        </w:tc>
        <w:tc>
          <w:tcPr>
            <w:tcW w:w="1366" w:type="dxa"/>
          </w:tcPr>
          <w:p>
            <w:pPr>
              <w:jc w:val="center"/>
              <w:rPr>
                <w:rFonts w:ascii="Times New Roman" w:hAnsi="Times New Roman" w:cs="Times New Roman"/>
                <w:highlight w:val="none"/>
              </w:rPr>
            </w:pPr>
            <w:r>
              <w:rPr>
                <w:rFonts w:ascii="Times New Roman" w:hAnsi="Times New Roman" w:cs="Times New Roman"/>
                <w:highlight w:val="none"/>
              </w:rPr>
              <w:t>□是</w:t>
            </w:r>
          </w:p>
        </w:tc>
        <w:tc>
          <w:tcPr>
            <w:tcW w:w="1417" w:type="dxa"/>
          </w:tcPr>
          <w:p>
            <w:pPr>
              <w:jc w:val="center"/>
              <w:rPr>
                <w:rFonts w:ascii="Times New Roman" w:hAnsi="Times New Roman" w:cs="Times New Roman"/>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pPr>
              <w:jc w:val="center"/>
              <w:rPr>
                <w:rFonts w:ascii="Times New Roman" w:hAnsi="Times New Roman" w:cs="Times New Roman"/>
                <w:highlight w:val="none"/>
              </w:rPr>
            </w:pPr>
          </w:p>
        </w:tc>
        <w:tc>
          <w:tcPr>
            <w:tcW w:w="1229" w:type="dxa"/>
            <w:vAlign w:val="center"/>
          </w:tcPr>
          <w:p>
            <w:pPr>
              <w:jc w:val="center"/>
              <w:rPr>
                <w:rFonts w:ascii="Times New Roman" w:hAnsi="Times New Roman" w:cs="Times New Roman"/>
                <w:highlight w:val="none"/>
              </w:rPr>
            </w:pPr>
          </w:p>
        </w:tc>
        <w:tc>
          <w:tcPr>
            <w:tcW w:w="1627" w:type="dxa"/>
            <w:vAlign w:val="center"/>
          </w:tcPr>
          <w:p>
            <w:pPr>
              <w:jc w:val="center"/>
              <w:rPr>
                <w:rFonts w:ascii="Times New Roman" w:hAnsi="Times New Roman" w:cs="Times New Roman"/>
                <w:highlight w:val="none"/>
              </w:rPr>
            </w:pPr>
          </w:p>
        </w:tc>
        <w:tc>
          <w:tcPr>
            <w:tcW w:w="1560" w:type="dxa"/>
            <w:vAlign w:val="center"/>
          </w:tcPr>
          <w:p>
            <w:pPr>
              <w:jc w:val="center"/>
              <w:rPr>
                <w:rFonts w:ascii="Times New Roman" w:hAnsi="Times New Roman" w:cs="Times New Roman"/>
                <w:highlight w:val="none"/>
              </w:rPr>
            </w:pPr>
          </w:p>
        </w:tc>
        <w:tc>
          <w:tcPr>
            <w:tcW w:w="1366" w:type="dxa"/>
          </w:tcPr>
          <w:p>
            <w:pPr>
              <w:jc w:val="center"/>
              <w:rPr>
                <w:rFonts w:ascii="Times New Roman" w:hAnsi="Times New Roman" w:cs="Times New Roman"/>
                <w:highlight w:val="none"/>
              </w:rPr>
            </w:pPr>
            <w:r>
              <w:rPr>
                <w:rFonts w:ascii="Times New Roman" w:hAnsi="Times New Roman" w:cs="Times New Roman"/>
                <w:highlight w:val="none"/>
              </w:rPr>
              <w:t>□是</w:t>
            </w:r>
          </w:p>
        </w:tc>
        <w:tc>
          <w:tcPr>
            <w:tcW w:w="1417" w:type="dxa"/>
          </w:tcPr>
          <w:p>
            <w:pPr>
              <w:jc w:val="center"/>
              <w:rPr>
                <w:rFonts w:ascii="Times New Roman" w:hAnsi="Times New Roman" w:cs="Times New Roman"/>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pPr>
              <w:jc w:val="center"/>
              <w:rPr>
                <w:rFonts w:ascii="Times New Roman" w:hAnsi="Times New Roman" w:cs="Times New Roman"/>
                <w:highlight w:val="none"/>
              </w:rPr>
            </w:pPr>
          </w:p>
        </w:tc>
        <w:tc>
          <w:tcPr>
            <w:tcW w:w="1229" w:type="dxa"/>
            <w:vAlign w:val="center"/>
          </w:tcPr>
          <w:p>
            <w:pPr>
              <w:jc w:val="center"/>
              <w:rPr>
                <w:rFonts w:ascii="Times New Roman" w:hAnsi="Times New Roman" w:cs="Times New Roman"/>
                <w:highlight w:val="none"/>
              </w:rPr>
            </w:pPr>
          </w:p>
        </w:tc>
        <w:tc>
          <w:tcPr>
            <w:tcW w:w="1627" w:type="dxa"/>
            <w:vAlign w:val="center"/>
          </w:tcPr>
          <w:p>
            <w:pPr>
              <w:jc w:val="center"/>
              <w:rPr>
                <w:rFonts w:ascii="Times New Roman" w:hAnsi="Times New Roman" w:cs="Times New Roman"/>
                <w:highlight w:val="none"/>
              </w:rPr>
            </w:pPr>
          </w:p>
        </w:tc>
        <w:tc>
          <w:tcPr>
            <w:tcW w:w="1560" w:type="dxa"/>
            <w:vAlign w:val="center"/>
          </w:tcPr>
          <w:p>
            <w:pPr>
              <w:jc w:val="center"/>
              <w:rPr>
                <w:rFonts w:ascii="Times New Roman" w:hAnsi="Times New Roman" w:cs="Times New Roman"/>
                <w:highlight w:val="none"/>
              </w:rPr>
            </w:pPr>
          </w:p>
        </w:tc>
        <w:tc>
          <w:tcPr>
            <w:tcW w:w="1366" w:type="dxa"/>
          </w:tcPr>
          <w:p>
            <w:pPr>
              <w:jc w:val="center"/>
              <w:rPr>
                <w:rFonts w:ascii="Times New Roman" w:hAnsi="Times New Roman" w:cs="Times New Roman"/>
                <w:highlight w:val="none"/>
              </w:rPr>
            </w:pPr>
            <w:r>
              <w:rPr>
                <w:rFonts w:ascii="Times New Roman" w:hAnsi="Times New Roman" w:cs="Times New Roman"/>
                <w:highlight w:val="none"/>
              </w:rPr>
              <w:t>□是</w:t>
            </w:r>
          </w:p>
        </w:tc>
        <w:tc>
          <w:tcPr>
            <w:tcW w:w="1417" w:type="dxa"/>
          </w:tcPr>
          <w:p>
            <w:pPr>
              <w:jc w:val="center"/>
              <w:rPr>
                <w:rFonts w:ascii="Times New Roman" w:hAnsi="Times New Roman" w:cs="Times New Roman"/>
                <w:highlight w:val="none"/>
              </w:rPr>
            </w:pPr>
            <w:r>
              <w:rPr>
                <w:rFonts w:ascii="Times New Roman" w:hAnsi="Times New Roman" w:cs="Times New Roman"/>
                <w:highlight w:val="none"/>
              </w:rPr>
              <w:t>□是</w:t>
            </w:r>
          </w:p>
        </w:tc>
      </w:tr>
    </w:tbl>
    <w:p>
      <w:pPr>
        <w:spacing w:before="156" w:beforeLines="50"/>
        <w:rPr>
          <w:rFonts w:ascii="Times New Roman" w:hAnsi="Times New Roman" w:cs="Times New Roman"/>
          <w:highlight w:val="none"/>
        </w:rPr>
      </w:pPr>
      <w:r>
        <w:rPr>
          <w:rFonts w:ascii="Times New Roman" w:hAnsi="Times New Roman" w:cs="Times New Roman"/>
          <w:highlight w:val="none"/>
        </w:rPr>
        <w:t>请简要说明建筑设备设施的隔声减振措施</w:t>
      </w:r>
      <w:r>
        <w:rPr>
          <w:rFonts w:hint="eastAsia" w:ascii="Times New Roman" w:hAnsi="Times New Roman" w:cs="Times New Roman"/>
          <w:highlight w:val="none"/>
        </w:rPr>
        <w:t>（不超过200字）</w:t>
      </w:r>
      <w:r>
        <w:rPr>
          <w:rFonts w:ascii="Times New Roman" w:hAnsi="Times New Roman" w:cs="Times New Roman"/>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竣工评价提交材料及要求：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1）建筑竣工图、建筑围护结构的构造说明、大样图；</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2）机电竣工图、设计说明</w:t>
      </w:r>
      <w:r>
        <w:rPr>
          <w:rFonts w:ascii="Times New Roman" w:hAnsi="Times New Roman" w:eastAsia="宋体" w:cs="Times New Roman"/>
          <w:highlight w:val="none"/>
        </w:rPr>
        <w:t>；</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ascii="Times New Roman" w:hAnsi="Times New Roman" w:eastAsia="宋体" w:cs="Times New Roman"/>
          <w:highlight w:val="none"/>
        </w:rPr>
        <w:t>室内噪声检测报告</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4）设备振动控制方案。</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运行评价提交材料及要求：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1）建筑竣工图、建筑围护结构的构造说明、大样图；</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2）机电竣工图、设计说明</w:t>
      </w:r>
      <w:r>
        <w:rPr>
          <w:rFonts w:ascii="Times New Roman" w:hAnsi="Times New Roman" w:eastAsia="宋体" w:cs="Times New Roman"/>
          <w:highlight w:val="none"/>
        </w:rPr>
        <w:t>；</w:t>
      </w:r>
    </w:p>
    <w:p>
      <w:pPr>
        <w:rPr>
          <w:rFonts w:ascii="Times New Roman" w:hAnsi="Times New Roman" w:eastAsia="宋体" w:cs="Times New Roman"/>
          <w:highlight w:val="none"/>
        </w:rPr>
      </w:pPr>
      <w:r>
        <w:rPr>
          <w:rFonts w:ascii="Times New Roman" w:hAnsi="Times New Roman" w:eastAsia="宋体" w:cs="Times New Roman"/>
          <w:szCs w:val="21"/>
          <w:highlight w:val="none"/>
        </w:rPr>
        <w:t>3）</w:t>
      </w:r>
      <w:r>
        <w:rPr>
          <w:rFonts w:ascii="Times New Roman" w:hAnsi="Times New Roman" w:eastAsia="宋体" w:cs="Times New Roman"/>
          <w:highlight w:val="none"/>
        </w:rPr>
        <w:t>室内噪声检测报告；</w:t>
      </w:r>
    </w:p>
    <w:p>
      <w:pPr>
        <w:rPr>
          <w:rFonts w:ascii="Times New Roman" w:hAnsi="Times New Roman" w:eastAsia="宋体" w:cs="Times New Roman"/>
          <w:szCs w:val="21"/>
          <w:highlight w:val="none"/>
        </w:rPr>
      </w:pPr>
      <w:r>
        <w:rPr>
          <w:rFonts w:ascii="Times New Roman" w:hAnsi="Times New Roman" w:eastAsia="宋体" w:cs="Times New Roman"/>
          <w:highlight w:val="none"/>
        </w:rPr>
        <w:t>4）设备</w:t>
      </w:r>
      <w:r>
        <w:rPr>
          <w:rFonts w:hint="eastAsia" w:ascii="Times New Roman" w:hAnsi="Times New Roman" w:eastAsia="宋体" w:cs="Times New Roman"/>
          <w:highlight w:val="none"/>
        </w:rPr>
        <w:t>振动控制证明文件</w:t>
      </w:r>
      <w:r>
        <w:rPr>
          <w:rFonts w:ascii="Times New Roman" w:hAnsi="Times New Roman" w:eastAsia="宋体" w:cs="Times New Roman"/>
          <w:szCs w:val="21"/>
          <w:highlight w:val="none"/>
        </w:rPr>
        <w:t>。</w:t>
      </w:r>
    </w:p>
    <w:p>
      <w:pPr>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9" w:hRule="atLeast"/>
        </w:trPr>
        <w:tc>
          <w:tcPr>
            <w:tcW w:w="9356" w:type="dxa"/>
          </w:tcPr>
          <w:p>
            <w:pPr>
              <w:rPr>
                <w:rFonts w:ascii="Times New Roman" w:hAnsi="Times New Roman" w:eastAsia="宋体" w:cs="Times New Roman"/>
                <w:kern w:val="0"/>
                <w:sz w:val="20"/>
                <w:szCs w:val="21"/>
                <w:highlight w:val="none"/>
              </w:rPr>
            </w:pPr>
          </w:p>
        </w:tc>
      </w:tr>
    </w:tbl>
    <w:p>
      <w:pPr>
        <w:pStyle w:val="5"/>
        <w:rPr>
          <w:b w:val="0"/>
          <w:bCs w:val="0"/>
          <w:sz w:val="24"/>
          <w:szCs w:val="24"/>
          <w:highlight w:val="none"/>
        </w:rPr>
      </w:pPr>
      <w:r>
        <w:rPr>
          <w:highlight w:val="none"/>
        </w:rPr>
        <w:br w:type="page"/>
      </w:r>
      <w:r>
        <w:rPr>
          <w:rFonts w:eastAsiaTheme="minorEastAsia"/>
          <w:sz w:val="24"/>
          <w:szCs w:val="40"/>
          <w:highlight w:val="none"/>
        </w:rPr>
        <w:t>5.2.7 主要功能房间的隔声性能良好。（10分）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923"/>
        <w:gridCol w:w="923"/>
        <w:gridCol w:w="3257"/>
        <w:gridCol w:w="1842"/>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895" w:type="dxa"/>
            <w:vAlign w:val="center"/>
          </w:tcPr>
          <w:p>
            <w:pPr>
              <w:jc w:val="center"/>
              <w:rPr>
                <w:rFonts w:ascii="Times New Roman" w:hAnsi="Times New Roman" w:cs="Times New Roman"/>
                <w:b/>
                <w:highlight w:val="none"/>
              </w:rPr>
            </w:pPr>
            <w:r>
              <w:rPr>
                <w:rFonts w:ascii="Times New Roman" w:hAnsi="Times New Roman" w:eastAsia="宋体" w:cs="Times New Roman"/>
                <w:szCs w:val="21"/>
                <w:highlight w:val="none"/>
              </w:rPr>
              <w:t>序号</w:t>
            </w:r>
          </w:p>
        </w:tc>
        <w:tc>
          <w:tcPr>
            <w:tcW w:w="5103" w:type="dxa"/>
            <w:gridSpan w:val="3"/>
            <w:vAlign w:val="center"/>
          </w:tcPr>
          <w:p>
            <w:pPr>
              <w:jc w:val="center"/>
              <w:rPr>
                <w:rFonts w:ascii="Times New Roman" w:hAnsi="Times New Roman" w:cs="Times New Roman"/>
                <w:b/>
                <w:highlight w:val="none"/>
              </w:rPr>
            </w:pPr>
            <w:r>
              <w:rPr>
                <w:rFonts w:ascii="Times New Roman" w:hAnsi="Times New Roman" w:eastAsia="宋体" w:cs="Times New Roman"/>
                <w:szCs w:val="21"/>
                <w:highlight w:val="none"/>
              </w:rPr>
              <w:t>评价内容</w:t>
            </w:r>
          </w:p>
        </w:tc>
        <w:tc>
          <w:tcPr>
            <w:tcW w:w="1842" w:type="dxa"/>
            <w:vAlign w:val="center"/>
          </w:tcPr>
          <w:p>
            <w:pPr>
              <w:jc w:val="center"/>
              <w:rPr>
                <w:rFonts w:ascii="Times New Roman" w:hAnsi="Times New Roman" w:cs="Times New Roman"/>
                <w:b/>
                <w:highlight w:val="none"/>
              </w:rPr>
            </w:pPr>
            <w:r>
              <w:rPr>
                <w:rFonts w:ascii="Times New Roman" w:hAnsi="Times New Roman" w:eastAsia="宋体" w:cs="Times New Roman"/>
                <w:szCs w:val="21"/>
                <w:highlight w:val="none"/>
              </w:rPr>
              <w:t>评价分值</w:t>
            </w:r>
          </w:p>
        </w:tc>
        <w:tc>
          <w:tcPr>
            <w:tcW w:w="1560" w:type="dxa"/>
            <w:vAlign w:val="center"/>
          </w:tcPr>
          <w:p>
            <w:pPr>
              <w:jc w:val="center"/>
              <w:rPr>
                <w:rFonts w:ascii="Times New Roman" w:hAnsi="Times New Roman" w:cs="Times New Roman"/>
                <w:b/>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vMerge w:val="restart"/>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1846" w:type="dxa"/>
            <w:gridSpan w:val="2"/>
            <w:vMerge w:val="restart"/>
            <w:vAlign w:val="center"/>
          </w:tcPr>
          <w:p>
            <w:pPr>
              <w:jc w:val="left"/>
              <w:rPr>
                <w:rFonts w:ascii="Times New Roman" w:hAnsi="Times New Roman" w:cs="Times New Roman"/>
                <w:highlight w:val="none"/>
              </w:rPr>
            </w:pPr>
            <w:r>
              <w:rPr>
                <w:rFonts w:ascii="Times New Roman" w:hAnsi="Times New Roman" w:cs="Times New Roman"/>
                <w:highlight w:val="none"/>
              </w:rPr>
              <w:t>构件及相邻房间之间的空气声隔声性能</w:t>
            </w:r>
          </w:p>
        </w:tc>
        <w:tc>
          <w:tcPr>
            <w:tcW w:w="3257" w:type="dxa"/>
            <w:vAlign w:val="center"/>
          </w:tcPr>
          <w:p>
            <w:pPr>
              <w:jc w:val="left"/>
              <w:rPr>
                <w:rFonts w:ascii="Times New Roman" w:hAnsi="Times New Roman" w:cs="Times New Roman"/>
                <w:highlight w:val="none"/>
              </w:rPr>
            </w:pPr>
            <w:r>
              <w:rPr>
                <w:rFonts w:ascii="Times New Roman" w:hAnsi="Times New Roman" w:cs="Times New Roman"/>
                <w:highlight w:val="none"/>
              </w:rPr>
              <w:t>高于低限标准限值和高要求标准限值的平均值</w:t>
            </w:r>
          </w:p>
        </w:tc>
        <w:tc>
          <w:tcPr>
            <w:tcW w:w="1842"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1560" w:type="dxa"/>
            <w:vMerge w:val="restart"/>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vMerge w:val="continue"/>
            <w:vAlign w:val="center"/>
          </w:tcPr>
          <w:p>
            <w:pPr>
              <w:jc w:val="center"/>
              <w:rPr>
                <w:rFonts w:ascii="Times New Roman" w:hAnsi="Times New Roman" w:cs="Times New Roman"/>
                <w:highlight w:val="none"/>
              </w:rPr>
            </w:pPr>
          </w:p>
        </w:tc>
        <w:tc>
          <w:tcPr>
            <w:tcW w:w="1846" w:type="dxa"/>
            <w:gridSpan w:val="2"/>
            <w:vMerge w:val="continue"/>
            <w:vAlign w:val="center"/>
          </w:tcPr>
          <w:p>
            <w:pPr>
              <w:jc w:val="left"/>
              <w:rPr>
                <w:rFonts w:ascii="Times New Roman" w:hAnsi="Times New Roman" w:cs="Times New Roman"/>
                <w:highlight w:val="none"/>
              </w:rPr>
            </w:pPr>
          </w:p>
        </w:tc>
        <w:tc>
          <w:tcPr>
            <w:tcW w:w="3257" w:type="dxa"/>
            <w:vAlign w:val="center"/>
          </w:tcPr>
          <w:p>
            <w:pPr>
              <w:jc w:val="left"/>
              <w:rPr>
                <w:rFonts w:ascii="Times New Roman" w:hAnsi="Times New Roman" w:cs="Times New Roman"/>
                <w:highlight w:val="none"/>
              </w:rPr>
            </w:pPr>
            <w:r>
              <w:rPr>
                <w:rFonts w:ascii="Times New Roman" w:hAnsi="Times New Roman" w:cs="Times New Roman"/>
                <w:highlight w:val="none"/>
              </w:rPr>
              <w:t>高要求标准限值</w:t>
            </w:r>
          </w:p>
        </w:tc>
        <w:tc>
          <w:tcPr>
            <w:tcW w:w="1842" w:type="dxa"/>
            <w:vAlign w:val="center"/>
          </w:tcPr>
          <w:p>
            <w:pPr>
              <w:jc w:val="center"/>
              <w:rPr>
                <w:rFonts w:ascii="Times New Roman" w:hAnsi="Times New Roman" w:cs="Times New Roman"/>
                <w:highlight w:val="none"/>
              </w:rPr>
            </w:pPr>
            <w:r>
              <w:rPr>
                <w:rFonts w:ascii="Times New Roman" w:hAnsi="Times New Roman" w:cs="Times New Roman"/>
                <w:highlight w:val="none"/>
              </w:rPr>
              <w:t>5</w:t>
            </w:r>
          </w:p>
        </w:tc>
        <w:tc>
          <w:tcPr>
            <w:tcW w:w="1560" w:type="dxa"/>
            <w:vMerge w:val="continue"/>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vMerge w:val="restart"/>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923" w:type="dxa"/>
            <w:vMerge w:val="restart"/>
            <w:vAlign w:val="center"/>
          </w:tcPr>
          <w:p>
            <w:pPr>
              <w:jc w:val="left"/>
              <w:rPr>
                <w:rFonts w:ascii="Times New Roman" w:hAnsi="Times New Roman" w:cs="Times New Roman"/>
                <w:highlight w:val="none"/>
              </w:rPr>
            </w:pPr>
            <w:r>
              <w:rPr>
                <w:rFonts w:ascii="Times New Roman" w:hAnsi="Times New Roman" w:cs="Times New Roman"/>
                <w:highlight w:val="none"/>
              </w:rPr>
              <w:t>楼板的撞击声隔声性能</w:t>
            </w:r>
          </w:p>
        </w:tc>
        <w:tc>
          <w:tcPr>
            <w:tcW w:w="923" w:type="dxa"/>
            <w:vMerge w:val="restart"/>
            <w:vAlign w:val="center"/>
          </w:tcPr>
          <w:p>
            <w:pPr>
              <w:jc w:val="left"/>
              <w:rPr>
                <w:rFonts w:ascii="Times New Roman" w:hAnsi="Times New Roman" w:cs="Times New Roman"/>
                <w:highlight w:val="none"/>
              </w:rPr>
            </w:pPr>
            <w:r>
              <w:rPr>
                <w:rFonts w:hint="eastAsia" w:ascii="Times New Roman" w:hAnsi="Times New Roman" w:cs="Times New Roman"/>
                <w:highlight w:val="none"/>
              </w:rPr>
              <w:t>公共建筑</w:t>
            </w:r>
          </w:p>
        </w:tc>
        <w:tc>
          <w:tcPr>
            <w:tcW w:w="3257" w:type="dxa"/>
            <w:vAlign w:val="center"/>
          </w:tcPr>
          <w:p>
            <w:pPr>
              <w:jc w:val="left"/>
              <w:rPr>
                <w:rFonts w:ascii="Times New Roman" w:hAnsi="Times New Roman" w:cs="Times New Roman"/>
                <w:highlight w:val="none"/>
              </w:rPr>
            </w:pPr>
            <w:r>
              <w:rPr>
                <w:rFonts w:ascii="Times New Roman" w:hAnsi="Times New Roman" w:cs="Times New Roman"/>
                <w:highlight w:val="none"/>
              </w:rPr>
              <w:t>低限标准限值和高要求标准限值的平均值</w:t>
            </w:r>
          </w:p>
        </w:tc>
        <w:tc>
          <w:tcPr>
            <w:tcW w:w="1842"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1560" w:type="dxa"/>
            <w:vMerge w:val="restart"/>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vMerge w:val="continue"/>
            <w:vAlign w:val="center"/>
          </w:tcPr>
          <w:p>
            <w:pPr>
              <w:jc w:val="center"/>
              <w:rPr>
                <w:rFonts w:ascii="Times New Roman" w:hAnsi="Times New Roman" w:cs="Times New Roman"/>
                <w:highlight w:val="none"/>
              </w:rPr>
            </w:pPr>
          </w:p>
        </w:tc>
        <w:tc>
          <w:tcPr>
            <w:tcW w:w="923" w:type="dxa"/>
            <w:vMerge w:val="continue"/>
            <w:vAlign w:val="center"/>
          </w:tcPr>
          <w:p>
            <w:pPr>
              <w:jc w:val="center"/>
              <w:rPr>
                <w:rFonts w:ascii="Times New Roman" w:hAnsi="Times New Roman" w:cs="Times New Roman"/>
                <w:highlight w:val="none"/>
              </w:rPr>
            </w:pPr>
          </w:p>
        </w:tc>
        <w:tc>
          <w:tcPr>
            <w:tcW w:w="923" w:type="dxa"/>
            <w:vMerge w:val="continue"/>
            <w:vAlign w:val="center"/>
          </w:tcPr>
          <w:p>
            <w:pPr>
              <w:jc w:val="center"/>
              <w:rPr>
                <w:rFonts w:ascii="Times New Roman" w:hAnsi="Times New Roman" w:cs="Times New Roman"/>
                <w:highlight w:val="none"/>
              </w:rPr>
            </w:pPr>
          </w:p>
        </w:tc>
        <w:tc>
          <w:tcPr>
            <w:tcW w:w="3257" w:type="dxa"/>
            <w:vAlign w:val="center"/>
          </w:tcPr>
          <w:p>
            <w:pPr>
              <w:jc w:val="left"/>
              <w:rPr>
                <w:rFonts w:ascii="Times New Roman" w:hAnsi="Times New Roman" w:cs="Times New Roman"/>
                <w:highlight w:val="none"/>
              </w:rPr>
            </w:pPr>
            <w:r>
              <w:rPr>
                <w:rFonts w:ascii="Times New Roman" w:hAnsi="Times New Roman" w:cs="Times New Roman"/>
                <w:highlight w:val="none"/>
              </w:rPr>
              <w:t>高要求标准限值</w:t>
            </w:r>
          </w:p>
        </w:tc>
        <w:tc>
          <w:tcPr>
            <w:tcW w:w="1842" w:type="dxa"/>
            <w:vAlign w:val="center"/>
          </w:tcPr>
          <w:p>
            <w:pPr>
              <w:jc w:val="center"/>
              <w:rPr>
                <w:rFonts w:ascii="Times New Roman" w:hAnsi="Times New Roman" w:cs="Times New Roman"/>
                <w:highlight w:val="none"/>
              </w:rPr>
            </w:pPr>
            <w:r>
              <w:rPr>
                <w:rFonts w:ascii="Times New Roman" w:hAnsi="Times New Roman" w:cs="Times New Roman"/>
                <w:highlight w:val="none"/>
              </w:rPr>
              <w:t>5</w:t>
            </w:r>
          </w:p>
        </w:tc>
        <w:tc>
          <w:tcPr>
            <w:tcW w:w="1560" w:type="dxa"/>
            <w:vMerge w:val="continue"/>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vMerge w:val="continue"/>
            <w:vAlign w:val="center"/>
          </w:tcPr>
          <w:p>
            <w:pPr>
              <w:jc w:val="center"/>
              <w:rPr>
                <w:rFonts w:ascii="Times New Roman" w:hAnsi="Times New Roman" w:cs="Times New Roman"/>
                <w:highlight w:val="none"/>
              </w:rPr>
            </w:pPr>
          </w:p>
        </w:tc>
        <w:tc>
          <w:tcPr>
            <w:tcW w:w="923" w:type="dxa"/>
            <w:vMerge w:val="continue"/>
            <w:vAlign w:val="center"/>
          </w:tcPr>
          <w:p>
            <w:pPr>
              <w:jc w:val="center"/>
              <w:rPr>
                <w:rFonts w:ascii="Times New Roman" w:hAnsi="Times New Roman" w:cs="Times New Roman"/>
                <w:highlight w:val="none"/>
              </w:rPr>
            </w:pPr>
          </w:p>
        </w:tc>
        <w:tc>
          <w:tcPr>
            <w:tcW w:w="923" w:type="dxa"/>
            <w:vMerge w:val="restart"/>
            <w:vAlign w:val="center"/>
          </w:tcPr>
          <w:p>
            <w:pPr>
              <w:jc w:val="left"/>
              <w:rPr>
                <w:rFonts w:ascii="Times New Roman" w:hAnsi="Times New Roman" w:cs="Times New Roman"/>
                <w:highlight w:val="none"/>
              </w:rPr>
            </w:pPr>
            <w:r>
              <w:rPr>
                <w:rFonts w:hint="eastAsia" w:ascii="Times New Roman" w:hAnsi="Times New Roman" w:cs="Times New Roman"/>
                <w:highlight w:val="none"/>
              </w:rPr>
              <w:t>住宅建筑</w:t>
            </w:r>
          </w:p>
        </w:tc>
        <w:tc>
          <w:tcPr>
            <w:tcW w:w="3257" w:type="dxa"/>
            <w:vAlign w:val="center"/>
          </w:tcPr>
          <w:p>
            <w:pPr>
              <w:jc w:val="left"/>
              <w:rPr>
                <w:rFonts w:ascii="Times New Roman" w:hAnsi="Times New Roman" w:cs="Times New Roman"/>
                <w:highlight w:val="none"/>
              </w:rPr>
            </w:pPr>
            <w:r>
              <w:rPr>
                <w:rFonts w:hint="eastAsia" w:ascii="Times New Roman" w:hAnsi="Times New Roman" w:cs="Times New Roman"/>
                <w:highlight w:val="none"/>
              </w:rPr>
              <w:t>满足上海市工程建设规范《住宅设计标准》DGJ08-20限值要求</w:t>
            </w:r>
          </w:p>
        </w:tc>
        <w:tc>
          <w:tcPr>
            <w:tcW w:w="1842"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1560"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vMerge w:val="continue"/>
            <w:vAlign w:val="center"/>
          </w:tcPr>
          <w:p>
            <w:pPr>
              <w:jc w:val="center"/>
              <w:rPr>
                <w:rFonts w:ascii="Times New Roman" w:hAnsi="Times New Roman" w:cs="Times New Roman"/>
                <w:highlight w:val="none"/>
              </w:rPr>
            </w:pPr>
          </w:p>
        </w:tc>
        <w:tc>
          <w:tcPr>
            <w:tcW w:w="923" w:type="dxa"/>
            <w:vMerge w:val="continue"/>
            <w:vAlign w:val="center"/>
          </w:tcPr>
          <w:p>
            <w:pPr>
              <w:jc w:val="center"/>
              <w:rPr>
                <w:rFonts w:ascii="Times New Roman" w:hAnsi="Times New Roman" w:cs="Times New Roman"/>
                <w:highlight w:val="none"/>
              </w:rPr>
            </w:pPr>
          </w:p>
        </w:tc>
        <w:tc>
          <w:tcPr>
            <w:tcW w:w="923" w:type="dxa"/>
            <w:vMerge w:val="continue"/>
            <w:vAlign w:val="center"/>
          </w:tcPr>
          <w:p>
            <w:pPr>
              <w:jc w:val="center"/>
              <w:rPr>
                <w:rFonts w:ascii="Times New Roman" w:hAnsi="Times New Roman" w:cs="Times New Roman"/>
                <w:highlight w:val="none"/>
              </w:rPr>
            </w:pPr>
          </w:p>
        </w:tc>
        <w:tc>
          <w:tcPr>
            <w:tcW w:w="3257" w:type="dxa"/>
            <w:vAlign w:val="center"/>
          </w:tcPr>
          <w:p>
            <w:pPr>
              <w:jc w:val="left"/>
              <w:rPr>
                <w:rFonts w:ascii="Times New Roman" w:hAnsi="Times New Roman" w:cs="Times New Roman"/>
                <w:highlight w:val="none"/>
              </w:rPr>
            </w:pPr>
            <w:r>
              <w:rPr>
                <w:rFonts w:hint="eastAsia" w:ascii="Times New Roman" w:hAnsi="Times New Roman" w:cs="Times New Roman"/>
                <w:highlight w:val="none"/>
              </w:rPr>
              <w:t>在</w:t>
            </w:r>
            <w:r>
              <w:rPr>
                <w:rFonts w:ascii="Times New Roman" w:hAnsi="Times New Roman" w:cs="Times New Roman"/>
                <w:highlight w:val="none"/>
              </w:rPr>
              <w:t>限值</w:t>
            </w:r>
            <w:r>
              <w:rPr>
                <w:rFonts w:hint="eastAsia" w:ascii="Times New Roman" w:hAnsi="Times New Roman" w:cs="Times New Roman"/>
                <w:highlight w:val="none"/>
              </w:rPr>
              <w:t>要求上降低5</w:t>
            </w:r>
            <w:r>
              <w:rPr>
                <w:rFonts w:ascii="Times New Roman" w:hAnsi="Times New Roman" w:cs="Times New Roman"/>
                <w:highlight w:val="none"/>
              </w:rPr>
              <w:t>dB</w:t>
            </w:r>
          </w:p>
        </w:tc>
        <w:tc>
          <w:tcPr>
            <w:tcW w:w="1842" w:type="dxa"/>
            <w:vAlign w:val="center"/>
          </w:tcPr>
          <w:p>
            <w:pPr>
              <w:jc w:val="center"/>
              <w:rPr>
                <w:rFonts w:ascii="Times New Roman" w:hAnsi="Times New Roman" w:cs="Times New Roman"/>
                <w:highlight w:val="none"/>
              </w:rPr>
            </w:pPr>
            <w:r>
              <w:rPr>
                <w:rFonts w:ascii="Times New Roman" w:hAnsi="Times New Roman" w:cs="Times New Roman"/>
                <w:highlight w:val="none"/>
              </w:rPr>
              <w:t>5</w:t>
            </w:r>
          </w:p>
        </w:tc>
        <w:tc>
          <w:tcPr>
            <w:tcW w:w="1560"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98" w:type="dxa"/>
            <w:gridSpan w:val="4"/>
            <w:vAlign w:val="center"/>
          </w:tcPr>
          <w:p>
            <w:pPr>
              <w:jc w:val="center"/>
              <w:rPr>
                <w:rFonts w:ascii="Times New Roman" w:hAnsi="Times New Roman" w:cs="Times New Roman"/>
                <w:highlight w:val="none"/>
              </w:rPr>
            </w:pPr>
            <w:r>
              <w:rPr>
                <w:rFonts w:ascii="Times New Roman" w:hAnsi="Times New Roman" w:cs="Times New Roman"/>
                <w:highlight w:val="none"/>
              </w:rPr>
              <w:t>合计</w:t>
            </w:r>
          </w:p>
        </w:tc>
        <w:tc>
          <w:tcPr>
            <w:tcW w:w="1842" w:type="dxa"/>
            <w:vAlign w:val="center"/>
          </w:tcPr>
          <w:p>
            <w:pPr>
              <w:jc w:val="center"/>
              <w:rPr>
                <w:rFonts w:ascii="Times New Roman" w:hAnsi="Times New Roman" w:cs="Times New Roman"/>
                <w:highlight w:val="none"/>
              </w:rPr>
            </w:pPr>
            <w:r>
              <w:rPr>
                <w:rFonts w:ascii="Times New Roman" w:hAnsi="Times New Roman" w:cs="Times New Roman"/>
                <w:highlight w:val="none"/>
              </w:rPr>
              <w:t>10</w:t>
            </w:r>
          </w:p>
        </w:tc>
        <w:tc>
          <w:tcPr>
            <w:tcW w:w="1560" w:type="dxa"/>
            <w:vAlign w:val="center"/>
          </w:tcPr>
          <w:p>
            <w:pPr>
              <w:jc w:val="center"/>
              <w:rPr>
                <w:rFonts w:ascii="Times New Roman" w:hAnsi="Times New Roman"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cs="Times New Roman"/>
          <w:highlight w:val="none"/>
        </w:rPr>
        <w:t>请简要说明建筑围护结构的构造做法和隔声效果</w:t>
      </w:r>
      <w:r>
        <w:rPr>
          <w:rFonts w:hint="eastAsia" w:ascii="Times New Roman" w:hAnsi="Times New Roman" w:cs="Times New Roman"/>
          <w:highlight w:val="none"/>
        </w:rPr>
        <w:t>（不超过300字）</w:t>
      </w:r>
      <w:r>
        <w:rPr>
          <w:rFonts w:ascii="Times New Roman" w:hAnsi="Times New Roman" w:cs="Times New Roman"/>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rPr>
          <w:rFonts w:ascii="Times New Roman" w:hAnsi="Times New Roman" w:cs="Times New Roman"/>
          <w:highlight w:val="none"/>
        </w:rPr>
      </w:pPr>
      <w:r>
        <w:rPr>
          <w:rFonts w:ascii="Times New Roman" w:hAnsi="Times New Roman" w:cs="Times New Roman"/>
          <w:highlight w:val="none"/>
        </w:rPr>
        <w:t>主要功能房间外墙、隔墙、楼板以及门窗隔声性能列表：</w:t>
      </w:r>
    </w:p>
    <w:tbl>
      <w:tblPr>
        <w:tblStyle w:val="2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695"/>
        <w:gridCol w:w="702"/>
        <w:gridCol w:w="864"/>
        <w:gridCol w:w="980"/>
        <w:gridCol w:w="1152"/>
        <w:gridCol w:w="1150"/>
        <w:gridCol w:w="1151"/>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3" w:type="pct"/>
            <w:gridSpan w:val="2"/>
            <w:vMerge w:val="restart"/>
            <w:vAlign w:val="center"/>
          </w:tcPr>
          <w:p>
            <w:pPr>
              <w:adjustRightInd w:val="0"/>
              <w:snapToGrid w:val="0"/>
              <w:jc w:val="center"/>
              <w:rPr>
                <w:rFonts w:ascii="Times New Roman" w:hAnsi="Times New Roman" w:cs="Times New Roman"/>
                <w:kern w:val="0"/>
                <w:highlight w:val="none"/>
              </w:rPr>
            </w:pPr>
            <w:r>
              <w:rPr>
                <w:rFonts w:ascii="Times New Roman" w:hAnsi="Times New Roman" w:cs="Times New Roman"/>
                <w:kern w:val="0"/>
                <w:highlight w:val="none"/>
              </w:rPr>
              <w:t>空气声隔声性能</w:t>
            </w:r>
          </w:p>
        </w:tc>
        <w:tc>
          <w:tcPr>
            <w:tcW w:w="412"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主要功能房间</w:t>
            </w:r>
          </w:p>
        </w:tc>
        <w:tc>
          <w:tcPr>
            <w:tcW w:w="507"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构件类型</w:t>
            </w:r>
          </w:p>
        </w:tc>
        <w:tc>
          <w:tcPr>
            <w:tcW w:w="575"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隔声值</w:t>
            </w:r>
          </w:p>
          <w:p>
            <w:pPr>
              <w:jc w:val="center"/>
              <w:rPr>
                <w:rFonts w:ascii="Times New Roman" w:hAnsi="Times New Roman" w:cs="Times New Roman"/>
                <w:kern w:val="0"/>
                <w:highlight w:val="none"/>
              </w:rPr>
            </w:pPr>
            <w:r>
              <w:rPr>
                <w:rFonts w:ascii="Times New Roman" w:hAnsi="Times New Roman" w:cs="Times New Roman"/>
                <w:highlight w:val="none"/>
              </w:rPr>
              <w:t>[dB(A)]</w:t>
            </w:r>
          </w:p>
        </w:tc>
        <w:tc>
          <w:tcPr>
            <w:tcW w:w="676" w:type="pct"/>
          </w:tcPr>
          <w:p>
            <w:pPr>
              <w:jc w:val="center"/>
              <w:rPr>
                <w:rFonts w:ascii="Times New Roman" w:hAnsi="Times New Roman" w:cs="Times New Roman"/>
                <w:kern w:val="0"/>
                <w:highlight w:val="none"/>
              </w:rPr>
            </w:pPr>
            <w:r>
              <w:rPr>
                <w:rFonts w:ascii="Times New Roman" w:hAnsi="Times New Roman" w:cs="Times New Roman"/>
                <w:kern w:val="0"/>
                <w:highlight w:val="none"/>
              </w:rPr>
              <w:t>高、低限值平均值</w:t>
            </w:r>
            <w:r>
              <w:rPr>
                <w:rFonts w:ascii="Times New Roman" w:hAnsi="Times New Roman" w:cs="Times New Roman"/>
                <w:highlight w:val="none"/>
              </w:rPr>
              <w:t>[dB(A)]</w:t>
            </w:r>
          </w:p>
        </w:tc>
        <w:tc>
          <w:tcPr>
            <w:tcW w:w="675" w:type="pct"/>
            <w:vAlign w:val="center"/>
          </w:tcPr>
          <w:p>
            <w:pPr>
              <w:jc w:val="center"/>
              <w:rPr>
                <w:rFonts w:ascii="Times New Roman" w:hAnsi="Times New Roman" w:cs="Times New Roman"/>
                <w:kern w:val="0"/>
                <w:highlight w:val="none"/>
              </w:rPr>
            </w:pPr>
            <w:r>
              <w:rPr>
                <w:rFonts w:ascii="Times New Roman" w:hAnsi="Times New Roman" w:cs="Times New Roman"/>
                <w:highlight w:val="none"/>
              </w:rPr>
              <w:t>高要求</w:t>
            </w:r>
            <w:r>
              <w:rPr>
                <w:rFonts w:ascii="Times New Roman" w:hAnsi="Times New Roman" w:cs="Times New Roman"/>
                <w:kern w:val="0"/>
                <w:highlight w:val="none"/>
              </w:rPr>
              <w:t>标准限值</w:t>
            </w:r>
            <w:r>
              <w:rPr>
                <w:rFonts w:ascii="Times New Roman" w:hAnsi="Times New Roman" w:cs="Times New Roman"/>
                <w:highlight w:val="none"/>
              </w:rPr>
              <w:t>[dB(A)]</w:t>
            </w:r>
          </w:p>
        </w:tc>
        <w:tc>
          <w:tcPr>
            <w:tcW w:w="675" w:type="pct"/>
          </w:tcPr>
          <w:p>
            <w:pPr>
              <w:jc w:val="center"/>
              <w:rPr>
                <w:rFonts w:ascii="Times New Roman" w:hAnsi="Times New Roman" w:cs="Times New Roman"/>
                <w:highlight w:val="none"/>
              </w:rPr>
            </w:pPr>
            <w:r>
              <w:rPr>
                <w:rFonts w:hint="eastAsia" w:ascii="Times New Roman" w:hAnsi="Times New Roman" w:cs="Times New Roman"/>
                <w:highlight w:val="none"/>
              </w:rPr>
              <w:t>是否达到平均值</w:t>
            </w:r>
            <w:r>
              <w:rPr>
                <w:rFonts w:ascii="Times New Roman" w:hAnsi="Times New Roman" w:cs="Times New Roman"/>
                <w:highlight w:val="none"/>
              </w:rPr>
              <w:t>[dB(A)]</w:t>
            </w:r>
          </w:p>
        </w:tc>
        <w:tc>
          <w:tcPr>
            <w:tcW w:w="668" w:type="pct"/>
          </w:tcPr>
          <w:p>
            <w:pPr>
              <w:jc w:val="center"/>
              <w:rPr>
                <w:rFonts w:ascii="Times New Roman" w:hAnsi="Times New Roman" w:cs="Times New Roman"/>
                <w:highlight w:val="none"/>
              </w:rPr>
            </w:pPr>
            <w:r>
              <w:rPr>
                <w:rFonts w:hint="eastAsia" w:ascii="Times New Roman" w:hAnsi="Times New Roman" w:cs="Times New Roman"/>
                <w:highlight w:val="none"/>
              </w:rPr>
              <w:t>是否达到高限值</w:t>
            </w:r>
            <w:r>
              <w:rPr>
                <w:rFonts w:ascii="Times New Roman" w:hAnsi="Times New Roman" w:cs="Times New Roman"/>
                <w:highlight w:val="none"/>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3" w:type="pct"/>
            <w:gridSpan w:val="2"/>
            <w:vMerge w:val="continue"/>
            <w:vAlign w:val="center"/>
          </w:tcPr>
          <w:p>
            <w:pPr>
              <w:adjustRightInd w:val="0"/>
              <w:snapToGrid w:val="0"/>
              <w:jc w:val="center"/>
              <w:rPr>
                <w:rFonts w:ascii="Times New Roman" w:hAnsi="Times New Roman" w:cs="Times New Roman"/>
                <w:kern w:val="0"/>
                <w:highlight w:val="none"/>
              </w:rPr>
            </w:pPr>
          </w:p>
        </w:tc>
        <w:tc>
          <w:tcPr>
            <w:tcW w:w="412" w:type="pct"/>
            <w:vAlign w:val="center"/>
          </w:tcPr>
          <w:p>
            <w:pPr>
              <w:adjustRightInd w:val="0"/>
              <w:snapToGrid w:val="0"/>
              <w:jc w:val="center"/>
              <w:rPr>
                <w:rFonts w:ascii="Times New Roman" w:hAnsi="Times New Roman" w:cs="Times New Roman"/>
                <w:kern w:val="0"/>
                <w:highlight w:val="none"/>
              </w:rPr>
            </w:pPr>
          </w:p>
        </w:tc>
        <w:tc>
          <w:tcPr>
            <w:tcW w:w="507" w:type="pct"/>
            <w:vAlign w:val="center"/>
          </w:tcPr>
          <w:p>
            <w:pPr>
              <w:adjustRightInd w:val="0"/>
              <w:snapToGrid w:val="0"/>
              <w:jc w:val="center"/>
              <w:rPr>
                <w:rFonts w:ascii="Times New Roman" w:hAnsi="Times New Roman" w:cs="Times New Roman"/>
                <w:kern w:val="0"/>
                <w:highlight w:val="none"/>
              </w:rPr>
            </w:pPr>
          </w:p>
        </w:tc>
        <w:tc>
          <w:tcPr>
            <w:tcW w:w="575" w:type="pct"/>
            <w:vAlign w:val="center"/>
          </w:tcPr>
          <w:p>
            <w:pPr>
              <w:adjustRightInd w:val="0"/>
              <w:snapToGrid w:val="0"/>
              <w:jc w:val="center"/>
              <w:rPr>
                <w:rFonts w:ascii="Times New Roman" w:hAnsi="Times New Roman" w:cs="Times New Roman"/>
                <w:kern w:val="0"/>
                <w:highlight w:val="none"/>
              </w:rPr>
            </w:pPr>
          </w:p>
        </w:tc>
        <w:tc>
          <w:tcPr>
            <w:tcW w:w="676" w:type="pct"/>
            <w:vAlign w:val="center"/>
          </w:tcPr>
          <w:p>
            <w:pPr>
              <w:adjustRightInd w:val="0"/>
              <w:snapToGrid w:val="0"/>
              <w:jc w:val="center"/>
              <w:rPr>
                <w:rFonts w:ascii="Times New Roman" w:hAnsi="Times New Roman" w:cs="Times New Roman"/>
                <w:kern w:val="0"/>
                <w:highlight w:val="none"/>
              </w:rPr>
            </w:pPr>
          </w:p>
        </w:tc>
        <w:tc>
          <w:tcPr>
            <w:tcW w:w="675" w:type="pct"/>
            <w:vAlign w:val="center"/>
          </w:tcPr>
          <w:p>
            <w:pPr>
              <w:adjustRightInd w:val="0"/>
              <w:snapToGrid w:val="0"/>
              <w:jc w:val="center"/>
              <w:rPr>
                <w:rFonts w:ascii="Times New Roman" w:hAnsi="Times New Roman" w:cs="Times New Roman"/>
                <w:kern w:val="0"/>
                <w:highlight w:val="none"/>
              </w:rPr>
            </w:pPr>
          </w:p>
        </w:tc>
        <w:tc>
          <w:tcPr>
            <w:tcW w:w="675"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c>
          <w:tcPr>
            <w:tcW w:w="668"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3" w:type="pct"/>
            <w:gridSpan w:val="2"/>
            <w:vMerge w:val="continue"/>
            <w:vAlign w:val="center"/>
          </w:tcPr>
          <w:p>
            <w:pPr>
              <w:adjustRightInd w:val="0"/>
              <w:snapToGrid w:val="0"/>
              <w:jc w:val="center"/>
              <w:rPr>
                <w:rFonts w:ascii="Times New Roman" w:hAnsi="Times New Roman" w:cs="Times New Roman"/>
                <w:kern w:val="0"/>
                <w:highlight w:val="none"/>
              </w:rPr>
            </w:pPr>
          </w:p>
        </w:tc>
        <w:tc>
          <w:tcPr>
            <w:tcW w:w="412" w:type="pct"/>
            <w:vAlign w:val="center"/>
          </w:tcPr>
          <w:p>
            <w:pPr>
              <w:adjustRightInd w:val="0"/>
              <w:snapToGrid w:val="0"/>
              <w:jc w:val="center"/>
              <w:rPr>
                <w:rFonts w:ascii="Times New Roman" w:hAnsi="Times New Roman" w:cs="Times New Roman"/>
                <w:kern w:val="0"/>
                <w:highlight w:val="none"/>
              </w:rPr>
            </w:pPr>
          </w:p>
        </w:tc>
        <w:tc>
          <w:tcPr>
            <w:tcW w:w="507" w:type="pct"/>
            <w:vAlign w:val="center"/>
          </w:tcPr>
          <w:p>
            <w:pPr>
              <w:adjustRightInd w:val="0"/>
              <w:snapToGrid w:val="0"/>
              <w:jc w:val="center"/>
              <w:rPr>
                <w:rFonts w:ascii="Times New Roman" w:hAnsi="Times New Roman" w:cs="Times New Roman"/>
                <w:kern w:val="0"/>
                <w:highlight w:val="none"/>
              </w:rPr>
            </w:pPr>
          </w:p>
        </w:tc>
        <w:tc>
          <w:tcPr>
            <w:tcW w:w="575" w:type="pct"/>
            <w:vAlign w:val="center"/>
          </w:tcPr>
          <w:p>
            <w:pPr>
              <w:adjustRightInd w:val="0"/>
              <w:snapToGrid w:val="0"/>
              <w:jc w:val="center"/>
              <w:rPr>
                <w:rFonts w:ascii="Times New Roman" w:hAnsi="Times New Roman" w:cs="Times New Roman"/>
                <w:kern w:val="0"/>
                <w:highlight w:val="none"/>
              </w:rPr>
            </w:pPr>
          </w:p>
        </w:tc>
        <w:tc>
          <w:tcPr>
            <w:tcW w:w="676" w:type="pct"/>
            <w:vAlign w:val="center"/>
          </w:tcPr>
          <w:p>
            <w:pPr>
              <w:adjustRightInd w:val="0"/>
              <w:snapToGrid w:val="0"/>
              <w:jc w:val="center"/>
              <w:rPr>
                <w:rFonts w:ascii="Times New Roman" w:hAnsi="Times New Roman" w:cs="Times New Roman"/>
                <w:kern w:val="0"/>
                <w:highlight w:val="none"/>
              </w:rPr>
            </w:pPr>
          </w:p>
        </w:tc>
        <w:tc>
          <w:tcPr>
            <w:tcW w:w="675" w:type="pct"/>
            <w:vAlign w:val="center"/>
          </w:tcPr>
          <w:p>
            <w:pPr>
              <w:adjustRightInd w:val="0"/>
              <w:snapToGrid w:val="0"/>
              <w:jc w:val="center"/>
              <w:rPr>
                <w:rFonts w:ascii="Times New Roman" w:hAnsi="Times New Roman" w:cs="Times New Roman"/>
                <w:kern w:val="0"/>
                <w:highlight w:val="none"/>
              </w:rPr>
            </w:pPr>
          </w:p>
        </w:tc>
        <w:tc>
          <w:tcPr>
            <w:tcW w:w="675"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c>
          <w:tcPr>
            <w:tcW w:w="668"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3" w:type="pct"/>
            <w:gridSpan w:val="2"/>
            <w:vMerge w:val="continue"/>
            <w:vAlign w:val="center"/>
          </w:tcPr>
          <w:p>
            <w:pPr>
              <w:adjustRightInd w:val="0"/>
              <w:snapToGrid w:val="0"/>
              <w:jc w:val="center"/>
              <w:rPr>
                <w:rFonts w:ascii="Times New Roman" w:hAnsi="Times New Roman" w:cs="Times New Roman"/>
                <w:kern w:val="0"/>
                <w:highlight w:val="none"/>
              </w:rPr>
            </w:pPr>
          </w:p>
        </w:tc>
        <w:tc>
          <w:tcPr>
            <w:tcW w:w="412" w:type="pct"/>
            <w:vAlign w:val="center"/>
          </w:tcPr>
          <w:p>
            <w:pPr>
              <w:adjustRightInd w:val="0"/>
              <w:snapToGrid w:val="0"/>
              <w:jc w:val="center"/>
              <w:rPr>
                <w:rFonts w:ascii="Times New Roman" w:hAnsi="Times New Roman" w:cs="Times New Roman"/>
                <w:kern w:val="0"/>
                <w:highlight w:val="none"/>
              </w:rPr>
            </w:pPr>
          </w:p>
        </w:tc>
        <w:tc>
          <w:tcPr>
            <w:tcW w:w="507" w:type="pct"/>
            <w:vAlign w:val="center"/>
          </w:tcPr>
          <w:p>
            <w:pPr>
              <w:adjustRightInd w:val="0"/>
              <w:snapToGrid w:val="0"/>
              <w:jc w:val="center"/>
              <w:rPr>
                <w:rFonts w:ascii="Times New Roman" w:hAnsi="Times New Roman" w:cs="Times New Roman"/>
                <w:kern w:val="0"/>
                <w:highlight w:val="none"/>
              </w:rPr>
            </w:pPr>
          </w:p>
        </w:tc>
        <w:tc>
          <w:tcPr>
            <w:tcW w:w="575" w:type="pct"/>
            <w:vAlign w:val="center"/>
          </w:tcPr>
          <w:p>
            <w:pPr>
              <w:adjustRightInd w:val="0"/>
              <w:snapToGrid w:val="0"/>
              <w:jc w:val="center"/>
              <w:rPr>
                <w:rFonts w:ascii="Times New Roman" w:hAnsi="Times New Roman" w:cs="Times New Roman"/>
                <w:kern w:val="0"/>
                <w:highlight w:val="none"/>
              </w:rPr>
            </w:pPr>
          </w:p>
        </w:tc>
        <w:tc>
          <w:tcPr>
            <w:tcW w:w="676" w:type="pct"/>
            <w:vAlign w:val="center"/>
          </w:tcPr>
          <w:p>
            <w:pPr>
              <w:adjustRightInd w:val="0"/>
              <w:snapToGrid w:val="0"/>
              <w:jc w:val="center"/>
              <w:rPr>
                <w:rFonts w:ascii="Times New Roman" w:hAnsi="Times New Roman" w:cs="Times New Roman"/>
                <w:kern w:val="0"/>
                <w:highlight w:val="none"/>
              </w:rPr>
            </w:pPr>
          </w:p>
        </w:tc>
        <w:tc>
          <w:tcPr>
            <w:tcW w:w="675" w:type="pct"/>
            <w:vAlign w:val="center"/>
          </w:tcPr>
          <w:p>
            <w:pPr>
              <w:adjustRightInd w:val="0"/>
              <w:snapToGrid w:val="0"/>
              <w:jc w:val="center"/>
              <w:rPr>
                <w:rFonts w:ascii="Times New Roman" w:hAnsi="Times New Roman" w:cs="Times New Roman"/>
                <w:kern w:val="0"/>
                <w:highlight w:val="none"/>
              </w:rPr>
            </w:pPr>
          </w:p>
        </w:tc>
        <w:tc>
          <w:tcPr>
            <w:tcW w:w="675"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c>
          <w:tcPr>
            <w:tcW w:w="668"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3" w:type="pct"/>
            <w:gridSpan w:val="2"/>
            <w:vMerge w:val="continue"/>
            <w:vAlign w:val="center"/>
          </w:tcPr>
          <w:p>
            <w:pPr>
              <w:adjustRightInd w:val="0"/>
              <w:snapToGrid w:val="0"/>
              <w:jc w:val="center"/>
              <w:rPr>
                <w:rFonts w:ascii="Times New Roman" w:hAnsi="Times New Roman" w:cs="Times New Roman"/>
                <w:kern w:val="0"/>
                <w:highlight w:val="none"/>
              </w:rPr>
            </w:pPr>
          </w:p>
        </w:tc>
        <w:tc>
          <w:tcPr>
            <w:tcW w:w="412" w:type="pct"/>
            <w:vAlign w:val="center"/>
          </w:tcPr>
          <w:p>
            <w:pPr>
              <w:adjustRightInd w:val="0"/>
              <w:snapToGrid w:val="0"/>
              <w:jc w:val="center"/>
              <w:rPr>
                <w:rFonts w:ascii="Times New Roman" w:hAnsi="Times New Roman" w:cs="Times New Roman"/>
                <w:kern w:val="0"/>
                <w:highlight w:val="none"/>
              </w:rPr>
            </w:pPr>
          </w:p>
        </w:tc>
        <w:tc>
          <w:tcPr>
            <w:tcW w:w="507" w:type="pct"/>
            <w:vAlign w:val="center"/>
          </w:tcPr>
          <w:p>
            <w:pPr>
              <w:adjustRightInd w:val="0"/>
              <w:snapToGrid w:val="0"/>
              <w:jc w:val="center"/>
              <w:rPr>
                <w:rFonts w:ascii="Times New Roman" w:hAnsi="Times New Roman" w:cs="Times New Roman"/>
                <w:kern w:val="0"/>
                <w:highlight w:val="none"/>
              </w:rPr>
            </w:pPr>
          </w:p>
        </w:tc>
        <w:tc>
          <w:tcPr>
            <w:tcW w:w="575" w:type="pct"/>
            <w:vAlign w:val="center"/>
          </w:tcPr>
          <w:p>
            <w:pPr>
              <w:adjustRightInd w:val="0"/>
              <w:snapToGrid w:val="0"/>
              <w:jc w:val="center"/>
              <w:rPr>
                <w:rFonts w:ascii="Times New Roman" w:hAnsi="Times New Roman" w:cs="Times New Roman"/>
                <w:kern w:val="0"/>
                <w:highlight w:val="none"/>
              </w:rPr>
            </w:pPr>
          </w:p>
        </w:tc>
        <w:tc>
          <w:tcPr>
            <w:tcW w:w="676" w:type="pct"/>
            <w:vAlign w:val="center"/>
          </w:tcPr>
          <w:p>
            <w:pPr>
              <w:adjustRightInd w:val="0"/>
              <w:snapToGrid w:val="0"/>
              <w:jc w:val="center"/>
              <w:rPr>
                <w:rFonts w:ascii="Times New Roman" w:hAnsi="Times New Roman" w:cs="Times New Roman"/>
                <w:kern w:val="0"/>
                <w:highlight w:val="none"/>
              </w:rPr>
            </w:pPr>
          </w:p>
        </w:tc>
        <w:tc>
          <w:tcPr>
            <w:tcW w:w="675" w:type="pct"/>
            <w:vAlign w:val="center"/>
          </w:tcPr>
          <w:p>
            <w:pPr>
              <w:adjustRightInd w:val="0"/>
              <w:snapToGrid w:val="0"/>
              <w:jc w:val="center"/>
              <w:rPr>
                <w:rFonts w:ascii="Times New Roman" w:hAnsi="Times New Roman" w:cs="Times New Roman"/>
                <w:kern w:val="0"/>
                <w:highlight w:val="none"/>
              </w:rPr>
            </w:pPr>
          </w:p>
        </w:tc>
        <w:tc>
          <w:tcPr>
            <w:tcW w:w="675"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c>
          <w:tcPr>
            <w:tcW w:w="668"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05" w:type="pct"/>
            <w:vMerge w:val="restart"/>
            <w:vAlign w:val="center"/>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楼板撞击声</w:t>
            </w:r>
            <w:r>
              <w:rPr>
                <w:rFonts w:hint="eastAsia" w:ascii="Times New Roman" w:hAnsi="Times New Roman" w:cs="Times New Roman"/>
                <w:highlight w:val="none"/>
              </w:rPr>
              <w:t>隔声</w:t>
            </w:r>
            <w:r>
              <w:rPr>
                <w:rFonts w:ascii="Times New Roman" w:hAnsi="Times New Roman" w:cs="Times New Roman"/>
                <w:highlight w:val="none"/>
              </w:rPr>
              <w:t>性能</w:t>
            </w:r>
          </w:p>
        </w:tc>
        <w:tc>
          <w:tcPr>
            <w:tcW w:w="407" w:type="pct"/>
            <w:vAlign w:val="center"/>
          </w:tcPr>
          <w:p>
            <w:pPr>
              <w:adjustRightInd w:val="0"/>
              <w:snapToGrid w:val="0"/>
              <w:jc w:val="center"/>
              <w:rPr>
                <w:rFonts w:ascii="Times New Roman" w:hAnsi="Times New Roman" w:cs="Times New Roman"/>
                <w:kern w:val="0"/>
                <w:highlight w:val="none"/>
              </w:rPr>
            </w:pPr>
          </w:p>
        </w:tc>
        <w:tc>
          <w:tcPr>
            <w:tcW w:w="412"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主要功能房间</w:t>
            </w:r>
          </w:p>
        </w:tc>
        <w:tc>
          <w:tcPr>
            <w:tcW w:w="507" w:type="pct"/>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楼板部位</w:t>
            </w:r>
          </w:p>
        </w:tc>
        <w:tc>
          <w:tcPr>
            <w:tcW w:w="575" w:type="pct"/>
          </w:tcPr>
          <w:p>
            <w:pPr>
              <w:jc w:val="center"/>
              <w:rPr>
                <w:rFonts w:ascii="Times New Roman" w:hAnsi="Times New Roman" w:cs="Times New Roman"/>
                <w:kern w:val="0"/>
                <w:highlight w:val="none"/>
              </w:rPr>
            </w:pPr>
            <w:r>
              <w:rPr>
                <w:rFonts w:ascii="Times New Roman" w:hAnsi="Times New Roman" w:cs="Times New Roman"/>
                <w:kern w:val="0"/>
                <w:highlight w:val="none"/>
              </w:rPr>
              <w:t>撞击声隔声值</w:t>
            </w:r>
          </w:p>
          <w:p>
            <w:pPr>
              <w:jc w:val="center"/>
              <w:rPr>
                <w:rFonts w:ascii="Times New Roman" w:hAnsi="Times New Roman" w:cs="Times New Roman"/>
                <w:kern w:val="0"/>
                <w:highlight w:val="none"/>
              </w:rPr>
            </w:pPr>
            <w:r>
              <w:rPr>
                <w:rFonts w:ascii="Times New Roman" w:hAnsi="Times New Roman" w:cs="Times New Roman"/>
                <w:kern w:val="0"/>
                <w:highlight w:val="none"/>
              </w:rPr>
              <w:t>（dB）</w:t>
            </w:r>
          </w:p>
        </w:tc>
        <w:tc>
          <w:tcPr>
            <w:tcW w:w="676" w:type="pct"/>
          </w:tcPr>
          <w:p>
            <w:pPr>
              <w:jc w:val="center"/>
              <w:rPr>
                <w:rFonts w:ascii="Times New Roman" w:hAnsi="Times New Roman" w:cs="Times New Roman"/>
                <w:kern w:val="0"/>
                <w:highlight w:val="none"/>
              </w:rPr>
            </w:pPr>
            <w:r>
              <w:rPr>
                <w:rFonts w:ascii="Times New Roman" w:hAnsi="Times New Roman" w:cs="Times New Roman"/>
                <w:kern w:val="0"/>
                <w:highlight w:val="none"/>
              </w:rPr>
              <w:t>高、低限值平均值（dB）</w:t>
            </w:r>
          </w:p>
        </w:tc>
        <w:tc>
          <w:tcPr>
            <w:tcW w:w="675" w:type="pct"/>
          </w:tcPr>
          <w:p>
            <w:pPr>
              <w:jc w:val="center"/>
              <w:rPr>
                <w:rFonts w:ascii="Times New Roman" w:hAnsi="Times New Roman" w:cs="Times New Roman"/>
                <w:kern w:val="0"/>
                <w:highlight w:val="none"/>
              </w:rPr>
            </w:pPr>
            <w:r>
              <w:rPr>
                <w:rFonts w:ascii="Times New Roman" w:hAnsi="Times New Roman" w:cs="Times New Roman"/>
                <w:highlight w:val="none"/>
              </w:rPr>
              <w:t>高要求</w:t>
            </w:r>
            <w:r>
              <w:rPr>
                <w:rFonts w:ascii="Times New Roman" w:hAnsi="Times New Roman" w:cs="Times New Roman"/>
                <w:kern w:val="0"/>
                <w:highlight w:val="none"/>
              </w:rPr>
              <w:t>标准限值（dB）</w:t>
            </w:r>
          </w:p>
        </w:tc>
        <w:tc>
          <w:tcPr>
            <w:tcW w:w="675" w:type="pct"/>
          </w:tcPr>
          <w:p>
            <w:pPr>
              <w:jc w:val="center"/>
              <w:rPr>
                <w:rFonts w:ascii="Times New Roman" w:hAnsi="Times New Roman" w:cs="Times New Roman"/>
                <w:highlight w:val="none"/>
              </w:rPr>
            </w:pPr>
            <w:r>
              <w:rPr>
                <w:rFonts w:hint="eastAsia" w:ascii="Times New Roman" w:hAnsi="Times New Roman" w:cs="Times New Roman"/>
                <w:highlight w:val="none"/>
              </w:rPr>
              <w:t>是否达到平均值</w:t>
            </w:r>
            <w:r>
              <w:rPr>
                <w:rFonts w:ascii="Times New Roman" w:hAnsi="Times New Roman" w:cs="Times New Roman"/>
                <w:highlight w:val="none"/>
              </w:rPr>
              <w:t>[dB(A)]</w:t>
            </w:r>
          </w:p>
        </w:tc>
        <w:tc>
          <w:tcPr>
            <w:tcW w:w="668" w:type="pct"/>
          </w:tcPr>
          <w:p>
            <w:pPr>
              <w:jc w:val="center"/>
              <w:rPr>
                <w:rFonts w:ascii="Times New Roman" w:hAnsi="Times New Roman" w:cs="Times New Roman"/>
                <w:highlight w:val="none"/>
              </w:rPr>
            </w:pPr>
            <w:r>
              <w:rPr>
                <w:rFonts w:hint="eastAsia" w:ascii="Times New Roman" w:hAnsi="Times New Roman" w:cs="Times New Roman"/>
                <w:highlight w:val="none"/>
              </w:rPr>
              <w:t>是否达到高限值</w:t>
            </w:r>
            <w:r>
              <w:rPr>
                <w:rFonts w:ascii="Times New Roman" w:hAnsi="Times New Roman" w:cs="Times New Roman"/>
                <w:highlight w:val="none"/>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05" w:type="pct"/>
            <w:vMerge w:val="continue"/>
          </w:tcPr>
          <w:p>
            <w:pPr>
              <w:adjustRightInd w:val="0"/>
              <w:snapToGrid w:val="0"/>
              <w:rPr>
                <w:rFonts w:ascii="Times New Roman" w:hAnsi="Times New Roman" w:cs="Times New Roman"/>
                <w:kern w:val="0"/>
                <w:highlight w:val="none"/>
              </w:rPr>
            </w:pPr>
          </w:p>
        </w:tc>
        <w:tc>
          <w:tcPr>
            <w:tcW w:w="407" w:type="pct"/>
            <w:vMerge w:val="restart"/>
          </w:tcPr>
          <w:p>
            <w:pPr>
              <w:adjustRightInd w:val="0"/>
              <w:snapToGrid w:val="0"/>
              <w:rPr>
                <w:rFonts w:ascii="Times New Roman" w:hAnsi="Times New Roman" w:cs="Times New Roman"/>
                <w:kern w:val="0"/>
                <w:highlight w:val="none"/>
              </w:rPr>
            </w:pPr>
            <w:r>
              <w:rPr>
                <w:rFonts w:hint="eastAsia" w:ascii="Times New Roman" w:hAnsi="Times New Roman" w:cs="Times New Roman"/>
                <w:kern w:val="0"/>
                <w:highlight w:val="none"/>
              </w:rPr>
              <w:t>公共建筑</w:t>
            </w:r>
          </w:p>
        </w:tc>
        <w:tc>
          <w:tcPr>
            <w:tcW w:w="412" w:type="pct"/>
            <w:vAlign w:val="center"/>
          </w:tcPr>
          <w:p>
            <w:pPr>
              <w:adjustRightInd w:val="0"/>
              <w:snapToGrid w:val="0"/>
              <w:jc w:val="center"/>
              <w:rPr>
                <w:rFonts w:ascii="Times New Roman" w:hAnsi="Times New Roman" w:cs="Times New Roman"/>
                <w:kern w:val="0"/>
                <w:highlight w:val="none"/>
              </w:rPr>
            </w:pPr>
          </w:p>
        </w:tc>
        <w:tc>
          <w:tcPr>
            <w:tcW w:w="507" w:type="pct"/>
            <w:vAlign w:val="center"/>
          </w:tcPr>
          <w:p>
            <w:pPr>
              <w:adjustRightInd w:val="0"/>
              <w:snapToGrid w:val="0"/>
              <w:jc w:val="center"/>
              <w:rPr>
                <w:rFonts w:ascii="Times New Roman" w:hAnsi="Times New Roman" w:cs="Times New Roman"/>
                <w:kern w:val="0"/>
                <w:highlight w:val="none"/>
              </w:rPr>
            </w:pPr>
          </w:p>
        </w:tc>
        <w:tc>
          <w:tcPr>
            <w:tcW w:w="575" w:type="pct"/>
            <w:vAlign w:val="center"/>
          </w:tcPr>
          <w:p>
            <w:pPr>
              <w:adjustRightInd w:val="0"/>
              <w:snapToGrid w:val="0"/>
              <w:jc w:val="center"/>
              <w:rPr>
                <w:rFonts w:ascii="Times New Roman" w:hAnsi="Times New Roman" w:cs="Times New Roman"/>
                <w:kern w:val="0"/>
                <w:highlight w:val="none"/>
              </w:rPr>
            </w:pPr>
          </w:p>
        </w:tc>
        <w:tc>
          <w:tcPr>
            <w:tcW w:w="676" w:type="pct"/>
            <w:vAlign w:val="center"/>
          </w:tcPr>
          <w:p>
            <w:pPr>
              <w:adjustRightInd w:val="0"/>
              <w:snapToGrid w:val="0"/>
              <w:jc w:val="center"/>
              <w:rPr>
                <w:rFonts w:ascii="Times New Roman" w:hAnsi="Times New Roman" w:cs="Times New Roman"/>
                <w:kern w:val="0"/>
                <w:highlight w:val="none"/>
              </w:rPr>
            </w:pPr>
          </w:p>
        </w:tc>
        <w:tc>
          <w:tcPr>
            <w:tcW w:w="675" w:type="pct"/>
            <w:vAlign w:val="center"/>
          </w:tcPr>
          <w:p>
            <w:pPr>
              <w:adjustRightInd w:val="0"/>
              <w:snapToGrid w:val="0"/>
              <w:jc w:val="center"/>
              <w:rPr>
                <w:rFonts w:ascii="Times New Roman" w:hAnsi="Times New Roman" w:cs="Times New Roman"/>
                <w:kern w:val="0"/>
                <w:highlight w:val="none"/>
              </w:rPr>
            </w:pPr>
          </w:p>
        </w:tc>
        <w:tc>
          <w:tcPr>
            <w:tcW w:w="675"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c>
          <w:tcPr>
            <w:tcW w:w="668"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05" w:type="pct"/>
            <w:vMerge w:val="continue"/>
          </w:tcPr>
          <w:p>
            <w:pPr>
              <w:adjustRightInd w:val="0"/>
              <w:snapToGrid w:val="0"/>
              <w:rPr>
                <w:rFonts w:ascii="Times New Roman" w:hAnsi="Times New Roman" w:cs="Times New Roman"/>
                <w:kern w:val="0"/>
                <w:highlight w:val="none"/>
              </w:rPr>
            </w:pPr>
          </w:p>
        </w:tc>
        <w:tc>
          <w:tcPr>
            <w:tcW w:w="407" w:type="pct"/>
            <w:vMerge w:val="continue"/>
          </w:tcPr>
          <w:p>
            <w:pPr>
              <w:adjustRightInd w:val="0"/>
              <w:snapToGrid w:val="0"/>
              <w:rPr>
                <w:rFonts w:ascii="Times New Roman" w:hAnsi="Times New Roman" w:cs="Times New Roman"/>
                <w:kern w:val="0"/>
                <w:highlight w:val="none"/>
              </w:rPr>
            </w:pPr>
          </w:p>
        </w:tc>
        <w:tc>
          <w:tcPr>
            <w:tcW w:w="412" w:type="pct"/>
            <w:vAlign w:val="center"/>
          </w:tcPr>
          <w:p>
            <w:pPr>
              <w:adjustRightInd w:val="0"/>
              <w:snapToGrid w:val="0"/>
              <w:jc w:val="center"/>
              <w:rPr>
                <w:rFonts w:ascii="Times New Roman" w:hAnsi="Times New Roman" w:cs="Times New Roman"/>
                <w:kern w:val="0"/>
                <w:highlight w:val="none"/>
              </w:rPr>
            </w:pPr>
          </w:p>
        </w:tc>
        <w:tc>
          <w:tcPr>
            <w:tcW w:w="507" w:type="pct"/>
            <w:vAlign w:val="center"/>
          </w:tcPr>
          <w:p>
            <w:pPr>
              <w:adjustRightInd w:val="0"/>
              <w:snapToGrid w:val="0"/>
              <w:jc w:val="center"/>
              <w:rPr>
                <w:rFonts w:ascii="Times New Roman" w:hAnsi="Times New Roman" w:cs="Times New Roman"/>
                <w:kern w:val="0"/>
                <w:highlight w:val="none"/>
              </w:rPr>
            </w:pPr>
          </w:p>
        </w:tc>
        <w:tc>
          <w:tcPr>
            <w:tcW w:w="575" w:type="pct"/>
            <w:vAlign w:val="center"/>
          </w:tcPr>
          <w:p>
            <w:pPr>
              <w:adjustRightInd w:val="0"/>
              <w:snapToGrid w:val="0"/>
              <w:jc w:val="center"/>
              <w:rPr>
                <w:rFonts w:ascii="Times New Roman" w:hAnsi="Times New Roman" w:cs="Times New Roman"/>
                <w:kern w:val="0"/>
                <w:highlight w:val="none"/>
              </w:rPr>
            </w:pPr>
          </w:p>
        </w:tc>
        <w:tc>
          <w:tcPr>
            <w:tcW w:w="676" w:type="pct"/>
            <w:vAlign w:val="center"/>
          </w:tcPr>
          <w:p>
            <w:pPr>
              <w:adjustRightInd w:val="0"/>
              <w:snapToGrid w:val="0"/>
              <w:jc w:val="center"/>
              <w:rPr>
                <w:rFonts w:ascii="Times New Roman" w:hAnsi="Times New Roman" w:cs="Times New Roman"/>
                <w:kern w:val="0"/>
                <w:highlight w:val="none"/>
              </w:rPr>
            </w:pPr>
          </w:p>
        </w:tc>
        <w:tc>
          <w:tcPr>
            <w:tcW w:w="675" w:type="pct"/>
            <w:vAlign w:val="center"/>
          </w:tcPr>
          <w:p>
            <w:pPr>
              <w:adjustRightInd w:val="0"/>
              <w:snapToGrid w:val="0"/>
              <w:jc w:val="center"/>
              <w:rPr>
                <w:rFonts w:ascii="Times New Roman" w:hAnsi="Times New Roman" w:cs="Times New Roman"/>
                <w:kern w:val="0"/>
                <w:highlight w:val="none"/>
              </w:rPr>
            </w:pPr>
          </w:p>
        </w:tc>
        <w:tc>
          <w:tcPr>
            <w:tcW w:w="675"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c>
          <w:tcPr>
            <w:tcW w:w="668"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05" w:type="pct"/>
            <w:vMerge w:val="continue"/>
          </w:tcPr>
          <w:p>
            <w:pPr>
              <w:adjustRightInd w:val="0"/>
              <w:snapToGrid w:val="0"/>
              <w:rPr>
                <w:rFonts w:ascii="Times New Roman" w:hAnsi="Times New Roman" w:cs="Times New Roman"/>
                <w:kern w:val="0"/>
                <w:highlight w:val="none"/>
              </w:rPr>
            </w:pPr>
          </w:p>
        </w:tc>
        <w:tc>
          <w:tcPr>
            <w:tcW w:w="407" w:type="pct"/>
            <w:vMerge w:val="restart"/>
          </w:tcPr>
          <w:p>
            <w:pPr>
              <w:adjustRightInd w:val="0"/>
              <w:snapToGrid w:val="0"/>
              <w:rPr>
                <w:rFonts w:ascii="Times New Roman" w:hAnsi="Times New Roman" w:cs="Times New Roman"/>
                <w:kern w:val="0"/>
                <w:highlight w:val="none"/>
              </w:rPr>
            </w:pPr>
            <w:r>
              <w:rPr>
                <w:rFonts w:hint="eastAsia" w:ascii="Times New Roman" w:hAnsi="Times New Roman" w:cs="Times New Roman"/>
                <w:kern w:val="0"/>
                <w:highlight w:val="none"/>
              </w:rPr>
              <w:t>住宅建筑</w:t>
            </w:r>
          </w:p>
        </w:tc>
        <w:tc>
          <w:tcPr>
            <w:tcW w:w="412" w:type="pct"/>
            <w:vAlign w:val="center"/>
          </w:tcPr>
          <w:p>
            <w:pPr>
              <w:adjustRightInd w:val="0"/>
              <w:snapToGrid w:val="0"/>
              <w:jc w:val="center"/>
              <w:rPr>
                <w:rFonts w:ascii="Times New Roman" w:hAnsi="Times New Roman" w:cs="Times New Roman"/>
                <w:kern w:val="0"/>
                <w:highlight w:val="none"/>
              </w:rPr>
            </w:pPr>
          </w:p>
        </w:tc>
        <w:tc>
          <w:tcPr>
            <w:tcW w:w="507" w:type="pct"/>
            <w:vAlign w:val="center"/>
          </w:tcPr>
          <w:p>
            <w:pPr>
              <w:adjustRightInd w:val="0"/>
              <w:snapToGrid w:val="0"/>
              <w:jc w:val="center"/>
              <w:rPr>
                <w:rFonts w:ascii="Times New Roman" w:hAnsi="Times New Roman" w:cs="Times New Roman"/>
                <w:kern w:val="0"/>
                <w:highlight w:val="none"/>
              </w:rPr>
            </w:pPr>
          </w:p>
        </w:tc>
        <w:tc>
          <w:tcPr>
            <w:tcW w:w="575" w:type="pct"/>
            <w:vAlign w:val="center"/>
          </w:tcPr>
          <w:p>
            <w:pPr>
              <w:adjustRightInd w:val="0"/>
              <w:snapToGrid w:val="0"/>
              <w:jc w:val="center"/>
              <w:rPr>
                <w:rFonts w:ascii="Times New Roman" w:hAnsi="Times New Roman" w:cs="Times New Roman"/>
                <w:kern w:val="0"/>
                <w:highlight w:val="none"/>
              </w:rPr>
            </w:pPr>
          </w:p>
        </w:tc>
        <w:tc>
          <w:tcPr>
            <w:tcW w:w="676" w:type="pct"/>
            <w:vAlign w:val="center"/>
          </w:tcPr>
          <w:p>
            <w:pPr>
              <w:adjustRightInd w:val="0"/>
              <w:snapToGrid w:val="0"/>
              <w:jc w:val="center"/>
              <w:rPr>
                <w:rFonts w:ascii="Times New Roman" w:hAnsi="Times New Roman" w:cs="Times New Roman"/>
                <w:kern w:val="0"/>
                <w:highlight w:val="none"/>
              </w:rPr>
            </w:pPr>
          </w:p>
        </w:tc>
        <w:tc>
          <w:tcPr>
            <w:tcW w:w="675" w:type="pct"/>
            <w:vAlign w:val="center"/>
          </w:tcPr>
          <w:p>
            <w:pPr>
              <w:adjustRightInd w:val="0"/>
              <w:snapToGrid w:val="0"/>
              <w:jc w:val="center"/>
              <w:rPr>
                <w:rFonts w:ascii="Times New Roman" w:hAnsi="Times New Roman" w:cs="Times New Roman"/>
                <w:kern w:val="0"/>
                <w:highlight w:val="none"/>
              </w:rPr>
            </w:pPr>
          </w:p>
        </w:tc>
        <w:tc>
          <w:tcPr>
            <w:tcW w:w="675"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c>
          <w:tcPr>
            <w:tcW w:w="668"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05" w:type="pct"/>
            <w:vMerge w:val="continue"/>
          </w:tcPr>
          <w:p>
            <w:pPr>
              <w:adjustRightInd w:val="0"/>
              <w:snapToGrid w:val="0"/>
              <w:rPr>
                <w:rFonts w:ascii="Times New Roman" w:hAnsi="Times New Roman" w:cs="Times New Roman"/>
                <w:kern w:val="0"/>
                <w:highlight w:val="none"/>
              </w:rPr>
            </w:pPr>
          </w:p>
        </w:tc>
        <w:tc>
          <w:tcPr>
            <w:tcW w:w="407" w:type="pct"/>
            <w:vMerge w:val="continue"/>
          </w:tcPr>
          <w:p>
            <w:pPr>
              <w:adjustRightInd w:val="0"/>
              <w:snapToGrid w:val="0"/>
              <w:rPr>
                <w:rFonts w:ascii="Times New Roman" w:hAnsi="Times New Roman" w:cs="Times New Roman"/>
                <w:kern w:val="0"/>
                <w:highlight w:val="none"/>
              </w:rPr>
            </w:pPr>
          </w:p>
        </w:tc>
        <w:tc>
          <w:tcPr>
            <w:tcW w:w="412" w:type="pct"/>
            <w:vAlign w:val="center"/>
          </w:tcPr>
          <w:p>
            <w:pPr>
              <w:adjustRightInd w:val="0"/>
              <w:snapToGrid w:val="0"/>
              <w:jc w:val="center"/>
              <w:rPr>
                <w:rFonts w:ascii="Times New Roman" w:hAnsi="Times New Roman" w:cs="Times New Roman"/>
                <w:kern w:val="0"/>
                <w:highlight w:val="none"/>
              </w:rPr>
            </w:pPr>
          </w:p>
        </w:tc>
        <w:tc>
          <w:tcPr>
            <w:tcW w:w="507" w:type="pct"/>
            <w:vAlign w:val="center"/>
          </w:tcPr>
          <w:p>
            <w:pPr>
              <w:adjustRightInd w:val="0"/>
              <w:snapToGrid w:val="0"/>
              <w:jc w:val="center"/>
              <w:rPr>
                <w:rFonts w:ascii="Times New Roman" w:hAnsi="Times New Roman" w:cs="Times New Roman"/>
                <w:kern w:val="0"/>
                <w:highlight w:val="none"/>
              </w:rPr>
            </w:pPr>
          </w:p>
        </w:tc>
        <w:tc>
          <w:tcPr>
            <w:tcW w:w="575" w:type="pct"/>
            <w:vAlign w:val="center"/>
          </w:tcPr>
          <w:p>
            <w:pPr>
              <w:adjustRightInd w:val="0"/>
              <w:snapToGrid w:val="0"/>
              <w:jc w:val="center"/>
              <w:rPr>
                <w:rFonts w:ascii="Times New Roman" w:hAnsi="Times New Roman" w:cs="Times New Roman"/>
                <w:kern w:val="0"/>
                <w:highlight w:val="none"/>
              </w:rPr>
            </w:pPr>
          </w:p>
        </w:tc>
        <w:tc>
          <w:tcPr>
            <w:tcW w:w="676" w:type="pct"/>
            <w:vAlign w:val="center"/>
          </w:tcPr>
          <w:p>
            <w:pPr>
              <w:adjustRightInd w:val="0"/>
              <w:snapToGrid w:val="0"/>
              <w:jc w:val="center"/>
              <w:rPr>
                <w:rFonts w:ascii="Times New Roman" w:hAnsi="Times New Roman" w:cs="Times New Roman"/>
                <w:kern w:val="0"/>
                <w:highlight w:val="none"/>
              </w:rPr>
            </w:pPr>
          </w:p>
        </w:tc>
        <w:tc>
          <w:tcPr>
            <w:tcW w:w="675" w:type="pct"/>
            <w:vAlign w:val="center"/>
          </w:tcPr>
          <w:p>
            <w:pPr>
              <w:adjustRightInd w:val="0"/>
              <w:snapToGrid w:val="0"/>
              <w:jc w:val="center"/>
              <w:rPr>
                <w:rFonts w:ascii="Times New Roman" w:hAnsi="Times New Roman" w:cs="Times New Roman"/>
                <w:kern w:val="0"/>
                <w:highlight w:val="none"/>
              </w:rPr>
            </w:pPr>
          </w:p>
        </w:tc>
        <w:tc>
          <w:tcPr>
            <w:tcW w:w="675"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c>
          <w:tcPr>
            <w:tcW w:w="668" w:type="pct"/>
          </w:tcPr>
          <w:p>
            <w:pPr>
              <w:adjustRightInd w:val="0"/>
              <w:snapToGrid w:val="0"/>
              <w:jc w:val="center"/>
              <w:rPr>
                <w:rFonts w:ascii="Times New Roman" w:hAnsi="Times New Roman" w:cs="Times New Roman"/>
                <w:kern w:val="0"/>
                <w:highlight w:val="none"/>
              </w:rPr>
            </w:pPr>
            <w:r>
              <w:rPr>
                <w:rFonts w:ascii="Times New Roman" w:hAnsi="Times New Roman" w:cs="Times New Roman"/>
                <w:highlight w:val="none"/>
              </w:rPr>
              <w:t>□是</w:t>
            </w: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highlight w:val="none"/>
        </w:rPr>
      </w:pPr>
      <w:r>
        <w:rPr>
          <w:rFonts w:ascii="Times New Roman" w:hAnsi="Times New Roman" w:cs="Times New Roman"/>
          <w:b/>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建筑竣工图</w:t>
      </w:r>
      <w:r>
        <w:rPr>
          <w:rFonts w:hint="eastAsia" w:ascii="Times New Roman" w:hAnsi="Times New Roman" w:eastAsia="宋体" w:cs="Times New Roman"/>
          <w:szCs w:val="21"/>
          <w:highlight w:val="none"/>
        </w:rPr>
        <w:t>、建筑围护结构的构造说明、施工大样；</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围护结构隔声性能检测和分析报告：其中门、窗应提供所选产品隔声性能实验室检测报告；房间之间空气声隔声性能、室外与卧室之间空气声隔声性能、楼板空气声隔声性能及撞击声隔声性能的现场检测报告。</w:t>
      </w:r>
    </w:p>
    <w:p>
      <w:pPr>
        <w:rPr>
          <w:rFonts w:ascii="Times New Roman" w:hAnsi="Times New Roman" w:cs="Times New Roman"/>
          <w:b/>
          <w:highlight w:val="none"/>
        </w:rPr>
      </w:pPr>
      <w:r>
        <w:rPr>
          <w:rFonts w:ascii="Times New Roman" w:hAnsi="Times New Roman" w:cs="Times New Roman"/>
          <w:b/>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建筑竣工图</w:t>
      </w:r>
      <w:r>
        <w:rPr>
          <w:rFonts w:hint="eastAsia" w:ascii="Times New Roman" w:hAnsi="Times New Roman" w:eastAsia="宋体" w:cs="Times New Roman"/>
          <w:szCs w:val="21"/>
          <w:highlight w:val="none"/>
        </w:rPr>
        <w:t>、建筑围护结构的构造说明、施工大样；</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）围护结构隔声性能检测和分析报告：其中门、窗应提供所选产品隔声性能实验室检测报告；房间之间空气声隔声性能、室外与卧室之间空气声隔声性能、楼板空气声隔声性能及撞击声隔声性能的现场检测报告。</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cs="Times New Roman"/>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sz w:val="24"/>
          <w:szCs w:val="40"/>
          <w:highlight w:val="none"/>
        </w:rPr>
      </w:pPr>
    </w:p>
    <w:p>
      <w:pPr>
        <w:widowControl/>
        <w:jc w:val="left"/>
        <w:rPr>
          <w:rFonts w:ascii="Times New Roman" w:hAnsi="Times New Roman" w:eastAsia="宋体" w:cs="Times New Roman"/>
          <w:b/>
          <w:bCs/>
          <w:sz w:val="24"/>
          <w:szCs w:val="40"/>
          <w:highlight w:val="none"/>
        </w:rPr>
      </w:pPr>
      <w:r>
        <w:rPr>
          <w:rFonts w:ascii="Times New Roman" w:hAnsi="Times New Roman" w:cs="Times New Roman"/>
          <w:sz w:val="24"/>
          <w:szCs w:val="40"/>
          <w:highlight w:val="none"/>
        </w:rPr>
        <w:br w:type="page"/>
      </w:r>
    </w:p>
    <w:p>
      <w:pPr>
        <w:pStyle w:val="5"/>
        <w:rPr>
          <w:rFonts w:eastAsiaTheme="minorEastAsia"/>
          <w:sz w:val="24"/>
          <w:szCs w:val="40"/>
          <w:highlight w:val="none"/>
        </w:rPr>
      </w:pPr>
      <w:r>
        <w:rPr>
          <w:rFonts w:eastAsiaTheme="minorEastAsia"/>
          <w:sz w:val="24"/>
          <w:szCs w:val="40"/>
          <w:highlight w:val="none"/>
        </w:rPr>
        <w:t>5.2.8 充分利用天然光。（12分）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092"/>
        <w:gridCol w:w="1867"/>
        <w:gridCol w:w="1703"/>
        <w:gridCol w:w="1284"/>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序号</w:t>
            </w:r>
          </w:p>
        </w:tc>
        <w:tc>
          <w:tcPr>
            <w:tcW w:w="2912" w:type="pct"/>
            <w:gridSpan w:val="3"/>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评价内容</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评价分值</w:t>
            </w:r>
          </w:p>
        </w:tc>
        <w:tc>
          <w:tcPr>
            <w:tcW w:w="83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trPr>
        <w:tc>
          <w:tcPr>
            <w:tcW w:w="454" w:type="pct"/>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682" w:type="pct"/>
            <w:vMerge w:val="restart"/>
            <w:vAlign w:val="center"/>
          </w:tcPr>
          <w:p>
            <w:pPr>
              <w:jc w:val="left"/>
              <w:rPr>
                <w:rFonts w:ascii="Times New Roman" w:hAnsi="Times New Roman" w:cs="Times New Roman"/>
                <w:szCs w:val="21"/>
                <w:highlight w:val="none"/>
              </w:rPr>
            </w:pPr>
            <w:r>
              <w:rPr>
                <w:rFonts w:ascii="Times New Roman" w:hAnsi="Times New Roman" w:cs="Times New Roman"/>
                <w:szCs w:val="21"/>
                <w:highlight w:val="none"/>
              </w:rPr>
              <w:t>住宅建筑</w:t>
            </w:r>
          </w:p>
        </w:tc>
        <w:tc>
          <w:tcPr>
            <w:tcW w:w="2230" w:type="pct"/>
            <w:gridSpan w:val="2"/>
            <w:vAlign w:val="center"/>
          </w:tcPr>
          <w:p>
            <w:pPr>
              <w:jc w:val="left"/>
              <w:rPr>
                <w:rFonts w:ascii="Times New Roman" w:hAnsi="Times New Roman" w:cs="Times New Roman"/>
                <w:szCs w:val="21"/>
                <w:highlight w:val="none"/>
              </w:rPr>
            </w:pPr>
            <w:r>
              <w:rPr>
                <w:rFonts w:ascii="Times New Roman" w:hAnsi="Times New Roman" w:cs="Times New Roman"/>
                <w:highlight w:val="none"/>
              </w:rPr>
              <w:t>起居室和卧室的窗地比达到1/6</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w:t>
            </w:r>
          </w:p>
        </w:tc>
        <w:tc>
          <w:tcPr>
            <w:tcW w:w="832" w:type="pct"/>
            <w:vMerge w:val="restar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454" w:type="pct"/>
            <w:vMerge w:val="continue"/>
            <w:vAlign w:val="center"/>
          </w:tcPr>
          <w:p>
            <w:pPr>
              <w:jc w:val="center"/>
              <w:rPr>
                <w:rFonts w:ascii="Times New Roman" w:hAnsi="Times New Roman" w:cs="Times New Roman"/>
                <w:szCs w:val="21"/>
                <w:highlight w:val="none"/>
              </w:rPr>
            </w:pPr>
          </w:p>
        </w:tc>
        <w:tc>
          <w:tcPr>
            <w:tcW w:w="682" w:type="pct"/>
            <w:vMerge w:val="continue"/>
            <w:vAlign w:val="center"/>
          </w:tcPr>
          <w:p>
            <w:pPr>
              <w:jc w:val="left"/>
              <w:rPr>
                <w:rFonts w:ascii="Times New Roman" w:hAnsi="Times New Roman" w:cs="Times New Roman"/>
                <w:szCs w:val="21"/>
                <w:highlight w:val="none"/>
              </w:rPr>
            </w:pPr>
          </w:p>
        </w:tc>
        <w:tc>
          <w:tcPr>
            <w:tcW w:w="2230" w:type="pct"/>
            <w:gridSpan w:val="2"/>
            <w:vAlign w:val="center"/>
          </w:tcPr>
          <w:p>
            <w:pPr>
              <w:jc w:val="left"/>
              <w:rPr>
                <w:rFonts w:ascii="Times New Roman" w:hAnsi="Times New Roman" w:cs="Times New Roman"/>
                <w:szCs w:val="21"/>
                <w:highlight w:val="none"/>
              </w:rPr>
            </w:pPr>
            <w:r>
              <w:rPr>
                <w:rFonts w:ascii="Times New Roman" w:hAnsi="Times New Roman" w:cs="Times New Roman"/>
                <w:highlight w:val="none"/>
              </w:rPr>
              <w:t>起居室和卧室的窗地比达到1/5</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832"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 w:hRule="atLeast"/>
        </w:trPr>
        <w:tc>
          <w:tcPr>
            <w:tcW w:w="454" w:type="pct"/>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682" w:type="pct"/>
            <w:vMerge w:val="restart"/>
            <w:vAlign w:val="center"/>
          </w:tcPr>
          <w:p>
            <w:pPr>
              <w:jc w:val="left"/>
              <w:rPr>
                <w:rFonts w:ascii="Times New Roman" w:hAnsi="Times New Roman" w:cs="Times New Roman"/>
                <w:szCs w:val="21"/>
                <w:highlight w:val="none"/>
              </w:rPr>
            </w:pPr>
            <w:r>
              <w:rPr>
                <w:rFonts w:ascii="Times New Roman" w:hAnsi="Times New Roman" w:cs="Times New Roman"/>
                <w:szCs w:val="21"/>
                <w:highlight w:val="none"/>
              </w:rPr>
              <w:t>公共建筑</w:t>
            </w:r>
          </w:p>
        </w:tc>
        <w:tc>
          <w:tcPr>
            <w:tcW w:w="2230" w:type="pct"/>
            <w:gridSpan w:val="2"/>
            <w:vAlign w:val="center"/>
          </w:tcPr>
          <w:p>
            <w:pPr>
              <w:jc w:val="left"/>
              <w:rPr>
                <w:rFonts w:ascii="Times New Roman" w:hAnsi="Times New Roman" w:cs="Times New Roman"/>
                <w:highlight w:val="none"/>
              </w:rPr>
            </w:pPr>
            <w:r>
              <w:rPr>
                <w:rFonts w:ascii="Times New Roman" w:hAnsi="Times New Roman" w:cs="Times New Roman"/>
                <w:highlight w:val="none"/>
              </w:rPr>
              <w:t>内区采光系数满足采光要求的面积比例达到60%（无内区可直接得分）</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w:t>
            </w:r>
          </w:p>
        </w:tc>
        <w:tc>
          <w:tcPr>
            <w:tcW w:w="832" w:type="pct"/>
            <w:vMerge w:val="restar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454" w:type="pct"/>
            <w:vMerge w:val="continue"/>
            <w:vAlign w:val="center"/>
          </w:tcPr>
          <w:p>
            <w:pPr>
              <w:jc w:val="center"/>
              <w:rPr>
                <w:rFonts w:ascii="Times New Roman" w:hAnsi="Times New Roman" w:cs="Times New Roman"/>
                <w:szCs w:val="21"/>
                <w:highlight w:val="none"/>
              </w:rPr>
            </w:pPr>
          </w:p>
        </w:tc>
        <w:tc>
          <w:tcPr>
            <w:tcW w:w="682" w:type="pct"/>
            <w:vMerge w:val="continue"/>
            <w:vAlign w:val="center"/>
          </w:tcPr>
          <w:p>
            <w:pPr>
              <w:jc w:val="left"/>
              <w:rPr>
                <w:rFonts w:ascii="Times New Roman" w:hAnsi="Times New Roman" w:cs="Times New Roman"/>
                <w:szCs w:val="21"/>
                <w:highlight w:val="none"/>
              </w:rPr>
            </w:pPr>
          </w:p>
        </w:tc>
        <w:tc>
          <w:tcPr>
            <w:tcW w:w="1166" w:type="pct"/>
            <w:vMerge w:val="restart"/>
            <w:vAlign w:val="center"/>
          </w:tcPr>
          <w:p>
            <w:pPr>
              <w:jc w:val="left"/>
              <w:rPr>
                <w:rFonts w:ascii="Times New Roman" w:hAnsi="Times New Roman" w:cs="Times New Roman"/>
                <w:szCs w:val="21"/>
                <w:highlight w:val="none"/>
              </w:rPr>
            </w:pPr>
            <w:r>
              <w:rPr>
                <w:rFonts w:ascii="Times New Roman" w:hAnsi="Times New Roman" w:cs="Times New Roman"/>
                <w:szCs w:val="21"/>
                <w:highlight w:val="none"/>
              </w:rPr>
              <w:t>地下空间平均采光系数≥0.5%的面积（无地下部分可直接得分）</w:t>
            </w:r>
          </w:p>
        </w:tc>
        <w:tc>
          <w:tcPr>
            <w:tcW w:w="1064" w:type="pct"/>
            <w:vAlign w:val="center"/>
          </w:tcPr>
          <w:p>
            <w:pPr>
              <w:jc w:val="left"/>
              <w:rPr>
                <w:rFonts w:ascii="Times New Roman" w:hAnsi="Times New Roman" w:cs="Times New Roman"/>
                <w:szCs w:val="21"/>
                <w:highlight w:val="none"/>
              </w:rPr>
            </w:pPr>
            <w:r>
              <w:rPr>
                <w:rFonts w:ascii="Times New Roman" w:hAnsi="Times New Roman" w:cs="Times New Roman"/>
                <w:szCs w:val="21"/>
                <w:highlight w:val="none"/>
              </w:rPr>
              <w:t>达到首层地下室面积的5%</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832"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454" w:type="pct"/>
            <w:vMerge w:val="continue"/>
            <w:vAlign w:val="center"/>
          </w:tcPr>
          <w:p>
            <w:pPr>
              <w:jc w:val="center"/>
              <w:rPr>
                <w:rFonts w:ascii="Times New Roman" w:hAnsi="Times New Roman" w:cs="Times New Roman"/>
                <w:szCs w:val="21"/>
                <w:highlight w:val="none"/>
              </w:rPr>
            </w:pPr>
          </w:p>
        </w:tc>
        <w:tc>
          <w:tcPr>
            <w:tcW w:w="682" w:type="pct"/>
            <w:vMerge w:val="continue"/>
            <w:vAlign w:val="center"/>
          </w:tcPr>
          <w:p>
            <w:pPr>
              <w:jc w:val="left"/>
              <w:rPr>
                <w:rFonts w:ascii="Times New Roman" w:hAnsi="Times New Roman" w:cs="Times New Roman"/>
                <w:szCs w:val="21"/>
                <w:highlight w:val="none"/>
              </w:rPr>
            </w:pPr>
          </w:p>
        </w:tc>
        <w:tc>
          <w:tcPr>
            <w:tcW w:w="1166" w:type="pct"/>
            <w:vMerge w:val="continue"/>
            <w:vAlign w:val="center"/>
          </w:tcPr>
          <w:p>
            <w:pPr>
              <w:jc w:val="left"/>
              <w:rPr>
                <w:rFonts w:ascii="Times New Roman" w:hAnsi="Times New Roman" w:cs="Times New Roman"/>
                <w:szCs w:val="21"/>
                <w:highlight w:val="none"/>
              </w:rPr>
            </w:pPr>
          </w:p>
        </w:tc>
        <w:tc>
          <w:tcPr>
            <w:tcW w:w="1064" w:type="pct"/>
            <w:vAlign w:val="center"/>
          </w:tcPr>
          <w:p>
            <w:pPr>
              <w:jc w:val="left"/>
              <w:rPr>
                <w:rFonts w:ascii="Times New Roman" w:hAnsi="Times New Roman" w:cs="Times New Roman"/>
                <w:szCs w:val="21"/>
                <w:highlight w:val="none"/>
              </w:rPr>
            </w:pPr>
            <w:r>
              <w:rPr>
                <w:rFonts w:ascii="Times New Roman" w:hAnsi="Times New Roman" w:cs="Times New Roman"/>
                <w:szCs w:val="21"/>
                <w:highlight w:val="none"/>
              </w:rPr>
              <w:t>达到首层地下室面积的10%</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832"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454" w:type="pct"/>
            <w:vMerge w:val="continue"/>
            <w:vAlign w:val="center"/>
          </w:tcPr>
          <w:p>
            <w:pPr>
              <w:jc w:val="center"/>
              <w:rPr>
                <w:rFonts w:ascii="Times New Roman" w:hAnsi="Times New Roman" w:cs="Times New Roman"/>
                <w:szCs w:val="21"/>
                <w:highlight w:val="none"/>
              </w:rPr>
            </w:pPr>
          </w:p>
        </w:tc>
        <w:tc>
          <w:tcPr>
            <w:tcW w:w="682" w:type="pct"/>
            <w:vMerge w:val="continue"/>
            <w:vAlign w:val="center"/>
          </w:tcPr>
          <w:p>
            <w:pPr>
              <w:jc w:val="left"/>
              <w:rPr>
                <w:rFonts w:ascii="Times New Roman" w:hAnsi="Times New Roman" w:cs="Times New Roman"/>
                <w:szCs w:val="21"/>
                <w:highlight w:val="none"/>
              </w:rPr>
            </w:pPr>
          </w:p>
        </w:tc>
        <w:tc>
          <w:tcPr>
            <w:tcW w:w="1166" w:type="pct"/>
            <w:vMerge w:val="restart"/>
            <w:vAlign w:val="center"/>
          </w:tcPr>
          <w:p>
            <w:pPr>
              <w:jc w:val="left"/>
              <w:rPr>
                <w:rFonts w:ascii="Times New Roman" w:hAnsi="Times New Roman" w:cs="Times New Roman"/>
                <w:szCs w:val="21"/>
                <w:highlight w:val="none"/>
              </w:rPr>
            </w:pPr>
            <w:r>
              <w:rPr>
                <w:rFonts w:ascii="Times New Roman" w:hAnsi="Times New Roman" w:cs="Times New Roman"/>
                <w:highlight w:val="none"/>
              </w:rPr>
              <w:t>室内主要功能空间</w:t>
            </w:r>
            <w:r>
              <w:rPr>
                <w:rFonts w:hint="eastAsia" w:ascii="Times New Roman" w:hAnsi="Times New Roman" w:cs="Times New Roman"/>
                <w:highlight w:val="none"/>
              </w:rPr>
              <w:t>采光系数满足要求的</w:t>
            </w:r>
            <w:r>
              <w:rPr>
                <w:rFonts w:ascii="Times New Roman" w:hAnsi="Times New Roman" w:cs="Times New Roman"/>
                <w:highlight w:val="none"/>
              </w:rPr>
              <w:t>面积比例R</w:t>
            </w:r>
            <w:r>
              <w:rPr>
                <w:rFonts w:ascii="Times New Roman" w:hAnsi="Times New Roman" w:cs="Times New Roman"/>
                <w:highlight w:val="none"/>
                <w:vertAlign w:val="subscript"/>
              </w:rPr>
              <w:t>A</w:t>
            </w:r>
          </w:p>
        </w:tc>
        <w:tc>
          <w:tcPr>
            <w:tcW w:w="1064" w:type="pct"/>
            <w:vAlign w:val="center"/>
          </w:tcPr>
          <w:p>
            <w:pPr>
              <w:jc w:val="left"/>
              <w:rPr>
                <w:rFonts w:ascii="Times New Roman" w:hAnsi="Times New Roman" w:cs="Times New Roman"/>
                <w:szCs w:val="21"/>
                <w:highlight w:val="none"/>
              </w:rPr>
            </w:pPr>
            <w:r>
              <w:rPr>
                <w:rFonts w:ascii="Times New Roman" w:hAnsi="Times New Roman" w:cs="Times New Roman"/>
                <w:szCs w:val="21"/>
                <w:highlight w:val="none"/>
              </w:rPr>
              <w:t>60%≤R</w:t>
            </w:r>
            <w:r>
              <w:rPr>
                <w:rFonts w:ascii="Times New Roman" w:hAnsi="Times New Roman" w:cs="Times New Roman"/>
                <w:szCs w:val="21"/>
                <w:highlight w:val="none"/>
                <w:vertAlign w:val="subscript"/>
              </w:rPr>
              <w:t>A</w:t>
            </w:r>
            <w:r>
              <w:rPr>
                <w:rFonts w:ascii="Times New Roman" w:hAnsi="Times New Roman" w:cs="Times New Roman"/>
                <w:szCs w:val="21"/>
                <w:highlight w:val="none"/>
              </w:rPr>
              <w:t>＜70%</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832"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454" w:type="pct"/>
            <w:vMerge w:val="continue"/>
            <w:vAlign w:val="center"/>
          </w:tcPr>
          <w:p>
            <w:pPr>
              <w:jc w:val="center"/>
              <w:rPr>
                <w:rFonts w:ascii="Times New Roman" w:hAnsi="Times New Roman" w:cs="Times New Roman"/>
                <w:szCs w:val="21"/>
                <w:highlight w:val="none"/>
              </w:rPr>
            </w:pPr>
          </w:p>
        </w:tc>
        <w:tc>
          <w:tcPr>
            <w:tcW w:w="682" w:type="pct"/>
            <w:vMerge w:val="continue"/>
            <w:vAlign w:val="center"/>
          </w:tcPr>
          <w:p>
            <w:pPr>
              <w:jc w:val="left"/>
              <w:rPr>
                <w:rFonts w:ascii="Times New Roman" w:hAnsi="Times New Roman" w:cs="Times New Roman"/>
                <w:szCs w:val="21"/>
                <w:highlight w:val="none"/>
              </w:rPr>
            </w:pPr>
          </w:p>
        </w:tc>
        <w:tc>
          <w:tcPr>
            <w:tcW w:w="1166" w:type="pct"/>
            <w:vMerge w:val="continue"/>
            <w:vAlign w:val="center"/>
          </w:tcPr>
          <w:p>
            <w:pPr>
              <w:jc w:val="left"/>
              <w:rPr>
                <w:rFonts w:ascii="Times New Roman" w:hAnsi="Times New Roman" w:cs="Times New Roman"/>
                <w:highlight w:val="none"/>
              </w:rPr>
            </w:pPr>
          </w:p>
        </w:tc>
        <w:tc>
          <w:tcPr>
            <w:tcW w:w="1064" w:type="pct"/>
            <w:vAlign w:val="center"/>
          </w:tcPr>
          <w:p>
            <w:pPr>
              <w:jc w:val="left"/>
              <w:rPr>
                <w:rFonts w:ascii="Times New Roman" w:hAnsi="Times New Roman" w:cs="Times New Roman"/>
                <w:szCs w:val="21"/>
                <w:highlight w:val="none"/>
              </w:rPr>
            </w:pPr>
            <w:r>
              <w:rPr>
                <w:rFonts w:ascii="Times New Roman" w:hAnsi="Times New Roman" w:cs="Times New Roman"/>
                <w:szCs w:val="21"/>
                <w:highlight w:val="none"/>
              </w:rPr>
              <w:t>70%≤R</w:t>
            </w:r>
            <w:r>
              <w:rPr>
                <w:rFonts w:ascii="Times New Roman" w:hAnsi="Times New Roman" w:cs="Times New Roman"/>
                <w:szCs w:val="21"/>
                <w:highlight w:val="none"/>
                <w:vertAlign w:val="subscript"/>
              </w:rPr>
              <w:t>A</w:t>
            </w:r>
            <w:r>
              <w:rPr>
                <w:rFonts w:ascii="Times New Roman" w:hAnsi="Times New Roman" w:cs="Times New Roman"/>
                <w:szCs w:val="21"/>
                <w:highlight w:val="none"/>
              </w:rPr>
              <w:t>＜80%</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3</w:t>
            </w:r>
          </w:p>
        </w:tc>
        <w:tc>
          <w:tcPr>
            <w:tcW w:w="832"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454" w:type="pct"/>
            <w:vMerge w:val="continue"/>
            <w:vAlign w:val="center"/>
          </w:tcPr>
          <w:p>
            <w:pPr>
              <w:jc w:val="center"/>
              <w:rPr>
                <w:rFonts w:ascii="Times New Roman" w:hAnsi="Times New Roman" w:cs="Times New Roman"/>
                <w:szCs w:val="21"/>
                <w:highlight w:val="none"/>
              </w:rPr>
            </w:pPr>
          </w:p>
        </w:tc>
        <w:tc>
          <w:tcPr>
            <w:tcW w:w="682" w:type="pct"/>
            <w:vMerge w:val="continue"/>
            <w:vAlign w:val="center"/>
          </w:tcPr>
          <w:p>
            <w:pPr>
              <w:jc w:val="left"/>
              <w:rPr>
                <w:rFonts w:ascii="Times New Roman" w:hAnsi="Times New Roman" w:cs="Times New Roman"/>
                <w:szCs w:val="21"/>
                <w:highlight w:val="none"/>
              </w:rPr>
            </w:pPr>
          </w:p>
        </w:tc>
        <w:tc>
          <w:tcPr>
            <w:tcW w:w="1166" w:type="pct"/>
            <w:vMerge w:val="continue"/>
            <w:vAlign w:val="center"/>
          </w:tcPr>
          <w:p>
            <w:pPr>
              <w:jc w:val="left"/>
              <w:rPr>
                <w:rFonts w:ascii="Times New Roman" w:hAnsi="Times New Roman" w:cs="Times New Roman"/>
                <w:highlight w:val="none"/>
              </w:rPr>
            </w:pPr>
          </w:p>
        </w:tc>
        <w:tc>
          <w:tcPr>
            <w:tcW w:w="1064" w:type="pct"/>
            <w:vAlign w:val="center"/>
          </w:tcPr>
          <w:p>
            <w:pPr>
              <w:jc w:val="left"/>
              <w:rPr>
                <w:rFonts w:ascii="Times New Roman" w:hAnsi="Times New Roman" w:cs="Times New Roman"/>
                <w:szCs w:val="21"/>
                <w:highlight w:val="none"/>
              </w:rPr>
            </w:pPr>
            <w:r>
              <w:rPr>
                <w:rFonts w:ascii="Times New Roman" w:hAnsi="Times New Roman" w:cs="Times New Roman"/>
                <w:szCs w:val="21"/>
                <w:highlight w:val="none"/>
              </w:rPr>
              <w:t>R</w:t>
            </w:r>
            <w:r>
              <w:rPr>
                <w:rFonts w:ascii="Times New Roman" w:hAnsi="Times New Roman" w:cs="Times New Roman"/>
                <w:szCs w:val="21"/>
                <w:highlight w:val="none"/>
                <w:vertAlign w:val="subscript"/>
              </w:rPr>
              <w:t>A</w:t>
            </w:r>
            <w:r>
              <w:rPr>
                <w:rFonts w:ascii="Times New Roman" w:hAnsi="Times New Roman" w:cs="Times New Roman"/>
                <w:szCs w:val="21"/>
                <w:highlight w:val="none"/>
              </w:rPr>
              <w:t>≥80%</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w:t>
            </w:r>
          </w:p>
        </w:tc>
        <w:tc>
          <w:tcPr>
            <w:tcW w:w="832"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3</w:t>
            </w:r>
          </w:p>
        </w:tc>
        <w:tc>
          <w:tcPr>
            <w:tcW w:w="2912" w:type="pct"/>
            <w:gridSpan w:val="3"/>
            <w:vAlign w:val="center"/>
          </w:tcPr>
          <w:p>
            <w:pPr>
              <w:jc w:val="left"/>
              <w:rPr>
                <w:rFonts w:ascii="Times New Roman" w:hAnsi="Times New Roman" w:cs="Times New Roman"/>
                <w:szCs w:val="21"/>
                <w:highlight w:val="none"/>
              </w:rPr>
            </w:pPr>
            <w:r>
              <w:rPr>
                <w:rFonts w:ascii="Times New Roman" w:hAnsi="Times New Roman" w:cs="Times New Roman"/>
                <w:szCs w:val="21"/>
                <w:highlight w:val="none"/>
              </w:rPr>
              <w:t>主要功能房间有眩光控制措施</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83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6" w:type="pct"/>
            <w:gridSpan w:val="4"/>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合计</w:t>
            </w:r>
          </w:p>
        </w:tc>
        <w:tc>
          <w:tcPr>
            <w:tcW w:w="80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12</w:t>
            </w:r>
          </w:p>
        </w:tc>
        <w:tc>
          <w:tcPr>
            <w:tcW w:w="832" w:type="pct"/>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cs="Times New Roman"/>
          <w:highlight w:val="none"/>
        </w:rPr>
        <w:t>概述改善室内控制眩光采用的措施</w:t>
      </w:r>
      <w:r>
        <w:rPr>
          <w:rFonts w:hint="eastAsia" w:ascii="Times New Roman" w:hAnsi="Times New Roman" w:cs="Times New Roman"/>
          <w:highlight w:val="none"/>
        </w:rPr>
        <w:t>（不超过200字）</w:t>
      </w:r>
      <w:r>
        <w:rPr>
          <w:rFonts w:ascii="Times New Roman" w:hAnsi="Times New Roman" w:cs="Times New Roman"/>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rPr>
          <w:rFonts w:ascii="Times New Roman" w:hAnsi="Times New Roman" w:cs="Times New Roman"/>
          <w:highlight w:val="none"/>
        </w:rPr>
      </w:pPr>
      <w:r>
        <w:rPr>
          <w:rFonts w:ascii="Times New Roman" w:hAnsi="Times New Roman" w:eastAsia="宋体" w:cs="Times New Roman"/>
          <w:szCs w:val="21"/>
          <w:highlight w:val="none"/>
        </w:rPr>
        <w:t>□</w:t>
      </w:r>
      <w:r>
        <w:rPr>
          <w:rFonts w:ascii="Times New Roman" w:hAnsi="Times New Roman" w:cs="Times New Roman"/>
          <w:highlight w:val="none"/>
        </w:rPr>
        <w:t>住宅建筑</w:t>
      </w:r>
    </w:p>
    <w:p>
      <w:pPr>
        <w:rPr>
          <w:rFonts w:ascii="Times New Roman" w:hAnsi="Times New Roman" w:cs="Times New Roman"/>
          <w:highlight w:val="none"/>
        </w:rPr>
      </w:pPr>
      <w:r>
        <w:rPr>
          <w:rFonts w:ascii="Times New Roman" w:hAnsi="Times New Roman" w:cs="Times New Roman"/>
          <w:highlight w:val="none"/>
        </w:rPr>
        <w:t>起居室和卧室的窗地比</w:t>
      </w:r>
      <w:r>
        <w:rPr>
          <w:rFonts w:hint="eastAsia" w:ascii="Times New Roman" w:hAnsi="Times New Roman" w:cs="Times New Roman"/>
          <w:highlight w:val="none"/>
        </w:rPr>
        <w:t>（</w:t>
      </w:r>
      <w:r>
        <w:rPr>
          <w:rFonts w:hint="eastAsia"/>
          <w:highlight w:val="none"/>
        </w:rPr>
        <w:t>应考虑上海市所处光气候区的修正系数K=1.1</w:t>
      </w:r>
      <w:r>
        <w:rPr>
          <w:rFonts w:hint="eastAsia" w:ascii="Times New Roman" w:hAnsi="Times New Roman" w:cs="Times New Roman"/>
          <w:highlight w:val="none"/>
        </w:rPr>
        <w:t>）</w:t>
      </w:r>
      <w:r>
        <w:rPr>
          <w:rFonts w:ascii="Times New Roman" w:hAnsi="Times New Roman" w:cs="Times New Roman"/>
          <w:highlight w:val="none"/>
        </w:rPr>
        <w:t>：</w:t>
      </w:r>
    </w:p>
    <w:tbl>
      <w:tblPr>
        <w:tblStyle w:val="27"/>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134"/>
        <w:gridCol w:w="1842"/>
        <w:gridCol w:w="851"/>
        <w:gridCol w:w="1134"/>
        <w:gridCol w:w="113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2" w:hRule="atLeast"/>
          <w:jc w:val="center"/>
        </w:trPr>
        <w:tc>
          <w:tcPr>
            <w:tcW w:w="1101" w:type="dxa"/>
            <w:vMerge w:val="restart"/>
          </w:tcPr>
          <w:p>
            <w:pPr>
              <w:rPr>
                <w:rFonts w:ascii="Times New Roman" w:hAnsi="Times New Roman" w:cs="Times New Roman"/>
                <w:highlight w:val="none"/>
              </w:rPr>
            </w:pPr>
            <w:r>
              <w:rPr>
                <w:rFonts w:ascii="Times New Roman" w:hAnsi="Times New Roman" w:cs="Times New Roman"/>
                <w:highlight w:val="none"/>
              </w:rPr>
              <w:t>房间类型</w:t>
            </w:r>
          </w:p>
        </w:tc>
        <w:tc>
          <w:tcPr>
            <w:tcW w:w="1134" w:type="dxa"/>
            <w:vMerge w:val="restart"/>
          </w:tcPr>
          <w:p>
            <w:pPr>
              <w:rPr>
                <w:rFonts w:ascii="Times New Roman" w:hAnsi="Times New Roman" w:cs="Times New Roman"/>
                <w:highlight w:val="none"/>
              </w:rPr>
            </w:pPr>
            <w:r>
              <w:rPr>
                <w:rFonts w:ascii="Times New Roman" w:hAnsi="Times New Roman" w:cs="Times New Roman"/>
                <w:highlight w:val="none"/>
              </w:rPr>
              <w:t>采光等级</w:t>
            </w:r>
          </w:p>
        </w:tc>
        <w:tc>
          <w:tcPr>
            <w:tcW w:w="1842" w:type="dxa"/>
            <w:vMerge w:val="restart"/>
          </w:tcPr>
          <w:p>
            <w:pPr>
              <w:rPr>
                <w:rFonts w:ascii="Times New Roman" w:hAnsi="Times New Roman" w:cs="Times New Roman"/>
                <w:highlight w:val="none"/>
              </w:rPr>
            </w:pPr>
            <w:r>
              <w:rPr>
                <w:rFonts w:ascii="Times New Roman" w:hAnsi="Times New Roman" w:cs="Times New Roman"/>
                <w:highlight w:val="none"/>
              </w:rPr>
              <w:t>外窗类型（侧窗、矩形天窗、锯齿形天窗、平天窗）</w:t>
            </w:r>
          </w:p>
        </w:tc>
        <w:tc>
          <w:tcPr>
            <w:tcW w:w="4395" w:type="dxa"/>
            <w:gridSpan w:val="4"/>
          </w:tcPr>
          <w:p>
            <w:pPr>
              <w:jc w:val="center"/>
              <w:rPr>
                <w:rFonts w:ascii="Times New Roman" w:hAnsi="Times New Roman" w:cs="Times New Roman"/>
                <w:highlight w:val="none"/>
              </w:rPr>
            </w:pPr>
            <w:r>
              <w:rPr>
                <w:rFonts w:ascii="Times New Roman" w:hAnsi="Times New Roman" w:cs="Times New Roman"/>
                <w:highlight w:val="none"/>
              </w:rPr>
              <w:t>窗地面积比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101" w:type="dxa"/>
            <w:vMerge w:val="continue"/>
          </w:tcPr>
          <w:p>
            <w:pPr>
              <w:rPr>
                <w:rFonts w:ascii="Times New Roman" w:hAnsi="Times New Roman" w:cs="Times New Roman"/>
                <w:highlight w:val="none"/>
              </w:rPr>
            </w:pPr>
          </w:p>
        </w:tc>
        <w:tc>
          <w:tcPr>
            <w:tcW w:w="1134" w:type="dxa"/>
            <w:vMerge w:val="continue"/>
          </w:tcPr>
          <w:p>
            <w:pPr>
              <w:rPr>
                <w:rFonts w:ascii="Times New Roman" w:hAnsi="Times New Roman" w:cs="Times New Roman"/>
                <w:highlight w:val="none"/>
              </w:rPr>
            </w:pPr>
          </w:p>
        </w:tc>
        <w:tc>
          <w:tcPr>
            <w:tcW w:w="1842" w:type="dxa"/>
            <w:vMerge w:val="continue"/>
          </w:tcPr>
          <w:p>
            <w:pPr>
              <w:rPr>
                <w:rFonts w:ascii="Times New Roman" w:hAnsi="Times New Roman" w:cs="Times New Roman"/>
                <w:highlight w:val="none"/>
              </w:rPr>
            </w:pPr>
          </w:p>
        </w:tc>
        <w:tc>
          <w:tcPr>
            <w:tcW w:w="851" w:type="dxa"/>
          </w:tcPr>
          <w:p>
            <w:pPr>
              <w:rPr>
                <w:rFonts w:ascii="Times New Roman" w:hAnsi="Times New Roman" w:cs="Times New Roman"/>
                <w:highlight w:val="none"/>
              </w:rPr>
            </w:pPr>
            <w:r>
              <w:rPr>
                <w:rFonts w:ascii="Times New Roman" w:hAnsi="Times New Roman" w:cs="Times New Roman"/>
                <w:highlight w:val="none"/>
              </w:rPr>
              <w:t>实际值</w:t>
            </w:r>
          </w:p>
        </w:tc>
        <w:tc>
          <w:tcPr>
            <w:tcW w:w="1134" w:type="dxa"/>
          </w:tcPr>
          <w:p>
            <w:pPr>
              <w:rPr>
                <w:rFonts w:ascii="Times New Roman" w:hAnsi="Times New Roman" w:cs="Times New Roman"/>
                <w:highlight w:val="none"/>
              </w:rPr>
            </w:pPr>
            <w:r>
              <w:rPr>
                <w:rFonts w:ascii="Times New Roman" w:hAnsi="Times New Roman" w:cs="Times New Roman"/>
                <w:highlight w:val="none"/>
              </w:rPr>
              <w:t>标准要求</w:t>
            </w:r>
          </w:p>
        </w:tc>
        <w:tc>
          <w:tcPr>
            <w:tcW w:w="1134" w:type="dxa"/>
          </w:tcPr>
          <w:p>
            <w:pPr>
              <w:rPr>
                <w:rFonts w:ascii="Times New Roman" w:hAnsi="Times New Roman" w:cs="Times New Roman"/>
                <w:highlight w:val="none"/>
              </w:rPr>
            </w:pPr>
            <w:r>
              <w:rPr>
                <w:rFonts w:ascii="Times New Roman" w:hAnsi="Times New Roman" w:cs="Times New Roman"/>
                <w:highlight w:val="none"/>
              </w:rPr>
              <w:t>是否达到1/6</w:t>
            </w:r>
          </w:p>
        </w:tc>
        <w:tc>
          <w:tcPr>
            <w:tcW w:w="1276" w:type="dxa"/>
          </w:tcPr>
          <w:p>
            <w:pPr>
              <w:rPr>
                <w:rFonts w:ascii="Times New Roman" w:hAnsi="Times New Roman" w:cs="Times New Roman"/>
                <w:highlight w:val="none"/>
              </w:rPr>
            </w:pPr>
            <w:r>
              <w:rPr>
                <w:rFonts w:ascii="Times New Roman" w:hAnsi="Times New Roman" w:cs="Times New Roman"/>
                <w:highlight w:val="none"/>
              </w:rPr>
              <w:t>是否达到1/5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p>
        </w:tc>
        <w:tc>
          <w:tcPr>
            <w:tcW w:w="1842" w:type="dxa"/>
          </w:tcPr>
          <w:p>
            <w:pPr>
              <w:rPr>
                <w:rFonts w:ascii="Times New Roman" w:hAnsi="Times New Roman" w:cs="Times New Roman"/>
                <w:highlight w:val="none"/>
              </w:rPr>
            </w:pPr>
          </w:p>
        </w:tc>
        <w:tc>
          <w:tcPr>
            <w:tcW w:w="851"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r>
              <w:rPr>
                <w:rFonts w:ascii="Times New Roman" w:hAnsi="Times New Roman" w:cs="Times New Roman"/>
                <w:highlight w:val="none"/>
              </w:rPr>
              <w:t>□是</w:t>
            </w:r>
          </w:p>
        </w:tc>
        <w:tc>
          <w:tcPr>
            <w:tcW w:w="1276" w:type="dxa"/>
          </w:tcPr>
          <w:p>
            <w:pPr>
              <w:rPr>
                <w:rFonts w:ascii="Times New Roman" w:hAnsi="Times New Roman" w:cs="Times New Roman"/>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p>
        </w:tc>
        <w:tc>
          <w:tcPr>
            <w:tcW w:w="1842" w:type="dxa"/>
          </w:tcPr>
          <w:p>
            <w:pPr>
              <w:rPr>
                <w:rFonts w:ascii="Times New Roman" w:hAnsi="Times New Roman" w:cs="Times New Roman"/>
                <w:highlight w:val="none"/>
              </w:rPr>
            </w:pPr>
          </w:p>
        </w:tc>
        <w:tc>
          <w:tcPr>
            <w:tcW w:w="851"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r>
              <w:rPr>
                <w:rFonts w:ascii="Times New Roman" w:hAnsi="Times New Roman" w:cs="Times New Roman"/>
                <w:highlight w:val="none"/>
              </w:rPr>
              <w:t>□是</w:t>
            </w:r>
          </w:p>
        </w:tc>
        <w:tc>
          <w:tcPr>
            <w:tcW w:w="1276" w:type="dxa"/>
          </w:tcPr>
          <w:p>
            <w:pPr>
              <w:rPr>
                <w:rFonts w:ascii="Times New Roman" w:hAnsi="Times New Roman" w:cs="Times New Roman"/>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p>
        </w:tc>
        <w:tc>
          <w:tcPr>
            <w:tcW w:w="1842" w:type="dxa"/>
          </w:tcPr>
          <w:p>
            <w:pPr>
              <w:rPr>
                <w:rFonts w:ascii="Times New Roman" w:hAnsi="Times New Roman" w:cs="Times New Roman"/>
                <w:highlight w:val="none"/>
              </w:rPr>
            </w:pPr>
          </w:p>
        </w:tc>
        <w:tc>
          <w:tcPr>
            <w:tcW w:w="851"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r>
              <w:rPr>
                <w:rFonts w:ascii="Times New Roman" w:hAnsi="Times New Roman" w:cs="Times New Roman"/>
                <w:highlight w:val="none"/>
              </w:rPr>
              <w:t>□是</w:t>
            </w:r>
          </w:p>
        </w:tc>
        <w:tc>
          <w:tcPr>
            <w:tcW w:w="1276" w:type="dxa"/>
          </w:tcPr>
          <w:p>
            <w:pPr>
              <w:rPr>
                <w:rFonts w:ascii="Times New Roman" w:hAnsi="Times New Roman" w:cs="Times New Roman"/>
                <w:highlight w:val="none"/>
              </w:rPr>
            </w:pPr>
            <w:r>
              <w:rPr>
                <w:rFonts w:ascii="Times New Roman" w:hAnsi="Times New Roman" w:cs="Times New Roman"/>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p>
        </w:tc>
        <w:tc>
          <w:tcPr>
            <w:tcW w:w="1842" w:type="dxa"/>
          </w:tcPr>
          <w:p>
            <w:pPr>
              <w:rPr>
                <w:rFonts w:ascii="Times New Roman" w:hAnsi="Times New Roman" w:cs="Times New Roman"/>
                <w:highlight w:val="none"/>
              </w:rPr>
            </w:pPr>
          </w:p>
        </w:tc>
        <w:tc>
          <w:tcPr>
            <w:tcW w:w="851"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p>
        </w:tc>
        <w:tc>
          <w:tcPr>
            <w:tcW w:w="1134" w:type="dxa"/>
          </w:tcPr>
          <w:p>
            <w:pPr>
              <w:rPr>
                <w:rFonts w:ascii="Times New Roman" w:hAnsi="Times New Roman" w:cs="Times New Roman"/>
                <w:highlight w:val="none"/>
              </w:rPr>
            </w:pPr>
            <w:r>
              <w:rPr>
                <w:rFonts w:ascii="Times New Roman" w:hAnsi="Times New Roman" w:cs="Times New Roman"/>
                <w:highlight w:val="none"/>
              </w:rPr>
              <w:t>□是</w:t>
            </w:r>
          </w:p>
        </w:tc>
        <w:tc>
          <w:tcPr>
            <w:tcW w:w="1276" w:type="dxa"/>
          </w:tcPr>
          <w:p>
            <w:pPr>
              <w:rPr>
                <w:rFonts w:ascii="Times New Roman" w:hAnsi="Times New Roman" w:cs="Times New Roman"/>
                <w:highlight w:val="none"/>
              </w:rPr>
            </w:pPr>
            <w:r>
              <w:rPr>
                <w:rFonts w:ascii="Times New Roman" w:hAnsi="Times New Roman" w:cs="Times New Roman"/>
                <w:highlight w:val="none"/>
              </w:rPr>
              <w:t>□是</w:t>
            </w:r>
          </w:p>
        </w:tc>
      </w:tr>
    </w:tbl>
    <w:p>
      <w:pPr>
        <w:spacing w:before="156" w:beforeLines="50"/>
        <w:rPr>
          <w:rFonts w:ascii="Times New Roman" w:hAnsi="Times New Roman" w:cs="Times New Roman"/>
          <w:b/>
          <w:highlight w:val="none"/>
        </w:rPr>
      </w:pPr>
      <w:r>
        <w:rPr>
          <w:rFonts w:ascii="Times New Roman" w:hAnsi="Times New Roman" w:eastAsia="宋体" w:cs="Times New Roman"/>
          <w:szCs w:val="21"/>
          <w:highlight w:val="none"/>
        </w:rPr>
        <w:t>□</w:t>
      </w:r>
      <w:r>
        <w:rPr>
          <w:rFonts w:ascii="Times New Roman" w:hAnsi="Times New Roman" w:cs="Times New Roman"/>
          <w:highlight w:val="none"/>
        </w:rPr>
        <w:t>公共建筑</w:t>
      </w:r>
    </w:p>
    <w:p>
      <w:pPr>
        <w:rPr>
          <w:rFonts w:ascii="Times New Roman" w:hAnsi="Times New Roman" w:cs="Times New Roman"/>
          <w:highlight w:val="none"/>
        </w:rPr>
      </w:pPr>
      <w:r>
        <w:rPr>
          <w:rFonts w:ascii="Times New Roman" w:hAnsi="Times New Roman" w:cs="Times New Roman"/>
          <w:highlight w:val="none"/>
        </w:rPr>
        <w:t>建筑是否有内区： □是  □否</w:t>
      </w:r>
    </w:p>
    <w:p>
      <w:pPr>
        <w:rPr>
          <w:rFonts w:ascii="Times New Roman" w:hAnsi="Times New Roman" w:cs="Times New Roman"/>
          <w:highlight w:val="none"/>
        </w:rPr>
      </w:pPr>
      <w:r>
        <w:rPr>
          <w:rFonts w:ascii="Times New Roman" w:hAnsi="Times New Roman" w:cs="Times New Roman"/>
          <w:highlight w:val="none"/>
        </w:rPr>
        <w:t>内区主要功能房间采光系数统计：</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2240"/>
        <w:gridCol w:w="1442"/>
        <w:gridCol w:w="1499"/>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0" w:type="dxa"/>
          </w:tcPr>
          <w:p>
            <w:pPr>
              <w:rPr>
                <w:rFonts w:ascii="Times New Roman" w:hAnsi="Times New Roman" w:cs="Times New Roman"/>
                <w:highlight w:val="none"/>
              </w:rPr>
            </w:pPr>
            <w:r>
              <w:rPr>
                <w:rFonts w:ascii="Times New Roman" w:hAnsi="Times New Roman" w:cs="Times New Roman"/>
                <w:highlight w:val="none"/>
              </w:rPr>
              <w:t>分析区域</w:t>
            </w:r>
          </w:p>
        </w:tc>
        <w:tc>
          <w:tcPr>
            <w:tcW w:w="2240" w:type="dxa"/>
          </w:tcPr>
          <w:p>
            <w:pPr>
              <w:rPr>
                <w:rFonts w:ascii="Times New Roman" w:hAnsi="Times New Roman" w:cs="Times New Roman"/>
                <w:highlight w:val="none"/>
              </w:rPr>
            </w:pPr>
            <w:r>
              <w:rPr>
                <w:rFonts w:ascii="Times New Roman" w:hAnsi="Times New Roman" w:cs="Times New Roman"/>
                <w:highlight w:val="none"/>
              </w:rPr>
              <w:t>主要功能空间面积（m</w:t>
            </w:r>
            <w:r>
              <w:rPr>
                <w:rFonts w:ascii="Times New Roman" w:hAnsi="Times New Roman" w:cs="Times New Roman"/>
                <w:highlight w:val="none"/>
                <w:vertAlign w:val="superscript"/>
              </w:rPr>
              <w:t>2</w:t>
            </w:r>
            <w:r>
              <w:rPr>
                <w:rFonts w:ascii="Times New Roman" w:hAnsi="Times New Roman" w:cs="Times New Roman"/>
                <w:highlight w:val="none"/>
              </w:rPr>
              <w:t>）</w:t>
            </w:r>
          </w:p>
        </w:tc>
        <w:tc>
          <w:tcPr>
            <w:tcW w:w="1442" w:type="dxa"/>
          </w:tcPr>
          <w:p>
            <w:pPr>
              <w:rPr>
                <w:rFonts w:ascii="Times New Roman" w:hAnsi="Times New Roman" w:cs="Times New Roman"/>
                <w:highlight w:val="none"/>
              </w:rPr>
            </w:pPr>
            <w:r>
              <w:rPr>
                <w:rFonts w:hint="eastAsia" w:ascii="Times New Roman" w:hAnsi="Times New Roman" w:cs="Times New Roman"/>
                <w:highlight w:val="none"/>
              </w:rPr>
              <w:t>内区面积</w:t>
            </w:r>
            <w:r>
              <w:rPr>
                <w:rFonts w:ascii="Times New Roman" w:hAnsi="Times New Roman" w:cs="Times New Roman"/>
                <w:highlight w:val="none"/>
              </w:rPr>
              <w:t>（m</w:t>
            </w:r>
            <w:r>
              <w:rPr>
                <w:rFonts w:ascii="Times New Roman" w:hAnsi="Times New Roman" w:cs="Times New Roman"/>
                <w:highlight w:val="none"/>
                <w:vertAlign w:val="superscript"/>
              </w:rPr>
              <w:t>2</w:t>
            </w:r>
            <w:r>
              <w:rPr>
                <w:rFonts w:ascii="Times New Roman" w:hAnsi="Times New Roman" w:cs="Times New Roman"/>
                <w:highlight w:val="none"/>
              </w:rPr>
              <w:t>）</w:t>
            </w:r>
          </w:p>
        </w:tc>
        <w:tc>
          <w:tcPr>
            <w:tcW w:w="1499" w:type="dxa"/>
          </w:tcPr>
          <w:p>
            <w:pPr>
              <w:rPr>
                <w:rFonts w:ascii="Times New Roman" w:hAnsi="Times New Roman" w:cs="Times New Roman"/>
                <w:highlight w:val="none"/>
              </w:rPr>
            </w:pPr>
            <w:r>
              <w:rPr>
                <w:rFonts w:hint="eastAsia" w:ascii="Times New Roman" w:hAnsi="Times New Roman" w:cs="Times New Roman"/>
                <w:highlight w:val="none"/>
              </w:rPr>
              <w:t>采光</w:t>
            </w:r>
            <w:r>
              <w:rPr>
                <w:rFonts w:ascii="Times New Roman" w:hAnsi="Times New Roman" w:cs="Times New Roman"/>
                <w:highlight w:val="none"/>
              </w:rPr>
              <w:t>达标面积（m</w:t>
            </w:r>
            <w:r>
              <w:rPr>
                <w:rFonts w:ascii="Times New Roman" w:hAnsi="Times New Roman" w:cs="Times New Roman"/>
                <w:highlight w:val="none"/>
                <w:vertAlign w:val="superscript"/>
              </w:rPr>
              <w:t>2</w:t>
            </w:r>
            <w:r>
              <w:rPr>
                <w:rFonts w:ascii="Times New Roman" w:hAnsi="Times New Roman" w:cs="Times New Roman"/>
                <w:highlight w:val="none"/>
              </w:rPr>
              <w:t>）</w:t>
            </w:r>
          </w:p>
        </w:tc>
        <w:tc>
          <w:tcPr>
            <w:tcW w:w="1751" w:type="dxa"/>
          </w:tcPr>
          <w:p>
            <w:pPr>
              <w:rPr>
                <w:rFonts w:ascii="Times New Roman" w:hAnsi="Times New Roman" w:cs="Times New Roman"/>
                <w:highlight w:val="none"/>
              </w:rPr>
            </w:pPr>
            <w:r>
              <w:rPr>
                <w:rFonts w:ascii="Times New Roman" w:hAnsi="Times New Roman" w:cs="Times New Roman"/>
                <w:highlight w:val="none"/>
              </w:rPr>
              <w:t>采光达标比例（%）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0" w:type="dxa"/>
          </w:tcPr>
          <w:p>
            <w:pPr>
              <w:rPr>
                <w:rFonts w:ascii="Times New Roman" w:hAnsi="Times New Roman" w:cs="Times New Roman"/>
                <w:highlight w:val="none"/>
              </w:rPr>
            </w:pPr>
          </w:p>
        </w:tc>
        <w:tc>
          <w:tcPr>
            <w:tcW w:w="2240" w:type="dxa"/>
          </w:tcPr>
          <w:p>
            <w:pPr>
              <w:rPr>
                <w:rFonts w:ascii="Times New Roman" w:hAnsi="Times New Roman" w:cs="Times New Roman"/>
                <w:highlight w:val="none"/>
              </w:rPr>
            </w:pPr>
          </w:p>
        </w:tc>
        <w:tc>
          <w:tcPr>
            <w:tcW w:w="1442" w:type="dxa"/>
          </w:tcPr>
          <w:p>
            <w:pPr>
              <w:rPr>
                <w:rFonts w:ascii="Times New Roman" w:hAnsi="Times New Roman" w:cs="Times New Roman"/>
                <w:highlight w:val="none"/>
              </w:rPr>
            </w:pPr>
          </w:p>
        </w:tc>
        <w:tc>
          <w:tcPr>
            <w:tcW w:w="1499" w:type="dxa"/>
          </w:tcPr>
          <w:p>
            <w:pPr>
              <w:rPr>
                <w:rFonts w:ascii="Times New Roman" w:hAnsi="Times New Roman" w:cs="Times New Roman"/>
                <w:highlight w:val="none"/>
              </w:rPr>
            </w:pPr>
          </w:p>
        </w:tc>
        <w:tc>
          <w:tcPr>
            <w:tcW w:w="1751" w:type="dxa"/>
          </w:tcPr>
          <w:p>
            <w:pP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0" w:type="dxa"/>
          </w:tcPr>
          <w:p>
            <w:pPr>
              <w:rPr>
                <w:rFonts w:ascii="Times New Roman" w:hAnsi="Times New Roman" w:cs="Times New Roman"/>
                <w:highlight w:val="none"/>
              </w:rPr>
            </w:pPr>
          </w:p>
        </w:tc>
        <w:tc>
          <w:tcPr>
            <w:tcW w:w="2240" w:type="dxa"/>
          </w:tcPr>
          <w:p>
            <w:pPr>
              <w:rPr>
                <w:rFonts w:ascii="Times New Roman" w:hAnsi="Times New Roman" w:cs="Times New Roman"/>
                <w:highlight w:val="none"/>
              </w:rPr>
            </w:pPr>
          </w:p>
        </w:tc>
        <w:tc>
          <w:tcPr>
            <w:tcW w:w="1442" w:type="dxa"/>
          </w:tcPr>
          <w:p>
            <w:pPr>
              <w:rPr>
                <w:rFonts w:ascii="Times New Roman" w:hAnsi="Times New Roman" w:cs="Times New Roman"/>
                <w:highlight w:val="none"/>
              </w:rPr>
            </w:pPr>
          </w:p>
        </w:tc>
        <w:tc>
          <w:tcPr>
            <w:tcW w:w="1499" w:type="dxa"/>
          </w:tcPr>
          <w:p>
            <w:pPr>
              <w:rPr>
                <w:rFonts w:ascii="Times New Roman" w:hAnsi="Times New Roman" w:cs="Times New Roman"/>
                <w:highlight w:val="none"/>
              </w:rPr>
            </w:pPr>
          </w:p>
        </w:tc>
        <w:tc>
          <w:tcPr>
            <w:tcW w:w="1751" w:type="dxa"/>
          </w:tcPr>
          <w:p>
            <w:pP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0" w:type="dxa"/>
          </w:tcPr>
          <w:p>
            <w:pPr>
              <w:rPr>
                <w:rFonts w:ascii="Times New Roman" w:hAnsi="Times New Roman" w:cs="Times New Roman"/>
                <w:highlight w:val="none"/>
              </w:rPr>
            </w:pPr>
            <w:r>
              <w:rPr>
                <w:rFonts w:ascii="Times New Roman" w:hAnsi="Times New Roman" w:cs="Times New Roman"/>
                <w:highlight w:val="none"/>
              </w:rPr>
              <w:t>合计</w:t>
            </w:r>
          </w:p>
        </w:tc>
        <w:tc>
          <w:tcPr>
            <w:tcW w:w="2240" w:type="dxa"/>
          </w:tcPr>
          <w:p>
            <w:pPr>
              <w:rPr>
                <w:rFonts w:ascii="Times New Roman" w:hAnsi="Times New Roman" w:cs="Times New Roman"/>
                <w:highlight w:val="none"/>
              </w:rPr>
            </w:pPr>
          </w:p>
        </w:tc>
        <w:tc>
          <w:tcPr>
            <w:tcW w:w="1442" w:type="dxa"/>
          </w:tcPr>
          <w:p>
            <w:pPr>
              <w:rPr>
                <w:rFonts w:ascii="Times New Roman" w:hAnsi="Times New Roman" w:cs="Times New Roman"/>
                <w:highlight w:val="none"/>
              </w:rPr>
            </w:pPr>
          </w:p>
        </w:tc>
        <w:tc>
          <w:tcPr>
            <w:tcW w:w="1499" w:type="dxa"/>
          </w:tcPr>
          <w:p>
            <w:pPr>
              <w:rPr>
                <w:rFonts w:ascii="Times New Roman" w:hAnsi="Times New Roman" w:cs="Times New Roman"/>
                <w:highlight w:val="none"/>
              </w:rPr>
            </w:pPr>
          </w:p>
        </w:tc>
        <w:tc>
          <w:tcPr>
            <w:tcW w:w="1751" w:type="dxa"/>
          </w:tcPr>
          <w:p>
            <w:pPr>
              <w:rPr>
                <w:rFonts w:ascii="Times New Roman" w:hAnsi="Times New Roman" w:cs="Times New Roman"/>
                <w:highlight w:val="none"/>
              </w:rPr>
            </w:pPr>
          </w:p>
        </w:tc>
      </w:tr>
    </w:tbl>
    <w:p>
      <w:pPr>
        <w:spacing w:before="156" w:beforeLines="50"/>
        <w:rPr>
          <w:rFonts w:ascii="Times New Roman" w:hAnsi="Times New Roman" w:cs="Times New Roman"/>
          <w:highlight w:val="none"/>
        </w:rPr>
      </w:pPr>
      <w:r>
        <w:rPr>
          <w:rFonts w:ascii="Times New Roman" w:hAnsi="Times New Roman" w:cs="Times New Roman"/>
          <w:highlight w:val="none"/>
        </w:rPr>
        <w:t>建筑是否有地下室： □是 □否</w:t>
      </w:r>
    </w:p>
    <w:p>
      <w:pPr>
        <w:rPr>
          <w:rFonts w:ascii="Times New Roman" w:hAnsi="Times New Roman" w:cs="Times New Roman"/>
          <w:highlight w:val="none"/>
        </w:rPr>
      </w:pPr>
      <w:r>
        <w:rPr>
          <w:rFonts w:ascii="Times New Roman" w:hAnsi="Times New Roman" w:cs="Times New Roman"/>
          <w:highlight w:val="none"/>
        </w:rPr>
        <w:t>地下空间采光系数达标统计：</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569"/>
        <w:gridCol w:w="2364"/>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rPr>
                <w:rFonts w:ascii="Times New Roman" w:hAnsi="Times New Roman" w:cs="Times New Roman"/>
                <w:highlight w:val="none"/>
              </w:rPr>
            </w:pPr>
            <w:r>
              <w:rPr>
                <w:rFonts w:ascii="Times New Roman" w:hAnsi="Times New Roman" w:cs="Times New Roman"/>
                <w:highlight w:val="none"/>
              </w:rPr>
              <w:t>分析区域</w:t>
            </w:r>
          </w:p>
        </w:tc>
        <w:tc>
          <w:tcPr>
            <w:tcW w:w="1569" w:type="dxa"/>
          </w:tcPr>
          <w:p>
            <w:pPr>
              <w:rPr>
                <w:rFonts w:ascii="Times New Roman" w:hAnsi="Times New Roman" w:cs="Times New Roman"/>
                <w:highlight w:val="none"/>
              </w:rPr>
            </w:pPr>
            <w:r>
              <w:rPr>
                <w:rFonts w:ascii="Times New Roman" w:hAnsi="Times New Roman" w:cs="Times New Roman"/>
                <w:highlight w:val="none"/>
              </w:rPr>
              <w:t>首层地下室面积（m</w:t>
            </w:r>
            <w:r>
              <w:rPr>
                <w:rFonts w:ascii="Times New Roman" w:hAnsi="Times New Roman" w:cs="Times New Roman"/>
                <w:highlight w:val="none"/>
                <w:vertAlign w:val="superscript"/>
              </w:rPr>
              <w:t>2</w:t>
            </w:r>
            <w:r>
              <w:rPr>
                <w:rFonts w:ascii="Times New Roman" w:hAnsi="Times New Roman" w:cs="Times New Roman"/>
                <w:highlight w:val="none"/>
              </w:rPr>
              <w:t>）</w:t>
            </w:r>
          </w:p>
        </w:tc>
        <w:tc>
          <w:tcPr>
            <w:tcW w:w="2364" w:type="dxa"/>
          </w:tcPr>
          <w:p>
            <w:pPr>
              <w:rPr>
                <w:rFonts w:ascii="Times New Roman" w:hAnsi="Times New Roman" w:cs="Times New Roman"/>
                <w:highlight w:val="none"/>
              </w:rPr>
            </w:pPr>
            <w:r>
              <w:rPr>
                <w:rFonts w:ascii="Times New Roman" w:hAnsi="Times New Roman" w:cs="Times New Roman"/>
                <w:highlight w:val="none"/>
              </w:rPr>
              <w:t>采光达标面积（m</w:t>
            </w:r>
            <w:r>
              <w:rPr>
                <w:rFonts w:ascii="Times New Roman" w:hAnsi="Times New Roman" w:cs="Times New Roman"/>
                <w:highlight w:val="none"/>
                <w:vertAlign w:val="superscript"/>
              </w:rPr>
              <w:t>2</w:t>
            </w:r>
            <w:r>
              <w:rPr>
                <w:rFonts w:ascii="Times New Roman" w:hAnsi="Times New Roman" w:cs="Times New Roman"/>
                <w:highlight w:val="none"/>
              </w:rPr>
              <w:t>）</w:t>
            </w:r>
          </w:p>
        </w:tc>
        <w:tc>
          <w:tcPr>
            <w:tcW w:w="1842" w:type="dxa"/>
          </w:tcPr>
          <w:p>
            <w:pPr>
              <w:rPr>
                <w:rFonts w:ascii="Times New Roman" w:hAnsi="Times New Roman" w:cs="Times New Roman"/>
                <w:highlight w:val="none"/>
              </w:rPr>
            </w:pPr>
            <w:r>
              <w:rPr>
                <w:rFonts w:ascii="Times New Roman" w:hAnsi="Times New Roman" w:cs="Times New Roman"/>
                <w:highlight w:val="none"/>
              </w:rPr>
              <w:t>达标比例（%）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rPr>
                <w:rFonts w:ascii="Times New Roman" w:hAnsi="Times New Roman" w:cs="Times New Roman"/>
                <w:highlight w:val="none"/>
              </w:rPr>
            </w:pPr>
          </w:p>
        </w:tc>
        <w:tc>
          <w:tcPr>
            <w:tcW w:w="1569" w:type="dxa"/>
          </w:tcPr>
          <w:p>
            <w:pPr>
              <w:rPr>
                <w:rFonts w:ascii="Times New Roman" w:hAnsi="Times New Roman" w:cs="Times New Roman"/>
                <w:highlight w:val="none"/>
              </w:rPr>
            </w:pPr>
          </w:p>
        </w:tc>
        <w:tc>
          <w:tcPr>
            <w:tcW w:w="2364" w:type="dxa"/>
          </w:tcPr>
          <w:p>
            <w:pPr>
              <w:rPr>
                <w:rFonts w:ascii="Times New Roman" w:hAnsi="Times New Roman" w:cs="Times New Roman"/>
                <w:highlight w:val="none"/>
              </w:rPr>
            </w:pPr>
          </w:p>
        </w:tc>
        <w:tc>
          <w:tcPr>
            <w:tcW w:w="1842" w:type="dxa"/>
          </w:tcPr>
          <w:p>
            <w:pPr>
              <w:rPr>
                <w:rFonts w:ascii="Times New Roman" w:hAnsi="Times New Roman" w:cs="Times New Roman"/>
                <w:highlight w:val="none"/>
              </w:rPr>
            </w:pPr>
          </w:p>
        </w:tc>
      </w:tr>
    </w:tbl>
    <w:p>
      <w:pPr>
        <w:spacing w:before="156" w:beforeLines="50"/>
        <w:rPr>
          <w:rFonts w:ascii="Times New Roman" w:hAnsi="Times New Roman" w:cs="Times New Roman"/>
          <w:highlight w:val="none"/>
        </w:rPr>
      </w:pPr>
      <w:r>
        <w:rPr>
          <w:rFonts w:ascii="Times New Roman" w:hAnsi="Times New Roman" w:cs="Times New Roman"/>
          <w:highlight w:val="none"/>
        </w:rPr>
        <w:t>主要功能房间采光系数统计：</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2373"/>
        <w:gridCol w:w="1560"/>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rPr>
                <w:rFonts w:ascii="Times New Roman" w:hAnsi="Times New Roman" w:cs="Times New Roman"/>
                <w:highlight w:val="none"/>
              </w:rPr>
            </w:pPr>
            <w:r>
              <w:rPr>
                <w:rFonts w:ascii="Times New Roman" w:hAnsi="Times New Roman" w:cs="Times New Roman"/>
                <w:highlight w:val="none"/>
              </w:rPr>
              <w:t>分析区域</w:t>
            </w:r>
          </w:p>
        </w:tc>
        <w:tc>
          <w:tcPr>
            <w:tcW w:w="2373" w:type="dxa"/>
          </w:tcPr>
          <w:p>
            <w:pPr>
              <w:rPr>
                <w:rFonts w:ascii="Times New Roman" w:hAnsi="Times New Roman" w:cs="Times New Roman"/>
                <w:highlight w:val="none"/>
              </w:rPr>
            </w:pPr>
            <w:r>
              <w:rPr>
                <w:rFonts w:ascii="Times New Roman" w:hAnsi="Times New Roman" w:cs="Times New Roman"/>
                <w:highlight w:val="none"/>
              </w:rPr>
              <w:t>主要功能空间面积（m</w:t>
            </w:r>
            <w:r>
              <w:rPr>
                <w:rFonts w:ascii="Times New Roman" w:hAnsi="Times New Roman" w:cs="Times New Roman"/>
                <w:highlight w:val="none"/>
                <w:vertAlign w:val="superscript"/>
              </w:rPr>
              <w:t>2</w:t>
            </w:r>
            <w:r>
              <w:rPr>
                <w:rFonts w:ascii="Times New Roman" w:hAnsi="Times New Roman" w:cs="Times New Roman"/>
                <w:highlight w:val="none"/>
              </w:rPr>
              <w:t>）</w:t>
            </w:r>
          </w:p>
        </w:tc>
        <w:tc>
          <w:tcPr>
            <w:tcW w:w="1560" w:type="dxa"/>
          </w:tcPr>
          <w:p>
            <w:pPr>
              <w:rPr>
                <w:rFonts w:ascii="Times New Roman" w:hAnsi="Times New Roman" w:cs="Times New Roman"/>
                <w:highlight w:val="none"/>
              </w:rPr>
            </w:pPr>
            <w:r>
              <w:rPr>
                <w:rFonts w:hint="eastAsia" w:ascii="Times New Roman" w:hAnsi="Times New Roman" w:cs="Times New Roman"/>
                <w:highlight w:val="none"/>
              </w:rPr>
              <w:t>采光</w:t>
            </w:r>
            <w:r>
              <w:rPr>
                <w:rFonts w:ascii="Times New Roman" w:hAnsi="Times New Roman" w:cs="Times New Roman"/>
                <w:highlight w:val="none"/>
              </w:rPr>
              <w:t>达标面积（m</w:t>
            </w:r>
            <w:r>
              <w:rPr>
                <w:rFonts w:ascii="Times New Roman" w:hAnsi="Times New Roman" w:cs="Times New Roman"/>
                <w:highlight w:val="none"/>
                <w:vertAlign w:val="superscript"/>
              </w:rPr>
              <w:t>2</w:t>
            </w:r>
            <w:r>
              <w:rPr>
                <w:rFonts w:ascii="Times New Roman" w:hAnsi="Times New Roman" w:cs="Times New Roman"/>
                <w:highlight w:val="none"/>
              </w:rPr>
              <w:t>）</w:t>
            </w:r>
          </w:p>
        </w:tc>
        <w:tc>
          <w:tcPr>
            <w:tcW w:w="1842" w:type="dxa"/>
          </w:tcPr>
          <w:p>
            <w:pPr>
              <w:rPr>
                <w:rFonts w:ascii="Times New Roman" w:hAnsi="Times New Roman" w:cs="Times New Roman"/>
                <w:highlight w:val="none"/>
              </w:rPr>
            </w:pPr>
            <w:r>
              <w:rPr>
                <w:rFonts w:ascii="Times New Roman" w:hAnsi="Times New Roman" w:cs="Times New Roman"/>
                <w:highlight w:val="none"/>
              </w:rPr>
              <w:t>采光达标比例（%）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rPr>
                <w:rFonts w:ascii="Times New Roman" w:hAnsi="Times New Roman" w:cs="Times New Roman"/>
                <w:highlight w:val="none"/>
              </w:rPr>
            </w:pPr>
          </w:p>
        </w:tc>
        <w:tc>
          <w:tcPr>
            <w:tcW w:w="2373" w:type="dxa"/>
          </w:tcPr>
          <w:p>
            <w:pPr>
              <w:rPr>
                <w:rFonts w:ascii="Times New Roman" w:hAnsi="Times New Roman" w:cs="Times New Roman"/>
                <w:highlight w:val="none"/>
              </w:rPr>
            </w:pPr>
          </w:p>
        </w:tc>
        <w:tc>
          <w:tcPr>
            <w:tcW w:w="1560" w:type="dxa"/>
          </w:tcPr>
          <w:p>
            <w:pPr>
              <w:rPr>
                <w:rFonts w:ascii="Times New Roman" w:hAnsi="Times New Roman" w:cs="Times New Roman"/>
                <w:highlight w:val="none"/>
              </w:rPr>
            </w:pPr>
          </w:p>
        </w:tc>
        <w:tc>
          <w:tcPr>
            <w:tcW w:w="1842" w:type="dxa"/>
          </w:tcPr>
          <w:p>
            <w:pP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rPr>
                <w:rFonts w:ascii="Times New Roman" w:hAnsi="Times New Roman" w:cs="Times New Roman"/>
                <w:highlight w:val="none"/>
              </w:rPr>
            </w:pPr>
          </w:p>
        </w:tc>
        <w:tc>
          <w:tcPr>
            <w:tcW w:w="2373" w:type="dxa"/>
          </w:tcPr>
          <w:p>
            <w:pPr>
              <w:rPr>
                <w:rFonts w:ascii="Times New Roman" w:hAnsi="Times New Roman" w:cs="Times New Roman"/>
                <w:highlight w:val="none"/>
              </w:rPr>
            </w:pPr>
          </w:p>
        </w:tc>
        <w:tc>
          <w:tcPr>
            <w:tcW w:w="1560" w:type="dxa"/>
          </w:tcPr>
          <w:p>
            <w:pPr>
              <w:rPr>
                <w:rFonts w:ascii="Times New Roman" w:hAnsi="Times New Roman" w:cs="Times New Roman"/>
                <w:highlight w:val="none"/>
              </w:rPr>
            </w:pPr>
          </w:p>
        </w:tc>
        <w:tc>
          <w:tcPr>
            <w:tcW w:w="1842" w:type="dxa"/>
          </w:tcPr>
          <w:p>
            <w:pP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rPr>
                <w:rFonts w:ascii="Times New Roman" w:hAnsi="Times New Roman" w:cs="Times New Roman"/>
                <w:highlight w:val="none"/>
              </w:rPr>
            </w:pPr>
            <w:r>
              <w:rPr>
                <w:rFonts w:ascii="Times New Roman" w:hAnsi="Times New Roman" w:cs="Times New Roman"/>
                <w:highlight w:val="none"/>
              </w:rPr>
              <w:t>合计</w:t>
            </w:r>
          </w:p>
        </w:tc>
        <w:tc>
          <w:tcPr>
            <w:tcW w:w="2373" w:type="dxa"/>
          </w:tcPr>
          <w:p>
            <w:pPr>
              <w:rPr>
                <w:rFonts w:ascii="Times New Roman" w:hAnsi="Times New Roman" w:cs="Times New Roman"/>
                <w:highlight w:val="none"/>
              </w:rPr>
            </w:pPr>
          </w:p>
        </w:tc>
        <w:tc>
          <w:tcPr>
            <w:tcW w:w="1560" w:type="dxa"/>
          </w:tcPr>
          <w:p>
            <w:pPr>
              <w:rPr>
                <w:rFonts w:ascii="Times New Roman" w:hAnsi="Times New Roman" w:cs="Times New Roman"/>
                <w:highlight w:val="none"/>
              </w:rPr>
            </w:pPr>
          </w:p>
        </w:tc>
        <w:tc>
          <w:tcPr>
            <w:tcW w:w="1842" w:type="dxa"/>
          </w:tcPr>
          <w:p>
            <w:pPr>
              <w:rPr>
                <w:rFonts w:ascii="Times New Roman" w:hAnsi="Times New Roman"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highlight w:val="none"/>
        </w:rPr>
      </w:pPr>
      <w:r>
        <w:rPr>
          <w:rFonts w:ascii="Times New Roman" w:hAnsi="Times New Roman" w:cs="Times New Roman"/>
          <w:b/>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）建筑施工图及说明文件，应体现室内防眩光设计措施；</w:t>
      </w:r>
    </w:p>
    <w:p>
      <w:pPr>
        <w:rPr>
          <w:rFonts w:ascii="Times New Roman" w:hAnsi="Times New Roman" w:cs="Times New Roman"/>
          <w:highlight w:val="none"/>
        </w:rPr>
      </w:pPr>
      <w:r>
        <w:rPr>
          <w:rFonts w:ascii="Times New Roman" w:hAnsi="Times New Roman" w:eastAsia="宋体" w:cs="Times New Roman"/>
          <w:szCs w:val="21"/>
          <w:highlight w:val="none"/>
        </w:rPr>
        <w:t>2）住宅提供</w:t>
      </w:r>
      <w:r>
        <w:rPr>
          <w:rFonts w:ascii="Times New Roman" w:hAnsi="Times New Roman" w:cs="Times New Roman"/>
          <w:highlight w:val="none"/>
        </w:rPr>
        <w:t>窗地</w:t>
      </w:r>
      <w:r>
        <w:rPr>
          <w:rFonts w:hint="eastAsia" w:ascii="Times New Roman" w:hAnsi="Times New Roman" w:cs="Times New Roman"/>
          <w:highlight w:val="none"/>
        </w:rPr>
        <w:t>面积</w:t>
      </w:r>
      <w:r>
        <w:rPr>
          <w:rFonts w:ascii="Times New Roman" w:hAnsi="Times New Roman" w:cs="Times New Roman"/>
          <w:highlight w:val="none"/>
        </w:rPr>
        <w:t>比计算书</w:t>
      </w:r>
      <w:r>
        <w:rPr>
          <w:rFonts w:hint="eastAsia" w:ascii="Times New Roman" w:hAnsi="Times New Roman" w:cs="Times New Roman"/>
          <w:highlight w:val="none"/>
        </w:rPr>
        <w:t>或采光模拟计算报告</w:t>
      </w:r>
      <w:r>
        <w:rPr>
          <w:rFonts w:ascii="Times New Roman" w:hAnsi="Times New Roman" w:cs="Times New Roman"/>
          <w:highlight w:val="none"/>
        </w:rPr>
        <w:t>；</w:t>
      </w:r>
    </w:p>
    <w:p>
      <w:pPr>
        <w:rPr>
          <w:rFonts w:ascii="Times New Roman" w:hAnsi="Times New Roman" w:cs="Times New Roman"/>
          <w:highlight w:val="none"/>
        </w:rPr>
      </w:pPr>
      <w:r>
        <w:rPr>
          <w:rFonts w:ascii="Times New Roman" w:hAnsi="Times New Roman" w:cs="Times New Roman"/>
          <w:highlight w:val="none"/>
        </w:rPr>
        <w:t>3）公建</w:t>
      </w:r>
      <w:r>
        <w:rPr>
          <w:rFonts w:hint="eastAsia" w:ascii="Times New Roman" w:hAnsi="Times New Roman" w:cs="Times New Roman"/>
          <w:highlight w:val="none"/>
        </w:rPr>
        <w:t>内区、地下室及主要功能区域采光模拟报告或</w:t>
      </w:r>
      <w:r>
        <w:rPr>
          <w:rFonts w:ascii="Times New Roman" w:hAnsi="Times New Roman" w:cs="Times New Roman"/>
          <w:highlight w:val="none"/>
        </w:rPr>
        <w:t>检测报告</w:t>
      </w:r>
      <w:r>
        <w:rPr>
          <w:rFonts w:ascii="Times New Roman" w:hAnsi="Times New Roman" w:eastAsia="宋体" w:cs="Times New Roman"/>
          <w:szCs w:val="21"/>
          <w:highlight w:val="none"/>
        </w:rPr>
        <w:t>。</w:t>
      </w:r>
    </w:p>
    <w:p>
      <w:pPr>
        <w:rPr>
          <w:rFonts w:ascii="Times New Roman" w:hAnsi="Times New Roman" w:cs="Times New Roman"/>
          <w:b/>
          <w:highlight w:val="none"/>
        </w:rPr>
      </w:pPr>
      <w:r>
        <w:rPr>
          <w:rFonts w:ascii="Times New Roman" w:hAnsi="Times New Roman" w:cs="Times New Roman"/>
          <w:b/>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hint="eastAsia" w:ascii="Times New Roman" w:hAnsi="Times New Roman" w:eastAsia="宋体" w:cs="Times New Roman"/>
          <w:szCs w:val="21"/>
          <w:highlight w:val="none"/>
        </w:rPr>
        <w:t>）建筑施工图及说明文件，应体现室内防眩光设计措施；</w:t>
      </w:r>
    </w:p>
    <w:p>
      <w:pPr>
        <w:rPr>
          <w:rFonts w:ascii="Times New Roman" w:hAnsi="Times New Roman" w:cs="Times New Roman"/>
          <w:highlight w:val="none"/>
        </w:rPr>
      </w:pPr>
      <w:r>
        <w:rPr>
          <w:rFonts w:ascii="Times New Roman" w:hAnsi="Times New Roman" w:eastAsia="宋体" w:cs="Times New Roman"/>
          <w:szCs w:val="21"/>
          <w:highlight w:val="none"/>
        </w:rPr>
        <w:t>2）住宅提供</w:t>
      </w:r>
      <w:r>
        <w:rPr>
          <w:rFonts w:ascii="Times New Roman" w:hAnsi="Times New Roman" w:cs="Times New Roman"/>
          <w:highlight w:val="none"/>
        </w:rPr>
        <w:t>窗地</w:t>
      </w:r>
      <w:r>
        <w:rPr>
          <w:rFonts w:hint="eastAsia" w:ascii="Times New Roman" w:hAnsi="Times New Roman" w:cs="Times New Roman"/>
          <w:highlight w:val="none"/>
        </w:rPr>
        <w:t>面积</w:t>
      </w:r>
      <w:r>
        <w:rPr>
          <w:rFonts w:ascii="Times New Roman" w:hAnsi="Times New Roman" w:cs="Times New Roman"/>
          <w:highlight w:val="none"/>
        </w:rPr>
        <w:t>比计算书</w:t>
      </w:r>
      <w:r>
        <w:rPr>
          <w:rFonts w:hint="eastAsia" w:ascii="Times New Roman" w:hAnsi="Times New Roman" w:cs="Times New Roman"/>
          <w:highlight w:val="none"/>
        </w:rPr>
        <w:t>或采光模拟计算报告</w:t>
      </w:r>
      <w:r>
        <w:rPr>
          <w:rFonts w:ascii="Times New Roman" w:hAnsi="Times New Roman" w:cs="Times New Roman"/>
          <w:highlight w:val="none"/>
        </w:rPr>
        <w:t>；</w:t>
      </w:r>
    </w:p>
    <w:p>
      <w:pPr>
        <w:rPr>
          <w:rFonts w:ascii="Times New Roman" w:hAnsi="Times New Roman" w:cs="Times New Roman"/>
          <w:highlight w:val="none"/>
        </w:rPr>
      </w:pPr>
      <w:r>
        <w:rPr>
          <w:rFonts w:ascii="Times New Roman" w:hAnsi="Times New Roman" w:cs="Times New Roman"/>
          <w:highlight w:val="none"/>
        </w:rPr>
        <w:t>3）公建</w:t>
      </w:r>
      <w:r>
        <w:rPr>
          <w:rFonts w:hint="eastAsia" w:ascii="Times New Roman" w:hAnsi="Times New Roman" w:cs="Times New Roman"/>
          <w:highlight w:val="none"/>
        </w:rPr>
        <w:t>内区、地下室及主要功能区域采光模拟报告或</w:t>
      </w:r>
      <w:r>
        <w:rPr>
          <w:rFonts w:ascii="Times New Roman" w:hAnsi="Times New Roman" w:cs="Times New Roman"/>
          <w:highlight w:val="none"/>
        </w:rPr>
        <w:t>检测报告</w:t>
      </w:r>
      <w:r>
        <w:rPr>
          <w:rFonts w:ascii="Times New Roman" w:hAnsi="Times New Roman" w:eastAsia="宋体" w:cs="Times New Roman"/>
          <w:szCs w:val="21"/>
          <w:highlight w:val="none"/>
        </w:rPr>
        <w:t>。</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cs="Times New Roman"/>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pStyle w:val="5"/>
        <w:widowControl/>
        <w:spacing w:before="120" w:after="120" w:line="288" w:lineRule="auto"/>
        <w:contextualSpacing/>
        <w:jc w:val="center"/>
        <w:rPr>
          <w:sz w:val="24"/>
          <w:szCs w:val="24"/>
          <w:highlight w:val="none"/>
        </w:rPr>
      </w:pPr>
      <w:r>
        <w:rPr>
          <w:highlight w:val="none"/>
        </w:rPr>
        <w:br w:type="page"/>
      </w:r>
      <w:r>
        <w:rPr>
          <w:sz w:val="24"/>
          <w:szCs w:val="24"/>
          <w:highlight w:val="none"/>
        </w:rPr>
        <w:t>IV 室内湿热环境</w:t>
      </w:r>
    </w:p>
    <w:p>
      <w:pPr>
        <w:pStyle w:val="5"/>
        <w:spacing w:before="0" w:after="0"/>
        <w:rPr>
          <w:rFonts w:eastAsiaTheme="minorEastAsia"/>
          <w:sz w:val="24"/>
          <w:szCs w:val="40"/>
          <w:highlight w:val="none"/>
        </w:rPr>
      </w:pPr>
      <w:r>
        <w:rPr>
          <w:rFonts w:eastAsiaTheme="minorEastAsia"/>
          <w:sz w:val="24"/>
          <w:szCs w:val="40"/>
          <w:highlight w:val="none"/>
        </w:rPr>
        <w:t>5.2.9 具有良好的室内热湿环境。（8分）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86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2"/>
        <w:gridCol w:w="3298"/>
        <w:gridCol w:w="1107"/>
        <w:gridCol w:w="1618"/>
        <w:gridCol w:w="1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0"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序号</w:t>
            </w:r>
          </w:p>
        </w:tc>
        <w:tc>
          <w:tcPr>
            <w:tcW w:w="2659" w:type="pct"/>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评价内容</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评价分值</w:t>
            </w:r>
          </w:p>
        </w:tc>
        <w:tc>
          <w:tcPr>
            <w:tcW w:w="87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490" w:type="pct"/>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1991" w:type="pct"/>
            <w:vMerge w:val="restart"/>
            <w:vAlign w:val="center"/>
          </w:tcPr>
          <w:p>
            <w:pPr>
              <w:jc w:val="left"/>
              <w:rPr>
                <w:rFonts w:ascii="Times New Roman" w:hAnsi="Times New Roman" w:cs="Times New Roman"/>
                <w:szCs w:val="21"/>
                <w:highlight w:val="none"/>
              </w:rPr>
            </w:pPr>
            <w:r>
              <w:rPr>
                <w:rFonts w:ascii="Times New Roman" w:hAnsi="Times New Roman" w:eastAsia="宋体" w:cs="Times New Roman"/>
                <w:szCs w:val="21"/>
                <w:highlight w:val="none"/>
              </w:rPr>
              <w:t>□采用</w:t>
            </w:r>
            <w:r>
              <w:rPr>
                <w:rFonts w:ascii="Times New Roman" w:hAnsi="Times New Roman" w:cs="Times New Roman"/>
                <w:szCs w:val="21"/>
                <w:highlight w:val="none"/>
              </w:rPr>
              <w:t>自然通风或复合通风的建筑：</w:t>
            </w:r>
          </w:p>
          <w:p>
            <w:pPr>
              <w:jc w:val="left"/>
              <w:rPr>
                <w:rFonts w:ascii="Times New Roman" w:hAnsi="Times New Roman" w:cs="Times New Roman"/>
                <w:szCs w:val="21"/>
                <w:highlight w:val="none"/>
              </w:rPr>
            </w:pPr>
            <w:r>
              <w:rPr>
                <w:rFonts w:ascii="Times New Roman" w:hAnsi="Times New Roman" w:cs="Times New Roman"/>
                <w:szCs w:val="21"/>
                <w:highlight w:val="none"/>
              </w:rPr>
              <w:t>主要功能房间室内热环境参数在适应性热舒适区域的时间比例</w:t>
            </w:r>
          </w:p>
        </w:tc>
        <w:tc>
          <w:tcPr>
            <w:tcW w:w="6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30%</w:t>
            </w:r>
            <w:r>
              <w:rPr>
                <w:rFonts w:hint="eastAsia" w:ascii="Times New Roman" w:hAnsi="Times New Roman" w:cs="Times New Roman"/>
                <w:szCs w:val="21"/>
                <w:highlight w:val="none"/>
              </w:rPr>
              <w:t>≤比例＜4</w:t>
            </w:r>
            <w:r>
              <w:rPr>
                <w:rFonts w:ascii="Times New Roman" w:hAnsi="Times New Roman" w:cs="Times New Roman"/>
                <w:szCs w:val="21"/>
                <w:highlight w:val="none"/>
              </w:rPr>
              <w:t>0</w:t>
            </w:r>
            <w:r>
              <w:rPr>
                <w:rFonts w:hint="eastAsia" w:ascii="Times New Roman" w:hAnsi="Times New Roman" w:cs="Times New Roman"/>
                <w:szCs w:val="21"/>
                <w:highlight w:val="none"/>
              </w:rPr>
              <w:t>%</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874" w:type="pct"/>
            <w:vMerge w:val="restar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490" w:type="pct"/>
            <w:vMerge w:val="continue"/>
            <w:vAlign w:val="center"/>
          </w:tcPr>
          <w:p>
            <w:pPr>
              <w:jc w:val="center"/>
              <w:rPr>
                <w:rFonts w:ascii="Times New Roman" w:hAnsi="Times New Roman" w:cs="Times New Roman"/>
                <w:szCs w:val="21"/>
                <w:highlight w:val="none"/>
              </w:rPr>
            </w:pPr>
          </w:p>
        </w:tc>
        <w:tc>
          <w:tcPr>
            <w:tcW w:w="1991" w:type="pct"/>
            <w:vMerge w:val="continue"/>
            <w:vAlign w:val="center"/>
          </w:tcPr>
          <w:p>
            <w:pPr>
              <w:jc w:val="left"/>
              <w:rPr>
                <w:rFonts w:ascii="Times New Roman" w:hAnsi="Times New Roman" w:cs="Times New Roman"/>
                <w:szCs w:val="21"/>
                <w:highlight w:val="none"/>
              </w:rPr>
            </w:pPr>
          </w:p>
        </w:tc>
        <w:tc>
          <w:tcPr>
            <w:tcW w:w="6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40%</w:t>
            </w:r>
            <w:r>
              <w:rPr>
                <w:rFonts w:hint="eastAsia" w:ascii="Times New Roman" w:hAnsi="Times New Roman" w:cs="Times New Roman"/>
                <w:szCs w:val="21"/>
                <w:highlight w:val="none"/>
              </w:rPr>
              <w:t>≤比例＜</w:t>
            </w:r>
            <w:r>
              <w:rPr>
                <w:rFonts w:ascii="Times New Roman" w:hAnsi="Times New Roman" w:cs="Times New Roman"/>
                <w:szCs w:val="21"/>
                <w:highlight w:val="none"/>
              </w:rPr>
              <w:t>50</w:t>
            </w:r>
            <w:r>
              <w:rPr>
                <w:rFonts w:hint="eastAsia" w:ascii="Times New Roman" w:hAnsi="Times New Roman" w:cs="Times New Roman"/>
                <w:szCs w:val="21"/>
                <w:highlight w:val="none"/>
              </w:rPr>
              <w:t>%</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3</w:t>
            </w:r>
          </w:p>
        </w:tc>
        <w:tc>
          <w:tcPr>
            <w:tcW w:w="874"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490" w:type="pct"/>
            <w:vMerge w:val="continue"/>
            <w:vAlign w:val="center"/>
          </w:tcPr>
          <w:p>
            <w:pPr>
              <w:jc w:val="center"/>
              <w:rPr>
                <w:rFonts w:ascii="Times New Roman" w:hAnsi="Times New Roman" w:cs="Times New Roman"/>
                <w:szCs w:val="21"/>
                <w:highlight w:val="none"/>
              </w:rPr>
            </w:pPr>
          </w:p>
        </w:tc>
        <w:tc>
          <w:tcPr>
            <w:tcW w:w="1991" w:type="pct"/>
            <w:vMerge w:val="continue"/>
            <w:vAlign w:val="center"/>
          </w:tcPr>
          <w:p>
            <w:pPr>
              <w:jc w:val="left"/>
              <w:rPr>
                <w:rFonts w:ascii="Times New Roman" w:hAnsi="Times New Roman" w:cs="Times New Roman"/>
                <w:szCs w:val="21"/>
                <w:highlight w:val="none"/>
              </w:rPr>
            </w:pPr>
          </w:p>
        </w:tc>
        <w:tc>
          <w:tcPr>
            <w:tcW w:w="6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50%</w:t>
            </w:r>
            <w:r>
              <w:rPr>
                <w:rFonts w:hint="eastAsia" w:ascii="Times New Roman" w:hAnsi="Times New Roman" w:cs="Times New Roman"/>
                <w:szCs w:val="21"/>
                <w:highlight w:val="none"/>
              </w:rPr>
              <w:t>≤比例＜</w:t>
            </w:r>
            <w:r>
              <w:rPr>
                <w:rFonts w:ascii="Times New Roman" w:hAnsi="Times New Roman" w:cs="Times New Roman"/>
                <w:szCs w:val="21"/>
                <w:highlight w:val="none"/>
              </w:rPr>
              <w:t>60</w:t>
            </w:r>
            <w:r>
              <w:rPr>
                <w:rFonts w:hint="eastAsia" w:ascii="Times New Roman" w:hAnsi="Times New Roman" w:cs="Times New Roman"/>
                <w:szCs w:val="21"/>
                <w:highlight w:val="none"/>
              </w:rPr>
              <w:t>%</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w:t>
            </w:r>
          </w:p>
        </w:tc>
        <w:tc>
          <w:tcPr>
            <w:tcW w:w="874"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490" w:type="pct"/>
            <w:vMerge w:val="continue"/>
            <w:vAlign w:val="center"/>
          </w:tcPr>
          <w:p>
            <w:pPr>
              <w:jc w:val="center"/>
              <w:rPr>
                <w:rFonts w:ascii="Times New Roman" w:hAnsi="Times New Roman" w:cs="Times New Roman"/>
                <w:szCs w:val="21"/>
                <w:highlight w:val="none"/>
              </w:rPr>
            </w:pPr>
          </w:p>
        </w:tc>
        <w:tc>
          <w:tcPr>
            <w:tcW w:w="1991" w:type="pct"/>
            <w:vMerge w:val="continue"/>
            <w:vAlign w:val="center"/>
          </w:tcPr>
          <w:p>
            <w:pPr>
              <w:jc w:val="left"/>
              <w:rPr>
                <w:rFonts w:ascii="Times New Roman" w:hAnsi="Times New Roman" w:cs="Times New Roman"/>
                <w:szCs w:val="21"/>
                <w:highlight w:val="none"/>
              </w:rPr>
            </w:pPr>
          </w:p>
        </w:tc>
        <w:tc>
          <w:tcPr>
            <w:tcW w:w="6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60%</w:t>
            </w:r>
            <w:r>
              <w:rPr>
                <w:rFonts w:hint="eastAsia" w:ascii="Times New Roman" w:hAnsi="Times New Roman" w:cs="Times New Roman"/>
                <w:szCs w:val="21"/>
                <w:highlight w:val="none"/>
              </w:rPr>
              <w:t>≤比例＜</w:t>
            </w:r>
            <w:r>
              <w:rPr>
                <w:rFonts w:ascii="Times New Roman" w:hAnsi="Times New Roman" w:cs="Times New Roman"/>
                <w:szCs w:val="21"/>
                <w:highlight w:val="none"/>
              </w:rPr>
              <w:t>70</w:t>
            </w:r>
            <w:r>
              <w:rPr>
                <w:rFonts w:hint="eastAsia" w:ascii="Times New Roman" w:hAnsi="Times New Roman" w:cs="Times New Roman"/>
                <w:szCs w:val="21"/>
                <w:highlight w:val="none"/>
              </w:rPr>
              <w:t>%</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w:t>
            </w:r>
          </w:p>
        </w:tc>
        <w:tc>
          <w:tcPr>
            <w:tcW w:w="874"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490" w:type="pct"/>
            <w:vMerge w:val="continue"/>
            <w:vAlign w:val="center"/>
          </w:tcPr>
          <w:p>
            <w:pPr>
              <w:jc w:val="center"/>
              <w:rPr>
                <w:rFonts w:ascii="Times New Roman" w:hAnsi="Times New Roman" w:cs="Times New Roman"/>
                <w:szCs w:val="21"/>
                <w:highlight w:val="none"/>
              </w:rPr>
            </w:pPr>
          </w:p>
        </w:tc>
        <w:tc>
          <w:tcPr>
            <w:tcW w:w="1991" w:type="pct"/>
            <w:vMerge w:val="continue"/>
            <w:vAlign w:val="center"/>
          </w:tcPr>
          <w:p>
            <w:pPr>
              <w:jc w:val="left"/>
              <w:rPr>
                <w:rFonts w:ascii="Times New Roman" w:hAnsi="Times New Roman" w:cs="Times New Roman"/>
                <w:szCs w:val="21"/>
                <w:highlight w:val="none"/>
              </w:rPr>
            </w:pPr>
          </w:p>
        </w:tc>
        <w:tc>
          <w:tcPr>
            <w:tcW w:w="6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70%</w:t>
            </w:r>
            <w:r>
              <w:rPr>
                <w:rFonts w:hint="eastAsia" w:ascii="Times New Roman" w:hAnsi="Times New Roman" w:cs="Times New Roman"/>
                <w:szCs w:val="21"/>
                <w:highlight w:val="none"/>
              </w:rPr>
              <w:t>≤比例＜</w:t>
            </w:r>
            <w:r>
              <w:rPr>
                <w:rFonts w:ascii="Times New Roman" w:hAnsi="Times New Roman" w:cs="Times New Roman"/>
                <w:szCs w:val="21"/>
                <w:highlight w:val="none"/>
              </w:rPr>
              <w:t>80</w:t>
            </w:r>
            <w:r>
              <w:rPr>
                <w:rFonts w:hint="eastAsia" w:ascii="Times New Roman" w:hAnsi="Times New Roman" w:cs="Times New Roman"/>
                <w:szCs w:val="21"/>
                <w:highlight w:val="none"/>
              </w:rPr>
              <w:t>%</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w:t>
            </w:r>
          </w:p>
        </w:tc>
        <w:tc>
          <w:tcPr>
            <w:tcW w:w="874"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490" w:type="pct"/>
            <w:vMerge w:val="continue"/>
            <w:vAlign w:val="center"/>
          </w:tcPr>
          <w:p>
            <w:pPr>
              <w:jc w:val="center"/>
              <w:rPr>
                <w:rFonts w:ascii="Times New Roman" w:hAnsi="Times New Roman" w:cs="Times New Roman"/>
                <w:szCs w:val="21"/>
                <w:highlight w:val="none"/>
              </w:rPr>
            </w:pPr>
          </w:p>
        </w:tc>
        <w:tc>
          <w:tcPr>
            <w:tcW w:w="1991" w:type="pct"/>
            <w:vMerge w:val="continue"/>
            <w:vAlign w:val="center"/>
          </w:tcPr>
          <w:p>
            <w:pPr>
              <w:jc w:val="left"/>
              <w:rPr>
                <w:rFonts w:ascii="Times New Roman" w:hAnsi="Times New Roman" w:cs="Times New Roman"/>
                <w:szCs w:val="21"/>
                <w:highlight w:val="none"/>
              </w:rPr>
            </w:pPr>
          </w:p>
        </w:tc>
        <w:tc>
          <w:tcPr>
            <w:tcW w:w="6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80%</w:t>
            </w:r>
            <w:r>
              <w:rPr>
                <w:rFonts w:hint="eastAsia" w:ascii="Times New Roman" w:hAnsi="Times New Roman" w:cs="Times New Roman"/>
                <w:szCs w:val="21"/>
                <w:highlight w:val="none"/>
              </w:rPr>
              <w:t>≤比例＜</w:t>
            </w:r>
            <w:r>
              <w:rPr>
                <w:rFonts w:ascii="Times New Roman" w:hAnsi="Times New Roman" w:cs="Times New Roman"/>
                <w:szCs w:val="21"/>
                <w:highlight w:val="none"/>
              </w:rPr>
              <w:t>90</w:t>
            </w:r>
            <w:r>
              <w:rPr>
                <w:rFonts w:hint="eastAsia" w:ascii="Times New Roman" w:hAnsi="Times New Roman" w:cs="Times New Roman"/>
                <w:szCs w:val="21"/>
                <w:highlight w:val="none"/>
              </w:rPr>
              <w:t>%</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7</w:t>
            </w:r>
          </w:p>
        </w:tc>
        <w:tc>
          <w:tcPr>
            <w:tcW w:w="874"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490" w:type="pct"/>
            <w:vMerge w:val="continue"/>
            <w:vAlign w:val="center"/>
          </w:tcPr>
          <w:p>
            <w:pPr>
              <w:jc w:val="center"/>
              <w:rPr>
                <w:rFonts w:ascii="Times New Roman" w:hAnsi="Times New Roman" w:cs="Times New Roman"/>
                <w:szCs w:val="21"/>
                <w:highlight w:val="none"/>
              </w:rPr>
            </w:pPr>
          </w:p>
        </w:tc>
        <w:tc>
          <w:tcPr>
            <w:tcW w:w="1991" w:type="pct"/>
            <w:vMerge w:val="continue"/>
            <w:vAlign w:val="center"/>
          </w:tcPr>
          <w:p>
            <w:pPr>
              <w:jc w:val="left"/>
              <w:rPr>
                <w:rFonts w:ascii="Times New Roman" w:hAnsi="Times New Roman" w:cs="Times New Roman"/>
                <w:szCs w:val="21"/>
                <w:highlight w:val="none"/>
              </w:rPr>
            </w:pPr>
          </w:p>
        </w:tc>
        <w:tc>
          <w:tcPr>
            <w:tcW w:w="668"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w:t>
            </w:r>
            <w:r>
              <w:rPr>
                <w:rFonts w:ascii="Times New Roman" w:hAnsi="Times New Roman" w:cs="Times New Roman"/>
                <w:szCs w:val="21"/>
                <w:highlight w:val="none"/>
              </w:rPr>
              <w:t>90</w:t>
            </w:r>
            <w:r>
              <w:rPr>
                <w:rFonts w:hint="eastAsia" w:ascii="Times New Roman" w:hAnsi="Times New Roman" w:cs="Times New Roman"/>
                <w:szCs w:val="21"/>
                <w:highlight w:val="none"/>
              </w:rPr>
              <w:t>%</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874"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90" w:type="pct"/>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1991" w:type="pct"/>
            <w:vMerge w:val="restart"/>
            <w:vAlign w:val="center"/>
          </w:tcPr>
          <w:p>
            <w:pPr>
              <w:jc w:val="left"/>
              <w:rPr>
                <w:rFonts w:ascii="Times New Roman" w:hAnsi="Times New Roman" w:cs="Times New Roman"/>
                <w:szCs w:val="21"/>
                <w:highlight w:val="none"/>
              </w:rPr>
            </w:pPr>
            <w:r>
              <w:rPr>
                <w:rFonts w:ascii="Times New Roman" w:hAnsi="Times New Roman" w:eastAsia="宋体" w:cs="Times New Roman"/>
                <w:szCs w:val="21"/>
                <w:highlight w:val="none"/>
              </w:rPr>
              <w:t>□采用</w:t>
            </w:r>
            <w:r>
              <w:rPr>
                <w:rFonts w:ascii="Times New Roman" w:hAnsi="Times New Roman" w:cs="Times New Roman"/>
                <w:szCs w:val="21"/>
                <w:highlight w:val="none"/>
              </w:rPr>
              <w:t>人工冷热源的建筑：</w:t>
            </w:r>
          </w:p>
          <w:p>
            <w:pPr>
              <w:jc w:val="left"/>
              <w:rPr>
                <w:rFonts w:ascii="Times New Roman" w:hAnsi="Times New Roman" w:cs="Times New Roman"/>
                <w:szCs w:val="21"/>
                <w:highlight w:val="none"/>
              </w:rPr>
            </w:pPr>
            <w:r>
              <w:rPr>
                <w:rFonts w:ascii="Times New Roman" w:hAnsi="Times New Roman" w:cs="Times New Roman"/>
                <w:szCs w:val="21"/>
                <w:highlight w:val="none"/>
              </w:rPr>
              <w:t>主要功能房间达到现行国家标准《民用建筑室内热湿环境评价标准》GB/T 50785规定的室内人工冷热源热湿环境整体评价</w:t>
            </w:r>
            <w:r>
              <w:rPr>
                <w:rFonts w:hint="eastAsia" w:ascii="宋体" w:hAnsi="宋体" w:eastAsia="宋体" w:cs="宋体"/>
                <w:szCs w:val="21"/>
                <w:highlight w:val="none"/>
              </w:rPr>
              <w:t>Ⅱ</w:t>
            </w:r>
            <w:r>
              <w:rPr>
                <w:rFonts w:ascii="Times New Roman" w:hAnsi="Times New Roman" w:cs="Times New Roman"/>
                <w:szCs w:val="21"/>
                <w:highlight w:val="none"/>
              </w:rPr>
              <w:t>级及以上的面积比例</w:t>
            </w:r>
          </w:p>
        </w:tc>
        <w:tc>
          <w:tcPr>
            <w:tcW w:w="6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60%</w:t>
            </w:r>
            <w:r>
              <w:rPr>
                <w:rFonts w:hint="eastAsia" w:ascii="Times New Roman" w:hAnsi="Times New Roman" w:cs="Times New Roman"/>
                <w:szCs w:val="21"/>
                <w:highlight w:val="none"/>
              </w:rPr>
              <w:t>≤比例＜</w:t>
            </w:r>
            <w:r>
              <w:rPr>
                <w:rFonts w:ascii="Times New Roman" w:hAnsi="Times New Roman" w:cs="Times New Roman"/>
                <w:szCs w:val="21"/>
                <w:highlight w:val="none"/>
              </w:rPr>
              <w:t>70</w:t>
            </w:r>
            <w:r>
              <w:rPr>
                <w:rFonts w:hint="eastAsia" w:ascii="Times New Roman" w:hAnsi="Times New Roman" w:cs="Times New Roman"/>
                <w:szCs w:val="21"/>
                <w:highlight w:val="none"/>
              </w:rPr>
              <w:t>%</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w:t>
            </w:r>
          </w:p>
        </w:tc>
        <w:tc>
          <w:tcPr>
            <w:tcW w:w="874"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1" w:hRule="atLeast"/>
          <w:jc w:val="center"/>
        </w:trPr>
        <w:tc>
          <w:tcPr>
            <w:tcW w:w="490" w:type="pct"/>
            <w:vMerge w:val="continue"/>
            <w:vAlign w:val="center"/>
          </w:tcPr>
          <w:p>
            <w:pPr>
              <w:jc w:val="center"/>
              <w:rPr>
                <w:rFonts w:ascii="Times New Roman" w:hAnsi="Times New Roman" w:cs="Times New Roman"/>
                <w:szCs w:val="21"/>
                <w:highlight w:val="none"/>
              </w:rPr>
            </w:pPr>
          </w:p>
        </w:tc>
        <w:tc>
          <w:tcPr>
            <w:tcW w:w="1991" w:type="pct"/>
            <w:vMerge w:val="continue"/>
            <w:vAlign w:val="center"/>
          </w:tcPr>
          <w:p>
            <w:pPr>
              <w:jc w:val="center"/>
              <w:rPr>
                <w:rFonts w:ascii="Times New Roman" w:hAnsi="Times New Roman" w:cs="Times New Roman"/>
                <w:szCs w:val="21"/>
                <w:highlight w:val="none"/>
              </w:rPr>
            </w:pPr>
          </w:p>
        </w:tc>
        <w:tc>
          <w:tcPr>
            <w:tcW w:w="6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70%</w:t>
            </w:r>
            <w:r>
              <w:rPr>
                <w:rFonts w:hint="eastAsia" w:ascii="Times New Roman" w:hAnsi="Times New Roman" w:cs="Times New Roman"/>
                <w:szCs w:val="21"/>
                <w:highlight w:val="none"/>
              </w:rPr>
              <w:t>≤比例＜</w:t>
            </w:r>
            <w:r>
              <w:rPr>
                <w:rFonts w:ascii="Times New Roman" w:hAnsi="Times New Roman" w:cs="Times New Roman"/>
                <w:szCs w:val="21"/>
                <w:highlight w:val="none"/>
              </w:rPr>
              <w:t>80</w:t>
            </w:r>
            <w:r>
              <w:rPr>
                <w:rFonts w:hint="eastAsia" w:ascii="Times New Roman" w:hAnsi="Times New Roman" w:cs="Times New Roman"/>
                <w:szCs w:val="21"/>
                <w:highlight w:val="none"/>
              </w:rPr>
              <w:t>%</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w:t>
            </w:r>
          </w:p>
        </w:tc>
        <w:tc>
          <w:tcPr>
            <w:tcW w:w="874"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490" w:type="pct"/>
            <w:vMerge w:val="continue"/>
            <w:vAlign w:val="center"/>
          </w:tcPr>
          <w:p>
            <w:pPr>
              <w:jc w:val="center"/>
              <w:rPr>
                <w:rFonts w:ascii="Times New Roman" w:hAnsi="Times New Roman" w:cs="Times New Roman"/>
                <w:szCs w:val="21"/>
                <w:highlight w:val="none"/>
              </w:rPr>
            </w:pPr>
          </w:p>
        </w:tc>
        <w:tc>
          <w:tcPr>
            <w:tcW w:w="1991" w:type="pct"/>
            <w:vMerge w:val="continue"/>
            <w:vAlign w:val="center"/>
          </w:tcPr>
          <w:p>
            <w:pPr>
              <w:jc w:val="center"/>
              <w:rPr>
                <w:rFonts w:ascii="Times New Roman" w:hAnsi="Times New Roman" w:cs="Times New Roman"/>
                <w:szCs w:val="21"/>
                <w:highlight w:val="none"/>
              </w:rPr>
            </w:pPr>
          </w:p>
        </w:tc>
        <w:tc>
          <w:tcPr>
            <w:tcW w:w="668"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80%</w:t>
            </w:r>
            <w:r>
              <w:rPr>
                <w:rFonts w:hint="eastAsia" w:ascii="Times New Roman" w:hAnsi="Times New Roman" w:cs="Times New Roman"/>
                <w:szCs w:val="21"/>
                <w:highlight w:val="none"/>
              </w:rPr>
              <w:t>≤比例＜</w:t>
            </w:r>
            <w:r>
              <w:rPr>
                <w:rFonts w:ascii="Times New Roman" w:hAnsi="Times New Roman" w:cs="Times New Roman"/>
                <w:szCs w:val="21"/>
                <w:highlight w:val="none"/>
              </w:rPr>
              <w:t>90</w:t>
            </w:r>
            <w:r>
              <w:rPr>
                <w:rFonts w:hint="eastAsia" w:ascii="Times New Roman" w:hAnsi="Times New Roman" w:cs="Times New Roman"/>
                <w:szCs w:val="21"/>
                <w:highlight w:val="none"/>
              </w:rPr>
              <w:t>%</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7</w:t>
            </w:r>
          </w:p>
        </w:tc>
        <w:tc>
          <w:tcPr>
            <w:tcW w:w="874"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490" w:type="pct"/>
            <w:vMerge w:val="continue"/>
            <w:vAlign w:val="center"/>
          </w:tcPr>
          <w:p>
            <w:pPr>
              <w:jc w:val="center"/>
              <w:rPr>
                <w:rFonts w:ascii="Times New Roman" w:hAnsi="Times New Roman" w:cs="Times New Roman"/>
                <w:szCs w:val="21"/>
                <w:highlight w:val="none"/>
              </w:rPr>
            </w:pPr>
          </w:p>
        </w:tc>
        <w:tc>
          <w:tcPr>
            <w:tcW w:w="1991" w:type="pct"/>
            <w:vMerge w:val="continue"/>
            <w:vAlign w:val="center"/>
          </w:tcPr>
          <w:p>
            <w:pPr>
              <w:jc w:val="center"/>
              <w:rPr>
                <w:rFonts w:ascii="Times New Roman" w:hAnsi="Times New Roman" w:cs="Times New Roman"/>
                <w:szCs w:val="21"/>
                <w:highlight w:val="none"/>
              </w:rPr>
            </w:pPr>
          </w:p>
        </w:tc>
        <w:tc>
          <w:tcPr>
            <w:tcW w:w="668"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w:t>
            </w:r>
            <w:r>
              <w:rPr>
                <w:rFonts w:ascii="Times New Roman" w:hAnsi="Times New Roman" w:cs="Times New Roman"/>
                <w:szCs w:val="21"/>
                <w:highlight w:val="none"/>
              </w:rPr>
              <w:t>90%</w:t>
            </w:r>
          </w:p>
        </w:tc>
        <w:tc>
          <w:tcPr>
            <w:tcW w:w="97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874" w:type="pct"/>
            <w:vMerge w:val="continue"/>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请对室内热湿环境及热舒适</w:t>
      </w:r>
      <w:r>
        <w:rPr>
          <w:rFonts w:hint="eastAsia" w:ascii="Times New Roman" w:hAnsi="Times New Roman" w:eastAsia="宋体" w:cs="Times New Roman"/>
          <w:szCs w:val="21"/>
          <w:highlight w:val="none"/>
        </w:rPr>
        <w:t>达标</w:t>
      </w:r>
      <w:r>
        <w:rPr>
          <w:rFonts w:ascii="Times New Roman" w:hAnsi="Times New Roman" w:eastAsia="宋体" w:cs="Times New Roman"/>
          <w:szCs w:val="21"/>
          <w:highlight w:val="none"/>
        </w:rPr>
        <w:t>时间进行简要说明</w:t>
      </w:r>
      <w:r>
        <w:rPr>
          <w:rFonts w:hint="eastAsia" w:ascii="Times New Roman" w:hAnsi="Times New Roman" w:eastAsia="宋体" w:cs="Times New Roman"/>
          <w:szCs w:val="21"/>
          <w:highlight w:val="none"/>
        </w:rPr>
        <w:t>（不超过3</w:t>
      </w:r>
      <w:r>
        <w:rPr>
          <w:rFonts w:ascii="Times New Roman" w:hAnsi="Times New Roman" w:eastAsia="宋体" w:cs="Times New Roman"/>
          <w:szCs w:val="21"/>
          <w:highlight w:val="none"/>
        </w:rPr>
        <w:t>00</w:t>
      </w:r>
      <w:r>
        <w:rPr>
          <w:rFonts w:hint="eastAsia" w:ascii="Times New Roman" w:hAnsi="Times New Roman" w:eastAsia="宋体" w:cs="Times New Roman"/>
          <w:szCs w:val="21"/>
          <w:highlight w:val="none"/>
        </w:rPr>
        <w:t>字）</w:t>
      </w:r>
      <w:r>
        <w:rPr>
          <w:rFonts w:ascii="Times New Roman" w:hAnsi="Times New Roman" w:eastAsia="宋体" w:cs="Times New Roman"/>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9"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pStyle w:val="54"/>
        <w:numPr>
          <w:ilvl w:val="0"/>
          <w:numId w:val="19"/>
        </w:numPr>
        <w:ind w:firstLineChars="0"/>
        <w:rPr>
          <w:highlight w:val="none"/>
        </w:rPr>
      </w:pPr>
      <w:r>
        <w:rPr>
          <w:highlight w:val="none"/>
        </w:rPr>
        <w:t>暖通竣工图及设计说明；</w:t>
      </w:r>
    </w:p>
    <w:p>
      <w:pPr>
        <w:pStyle w:val="54"/>
        <w:numPr>
          <w:ilvl w:val="0"/>
          <w:numId w:val="19"/>
        </w:numPr>
        <w:ind w:firstLineChars="0"/>
        <w:rPr>
          <w:highlight w:val="none"/>
        </w:rPr>
      </w:pPr>
      <w:r>
        <w:rPr>
          <w:rFonts w:hint="eastAsia"/>
          <w:highlight w:val="none"/>
        </w:rPr>
        <w:t>室内温度模拟分析报告或室内热湿环境实测报告，舒适温度预计达标比例分析报告</w:t>
      </w:r>
      <w:r>
        <w:rPr>
          <w:highlight w:val="none"/>
        </w:rPr>
        <w:t>。</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pStyle w:val="54"/>
        <w:numPr>
          <w:ilvl w:val="0"/>
          <w:numId w:val="20"/>
        </w:numPr>
        <w:ind w:firstLineChars="0"/>
        <w:rPr>
          <w:highlight w:val="none"/>
        </w:rPr>
      </w:pPr>
      <w:r>
        <w:rPr>
          <w:highlight w:val="none"/>
        </w:rPr>
        <w:t>暖通竣工图及设计说明；</w:t>
      </w:r>
    </w:p>
    <w:p>
      <w:pPr>
        <w:rPr>
          <w:highlight w:val="none"/>
        </w:rPr>
      </w:pPr>
      <w:r>
        <w:rPr>
          <w:rFonts w:hint="eastAsia"/>
          <w:highlight w:val="none"/>
        </w:rPr>
        <w:t>2）室内温度模拟分析报告或室内热湿环境实测报告，舒适温度达标比例分析报告。</w:t>
      </w:r>
    </w:p>
    <w:p>
      <w:pPr>
        <w:pStyle w:val="54"/>
        <w:ind w:left="420" w:firstLine="0" w:firstLineChars="0"/>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trPr>
        <w:tc>
          <w:tcPr>
            <w:tcW w:w="9356" w:type="dxa"/>
          </w:tcPr>
          <w:p>
            <w:pPr>
              <w:rPr>
                <w:rFonts w:ascii="Times New Roman" w:hAnsi="Times New Roman" w:eastAsia="宋体" w:cs="Times New Roman"/>
                <w:kern w:val="0"/>
                <w:sz w:val="20"/>
                <w:szCs w:val="21"/>
                <w:highlight w:val="none"/>
              </w:rPr>
            </w:pPr>
          </w:p>
        </w:tc>
      </w:tr>
    </w:tbl>
    <w:p>
      <w:pPr>
        <w:pStyle w:val="5"/>
        <w:rPr>
          <w:b w:val="0"/>
          <w:bCs w:val="0"/>
          <w:highlight w:val="none"/>
        </w:rPr>
      </w:pPr>
      <w:r>
        <w:rPr>
          <w:highlight w:val="none"/>
        </w:rPr>
        <w:br w:type="page"/>
      </w:r>
      <w:r>
        <w:rPr>
          <w:rFonts w:eastAsiaTheme="minorEastAsia"/>
          <w:sz w:val="24"/>
          <w:szCs w:val="40"/>
          <w:highlight w:val="none"/>
        </w:rPr>
        <w:t>5.2.10 合理优化空间和平面布局，促进过渡季节自然通风。（8分）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pPr w:leftFromText="180" w:rightFromText="180" w:vertAnchor="text" w:tblpXSpec="center" w:tblpY="1"/>
        <w:tblOverlap w:val="never"/>
        <w:tblW w:w="467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2130"/>
        <w:gridCol w:w="1978"/>
        <w:gridCol w:w="1578"/>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601"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类型</w:t>
            </w:r>
          </w:p>
        </w:tc>
        <w:tc>
          <w:tcPr>
            <w:tcW w:w="2575" w:type="pct"/>
            <w:gridSpan w:val="2"/>
            <w:vAlign w:val="center"/>
          </w:tcPr>
          <w:p>
            <w:pPr>
              <w:jc w:val="center"/>
              <w:rPr>
                <w:rFonts w:ascii="Times New Roman" w:hAnsi="Times New Roman" w:cs="Times New Roman"/>
                <w:b/>
                <w:kern w:val="0"/>
                <w:szCs w:val="21"/>
                <w:highlight w:val="none"/>
              </w:rPr>
            </w:pPr>
            <w:r>
              <w:rPr>
                <w:rFonts w:ascii="Times New Roman" w:hAnsi="Times New Roman" w:cs="Times New Roman"/>
                <w:szCs w:val="21"/>
                <w:highlight w:val="none"/>
              </w:rPr>
              <w:t>评价内容</w:t>
            </w:r>
          </w:p>
        </w:tc>
        <w:tc>
          <w:tcPr>
            <w:tcW w:w="989" w:type="pct"/>
            <w:vAlign w:val="center"/>
          </w:tcPr>
          <w:p>
            <w:pPr>
              <w:jc w:val="center"/>
              <w:rPr>
                <w:rFonts w:ascii="Times New Roman" w:hAnsi="Times New Roman" w:cs="Times New Roman"/>
                <w:b/>
                <w:kern w:val="0"/>
                <w:szCs w:val="21"/>
                <w:highlight w:val="none"/>
              </w:rPr>
            </w:pPr>
            <w:r>
              <w:rPr>
                <w:rFonts w:ascii="Times New Roman" w:hAnsi="Times New Roman" w:cs="Times New Roman"/>
                <w:szCs w:val="21"/>
                <w:highlight w:val="none"/>
              </w:rPr>
              <w:t>评价分值</w:t>
            </w:r>
          </w:p>
        </w:tc>
        <w:tc>
          <w:tcPr>
            <w:tcW w:w="835" w:type="pct"/>
            <w:vAlign w:val="center"/>
          </w:tcPr>
          <w:p>
            <w:pPr>
              <w:jc w:val="center"/>
              <w:rPr>
                <w:rFonts w:ascii="Times New Roman" w:hAnsi="Times New Roman" w:cs="Times New Roman"/>
                <w:b/>
                <w:kern w:val="0"/>
                <w:szCs w:val="21"/>
                <w:highlight w:val="none"/>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601" w:type="pct"/>
            <w:vMerge w:val="restart"/>
            <w:vAlign w:val="center"/>
          </w:tcPr>
          <w:p>
            <w:pPr>
              <w:jc w:val="center"/>
              <w:rPr>
                <w:rFonts w:ascii="Times New Roman" w:hAnsi="Times New Roman" w:cs="Times New Roman"/>
                <w:kern w:val="0"/>
                <w:szCs w:val="21"/>
                <w:highlight w:val="none"/>
              </w:rPr>
            </w:pPr>
            <w:r>
              <w:rPr>
                <w:rFonts w:ascii="Times New Roman" w:hAnsi="Times New Roman" w:eastAsia="宋体" w:cs="Times New Roman"/>
                <w:szCs w:val="21"/>
                <w:highlight w:val="none"/>
              </w:rPr>
              <w:t>□</w:t>
            </w:r>
            <w:r>
              <w:rPr>
                <w:rFonts w:ascii="Times New Roman" w:hAnsi="Times New Roman" w:cs="Times New Roman"/>
                <w:kern w:val="0"/>
                <w:szCs w:val="21"/>
                <w:highlight w:val="none"/>
              </w:rPr>
              <w:t>住宅建筑</w:t>
            </w:r>
          </w:p>
        </w:tc>
        <w:tc>
          <w:tcPr>
            <w:tcW w:w="2575" w:type="pct"/>
            <w:gridSpan w:val="2"/>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自然通风的开口面积与房间地板面积的比例达到8%</w:t>
            </w:r>
          </w:p>
        </w:tc>
        <w:tc>
          <w:tcPr>
            <w:tcW w:w="989"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4</w:t>
            </w:r>
          </w:p>
        </w:tc>
        <w:tc>
          <w:tcPr>
            <w:tcW w:w="835" w:type="pct"/>
            <w:vMerge w:val="restart"/>
            <w:vAlign w:val="center"/>
          </w:tcPr>
          <w:p>
            <w:pPr>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601" w:type="pct"/>
            <w:vMerge w:val="continue"/>
            <w:vAlign w:val="center"/>
          </w:tcPr>
          <w:p>
            <w:pPr>
              <w:jc w:val="center"/>
              <w:rPr>
                <w:rFonts w:ascii="Times New Roman" w:hAnsi="Times New Roman" w:cs="Times New Roman"/>
                <w:kern w:val="0"/>
                <w:szCs w:val="21"/>
                <w:highlight w:val="none"/>
              </w:rPr>
            </w:pPr>
          </w:p>
        </w:tc>
        <w:tc>
          <w:tcPr>
            <w:tcW w:w="2575" w:type="pct"/>
            <w:gridSpan w:val="2"/>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自然通风的开口面积与房间地板面积的比例达到</w:t>
            </w:r>
            <w:r>
              <w:rPr>
                <w:rFonts w:ascii="Times New Roman" w:hAnsi="Times New Roman" w:cs="Times New Roman"/>
                <w:kern w:val="0"/>
                <w:szCs w:val="21"/>
                <w:highlight w:val="none"/>
              </w:rPr>
              <w:t>8%</w:t>
            </w:r>
            <w:r>
              <w:rPr>
                <w:rFonts w:hint="eastAsia" w:ascii="Times New Roman" w:hAnsi="Times New Roman" w:cs="Times New Roman"/>
                <w:kern w:val="0"/>
                <w:szCs w:val="21"/>
                <w:highlight w:val="none"/>
              </w:rPr>
              <w:t>且具有良好通风路径</w:t>
            </w:r>
          </w:p>
        </w:tc>
        <w:tc>
          <w:tcPr>
            <w:tcW w:w="989"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8</w:t>
            </w:r>
          </w:p>
        </w:tc>
        <w:tc>
          <w:tcPr>
            <w:tcW w:w="835" w:type="pct"/>
            <w:vMerge w:val="continue"/>
            <w:vAlign w:val="center"/>
          </w:tcPr>
          <w:p>
            <w:pPr>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601" w:type="pct"/>
            <w:vMerge w:val="restart"/>
            <w:vAlign w:val="center"/>
          </w:tcPr>
          <w:p>
            <w:pPr>
              <w:jc w:val="center"/>
              <w:rPr>
                <w:rFonts w:ascii="Times New Roman" w:hAnsi="Times New Roman" w:cs="Times New Roman"/>
                <w:kern w:val="0"/>
                <w:szCs w:val="21"/>
                <w:highlight w:val="none"/>
              </w:rPr>
            </w:pPr>
            <w:r>
              <w:rPr>
                <w:rFonts w:ascii="Times New Roman" w:hAnsi="Times New Roman" w:eastAsia="宋体" w:cs="Times New Roman"/>
                <w:szCs w:val="21"/>
                <w:highlight w:val="none"/>
              </w:rPr>
              <w:t>□</w:t>
            </w:r>
            <w:r>
              <w:rPr>
                <w:rFonts w:ascii="Times New Roman" w:hAnsi="Times New Roman" w:cs="Times New Roman"/>
                <w:kern w:val="0"/>
                <w:szCs w:val="21"/>
                <w:highlight w:val="none"/>
              </w:rPr>
              <w:t>公共建筑</w:t>
            </w:r>
          </w:p>
        </w:tc>
        <w:tc>
          <w:tcPr>
            <w:tcW w:w="1335" w:type="pct"/>
            <w:vMerge w:val="restart"/>
            <w:vAlign w:val="center"/>
          </w:tcPr>
          <w:p>
            <w:pPr>
              <w:autoSpaceDE w:val="0"/>
              <w:autoSpaceDN w:val="0"/>
              <w:adjustRightInd w:val="0"/>
              <w:jc w:val="left"/>
              <w:rPr>
                <w:rFonts w:ascii="Times New Roman" w:hAnsi="Times New Roman" w:cs="Times New Roman"/>
                <w:kern w:val="0"/>
                <w:szCs w:val="21"/>
                <w:highlight w:val="none"/>
              </w:rPr>
            </w:pPr>
            <w:r>
              <w:rPr>
                <w:rFonts w:ascii="Times New Roman" w:hAnsi="Times New Roman" w:cs="Times New Roman"/>
                <w:kern w:val="0"/>
                <w:szCs w:val="21"/>
                <w:highlight w:val="none"/>
              </w:rPr>
              <w:t>过渡季典型工况下主要功能房间平均自然通风换气次数不小于2次/h的面积比例R</w:t>
            </w:r>
            <w:r>
              <w:rPr>
                <w:rFonts w:ascii="Times New Roman" w:hAnsi="Times New Roman" w:cs="Times New Roman"/>
                <w:kern w:val="0"/>
                <w:szCs w:val="21"/>
                <w:highlight w:val="none"/>
                <w:vertAlign w:val="subscript"/>
              </w:rPr>
              <w:t>R</w:t>
            </w:r>
          </w:p>
        </w:tc>
        <w:tc>
          <w:tcPr>
            <w:tcW w:w="1240"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60%≤</w:t>
            </w:r>
            <w:r>
              <w:rPr>
                <w:rFonts w:ascii="Times New Roman" w:hAnsi="Times New Roman" w:cs="Times New Roman"/>
                <w:i/>
                <w:iCs/>
                <w:kern w:val="0"/>
                <w:szCs w:val="21"/>
                <w:highlight w:val="none"/>
              </w:rPr>
              <w:t>R</w:t>
            </w:r>
            <w:r>
              <w:rPr>
                <w:rFonts w:ascii="Times New Roman" w:hAnsi="Times New Roman" w:cs="Times New Roman"/>
                <w:kern w:val="0"/>
                <w:szCs w:val="21"/>
                <w:highlight w:val="none"/>
                <w:vertAlign w:val="subscript"/>
              </w:rPr>
              <w:t>R</w:t>
            </w:r>
            <w:r>
              <w:rPr>
                <w:rFonts w:ascii="Times New Roman" w:hAnsi="Times New Roman" w:cs="Times New Roman"/>
                <w:kern w:val="0"/>
                <w:szCs w:val="21"/>
                <w:highlight w:val="none"/>
              </w:rPr>
              <w:t>＜75%</w:t>
            </w:r>
          </w:p>
        </w:tc>
        <w:tc>
          <w:tcPr>
            <w:tcW w:w="989"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4</w:t>
            </w:r>
          </w:p>
        </w:tc>
        <w:tc>
          <w:tcPr>
            <w:tcW w:w="835" w:type="pct"/>
            <w:vMerge w:val="continue"/>
            <w:vAlign w:val="center"/>
          </w:tcPr>
          <w:p>
            <w:pPr>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601" w:type="pct"/>
            <w:vMerge w:val="continue"/>
            <w:vAlign w:val="center"/>
          </w:tcPr>
          <w:p>
            <w:pPr>
              <w:autoSpaceDE w:val="0"/>
              <w:autoSpaceDN w:val="0"/>
              <w:adjustRightInd w:val="0"/>
              <w:jc w:val="center"/>
              <w:rPr>
                <w:rFonts w:ascii="Times New Roman" w:hAnsi="Times New Roman" w:cs="Times New Roman"/>
                <w:kern w:val="0"/>
                <w:szCs w:val="21"/>
                <w:highlight w:val="none"/>
              </w:rPr>
            </w:pPr>
          </w:p>
        </w:tc>
        <w:tc>
          <w:tcPr>
            <w:tcW w:w="1335" w:type="pct"/>
            <w:vMerge w:val="continue"/>
            <w:vAlign w:val="center"/>
          </w:tcPr>
          <w:p>
            <w:pPr>
              <w:autoSpaceDE w:val="0"/>
              <w:autoSpaceDN w:val="0"/>
              <w:adjustRightInd w:val="0"/>
              <w:jc w:val="center"/>
              <w:rPr>
                <w:rFonts w:ascii="Times New Roman" w:hAnsi="Times New Roman" w:cs="Times New Roman"/>
                <w:kern w:val="0"/>
                <w:szCs w:val="21"/>
                <w:highlight w:val="none"/>
              </w:rPr>
            </w:pPr>
          </w:p>
        </w:tc>
        <w:tc>
          <w:tcPr>
            <w:tcW w:w="1240"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75%≤</w:t>
            </w:r>
            <w:r>
              <w:rPr>
                <w:rFonts w:ascii="Times New Roman" w:hAnsi="Times New Roman" w:cs="Times New Roman"/>
                <w:i/>
                <w:iCs/>
                <w:kern w:val="0"/>
                <w:szCs w:val="21"/>
                <w:highlight w:val="none"/>
              </w:rPr>
              <w:t>R</w:t>
            </w:r>
            <w:r>
              <w:rPr>
                <w:rFonts w:ascii="Times New Roman" w:hAnsi="Times New Roman" w:cs="Times New Roman"/>
                <w:kern w:val="0"/>
                <w:szCs w:val="21"/>
                <w:highlight w:val="none"/>
                <w:vertAlign w:val="subscript"/>
              </w:rPr>
              <w:t>R</w:t>
            </w:r>
            <w:r>
              <w:rPr>
                <w:rFonts w:ascii="Times New Roman" w:hAnsi="Times New Roman" w:cs="Times New Roman"/>
                <w:kern w:val="0"/>
                <w:szCs w:val="21"/>
                <w:highlight w:val="none"/>
              </w:rPr>
              <w:t>＜90%</w:t>
            </w:r>
          </w:p>
        </w:tc>
        <w:tc>
          <w:tcPr>
            <w:tcW w:w="989"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6</w:t>
            </w:r>
          </w:p>
        </w:tc>
        <w:tc>
          <w:tcPr>
            <w:tcW w:w="835" w:type="pct"/>
            <w:vMerge w:val="continue"/>
            <w:vAlign w:val="center"/>
          </w:tcPr>
          <w:p>
            <w:pPr>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01" w:type="pct"/>
            <w:vMerge w:val="continue"/>
            <w:vAlign w:val="center"/>
          </w:tcPr>
          <w:p>
            <w:pPr>
              <w:autoSpaceDE w:val="0"/>
              <w:autoSpaceDN w:val="0"/>
              <w:adjustRightInd w:val="0"/>
              <w:jc w:val="center"/>
              <w:rPr>
                <w:rFonts w:ascii="Times New Roman" w:hAnsi="Times New Roman" w:cs="Times New Roman"/>
                <w:kern w:val="0"/>
                <w:szCs w:val="21"/>
                <w:highlight w:val="none"/>
              </w:rPr>
            </w:pPr>
          </w:p>
        </w:tc>
        <w:tc>
          <w:tcPr>
            <w:tcW w:w="1335" w:type="pct"/>
            <w:vMerge w:val="continue"/>
            <w:vAlign w:val="center"/>
          </w:tcPr>
          <w:p>
            <w:pPr>
              <w:autoSpaceDE w:val="0"/>
              <w:autoSpaceDN w:val="0"/>
              <w:adjustRightInd w:val="0"/>
              <w:jc w:val="center"/>
              <w:rPr>
                <w:rFonts w:ascii="Times New Roman" w:hAnsi="Times New Roman" w:cs="Times New Roman"/>
                <w:kern w:val="0"/>
                <w:szCs w:val="21"/>
                <w:highlight w:val="none"/>
              </w:rPr>
            </w:pPr>
          </w:p>
        </w:tc>
        <w:tc>
          <w:tcPr>
            <w:tcW w:w="1240" w:type="pct"/>
            <w:vAlign w:val="center"/>
          </w:tcPr>
          <w:p>
            <w:pPr>
              <w:jc w:val="center"/>
              <w:rPr>
                <w:rFonts w:ascii="Times New Roman" w:hAnsi="Times New Roman" w:cs="Times New Roman"/>
                <w:kern w:val="0"/>
                <w:szCs w:val="21"/>
                <w:highlight w:val="none"/>
              </w:rPr>
            </w:pPr>
          </w:p>
          <w:p>
            <w:pPr>
              <w:jc w:val="center"/>
              <w:rPr>
                <w:rFonts w:ascii="Times New Roman" w:hAnsi="Times New Roman" w:cs="Times New Roman"/>
                <w:kern w:val="0"/>
                <w:szCs w:val="21"/>
                <w:highlight w:val="none"/>
              </w:rPr>
            </w:pPr>
            <w:r>
              <w:rPr>
                <w:rFonts w:ascii="Times New Roman" w:hAnsi="Times New Roman" w:cs="Times New Roman"/>
                <w:i/>
                <w:iCs/>
                <w:kern w:val="0"/>
                <w:szCs w:val="21"/>
                <w:highlight w:val="none"/>
              </w:rPr>
              <w:t>R</w:t>
            </w:r>
            <w:r>
              <w:rPr>
                <w:rFonts w:ascii="Times New Roman" w:hAnsi="Times New Roman" w:cs="Times New Roman"/>
                <w:kern w:val="0"/>
                <w:szCs w:val="21"/>
                <w:highlight w:val="none"/>
                <w:vertAlign w:val="subscript"/>
              </w:rPr>
              <w:t>R</w:t>
            </w:r>
            <w:r>
              <w:rPr>
                <w:rFonts w:hint="eastAsia" w:ascii="Times New Roman" w:hAnsi="Times New Roman" w:cs="Times New Roman"/>
                <w:kern w:val="0"/>
                <w:szCs w:val="21"/>
                <w:highlight w:val="none"/>
              </w:rPr>
              <w:t>≥</w:t>
            </w:r>
            <w:r>
              <w:rPr>
                <w:rFonts w:ascii="Times New Roman" w:hAnsi="Times New Roman" w:cs="Times New Roman"/>
                <w:kern w:val="0"/>
                <w:szCs w:val="21"/>
                <w:highlight w:val="none"/>
              </w:rPr>
              <w:t>90</w:t>
            </w:r>
            <w:r>
              <w:rPr>
                <w:rFonts w:hint="eastAsia" w:ascii="Times New Roman" w:hAnsi="Times New Roman" w:cs="Times New Roman"/>
                <w:kern w:val="0"/>
                <w:szCs w:val="21"/>
                <w:highlight w:val="none"/>
              </w:rPr>
              <w:t>%</w:t>
            </w:r>
          </w:p>
        </w:tc>
        <w:tc>
          <w:tcPr>
            <w:tcW w:w="989"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8</w:t>
            </w:r>
          </w:p>
        </w:tc>
        <w:tc>
          <w:tcPr>
            <w:tcW w:w="835" w:type="pct"/>
            <w:vMerge w:val="continue"/>
            <w:vAlign w:val="center"/>
          </w:tcPr>
          <w:p>
            <w:pPr>
              <w:jc w:val="center"/>
              <w:rPr>
                <w:rFonts w:ascii="Times New Roman" w:hAnsi="Times New Roman" w:cs="Times New Roman"/>
                <w:kern w:val="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highlight w:val="none"/>
        </w:rPr>
      </w:pP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rPr>
        <w:t>住宅</w:t>
      </w:r>
      <w:r>
        <w:rPr>
          <w:rFonts w:ascii="Times New Roman" w:hAnsi="Times New Roman" w:cs="Times New Roman"/>
          <w:highlight w:val="none"/>
        </w:rPr>
        <w:t>建筑</w:t>
      </w:r>
    </w:p>
    <w:p>
      <w:pPr>
        <w:rPr>
          <w:rFonts w:ascii="Times New Roman" w:hAnsi="Times New Roman" w:cs="Times New Roman"/>
          <w:highlight w:val="none"/>
        </w:rPr>
      </w:pPr>
      <w:r>
        <w:rPr>
          <w:rFonts w:ascii="Times New Roman" w:hAnsi="Times New Roman" w:cs="Times New Roman"/>
          <w:highlight w:val="none"/>
        </w:rPr>
        <w:t>主要功能房间通风开口面积与房间地板面积比例表：</w:t>
      </w:r>
    </w:p>
    <w:tbl>
      <w:tblPr>
        <w:tblStyle w:val="26"/>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1236"/>
        <w:gridCol w:w="1656"/>
        <w:gridCol w:w="3336"/>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42" w:type="dxa"/>
          </w:tcPr>
          <w:p>
            <w:pPr>
              <w:jc w:val="center"/>
              <w:rPr>
                <w:rFonts w:ascii="Times New Roman" w:hAnsi="Times New Roman" w:cs="Times New Roman"/>
                <w:highlight w:val="none"/>
              </w:rPr>
            </w:pPr>
            <w:r>
              <w:rPr>
                <w:rFonts w:ascii="Times New Roman" w:hAnsi="Times New Roman" w:cs="Times New Roman"/>
                <w:highlight w:val="none"/>
              </w:rPr>
              <w:t>功能房间类型</w:t>
            </w:r>
          </w:p>
        </w:tc>
        <w:tc>
          <w:tcPr>
            <w:tcW w:w="1236" w:type="dxa"/>
          </w:tcPr>
          <w:p>
            <w:pPr>
              <w:jc w:val="center"/>
              <w:rPr>
                <w:rFonts w:ascii="Times New Roman" w:hAnsi="Times New Roman" w:cs="Times New Roman"/>
                <w:highlight w:val="none"/>
              </w:rPr>
            </w:pPr>
            <w:r>
              <w:rPr>
                <w:rFonts w:ascii="Times New Roman" w:hAnsi="Times New Roman" w:cs="Times New Roman"/>
                <w:highlight w:val="none"/>
              </w:rPr>
              <w:t>房间面积</w:t>
            </w:r>
          </w:p>
        </w:tc>
        <w:tc>
          <w:tcPr>
            <w:tcW w:w="1656" w:type="dxa"/>
          </w:tcPr>
          <w:p>
            <w:pPr>
              <w:jc w:val="center"/>
              <w:rPr>
                <w:rFonts w:ascii="Times New Roman" w:hAnsi="Times New Roman" w:cs="Times New Roman"/>
                <w:highlight w:val="none"/>
              </w:rPr>
            </w:pPr>
            <w:r>
              <w:rPr>
                <w:rFonts w:ascii="Times New Roman" w:hAnsi="Times New Roman" w:cs="Times New Roman"/>
                <w:highlight w:val="none"/>
              </w:rPr>
              <w:t>通风开口面积</w:t>
            </w:r>
          </w:p>
        </w:tc>
        <w:tc>
          <w:tcPr>
            <w:tcW w:w="3336" w:type="dxa"/>
          </w:tcPr>
          <w:p>
            <w:pPr>
              <w:jc w:val="center"/>
              <w:rPr>
                <w:rFonts w:ascii="Times New Roman" w:hAnsi="Times New Roman" w:cs="Times New Roman"/>
                <w:highlight w:val="none"/>
              </w:rPr>
            </w:pPr>
            <w:r>
              <w:rPr>
                <w:rFonts w:ascii="Times New Roman" w:hAnsi="Times New Roman" w:cs="Times New Roman"/>
                <w:highlight w:val="none"/>
              </w:rPr>
              <w:t>通风开口面积与房间地板面积比</w:t>
            </w:r>
          </w:p>
        </w:tc>
        <w:tc>
          <w:tcPr>
            <w:tcW w:w="1568" w:type="dxa"/>
          </w:tcPr>
          <w:p>
            <w:pPr>
              <w:jc w:val="center"/>
              <w:rPr>
                <w:rFonts w:ascii="Times New Roman" w:hAnsi="Times New Roman" w:cs="Times New Roman"/>
                <w:highlight w:val="none"/>
              </w:rPr>
            </w:pPr>
            <w:r>
              <w:rPr>
                <w:rFonts w:ascii="Times New Roman" w:hAnsi="Times New Roman" w:cs="Times New Roman"/>
                <w:highlight w:val="none"/>
              </w:rPr>
              <w:t>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42" w:type="dxa"/>
            <w:vAlign w:val="center"/>
          </w:tcPr>
          <w:p>
            <w:pPr>
              <w:jc w:val="center"/>
              <w:rPr>
                <w:rFonts w:ascii="Times New Roman" w:hAnsi="Times New Roman" w:cs="Times New Roman"/>
                <w:highlight w:val="none"/>
              </w:rPr>
            </w:pPr>
          </w:p>
        </w:tc>
        <w:tc>
          <w:tcPr>
            <w:tcW w:w="1236" w:type="dxa"/>
          </w:tcPr>
          <w:p>
            <w:pPr>
              <w:jc w:val="center"/>
              <w:rPr>
                <w:rFonts w:ascii="Times New Roman" w:hAnsi="Times New Roman" w:cs="Times New Roman"/>
                <w:highlight w:val="none"/>
              </w:rPr>
            </w:pPr>
          </w:p>
        </w:tc>
        <w:tc>
          <w:tcPr>
            <w:tcW w:w="1656" w:type="dxa"/>
          </w:tcPr>
          <w:p>
            <w:pPr>
              <w:jc w:val="center"/>
              <w:rPr>
                <w:rFonts w:ascii="Times New Roman" w:hAnsi="Times New Roman" w:cs="Times New Roman"/>
                <w:highlight w:val="none"/>
              </w:rPr>
            </w:pPr>
          </w:p>
        </w:tc>
        <w:tc>
          <w:tcPr>
            <w:tcW w:w="3336" w:type="dxa"/>
            <w:vAlign w:val="center"/>
          </w:tcPr>
          <w:p>
            <w:pPr>
              <w:jc w:val="center"/>
              <w:rPr>
                <w:rFonts w:ascii="Times New Roman" w:hAnsi="Times New Roman" w:cs="Times New Roman"/>
                <w:highlight w:val="none"/>
              </w:rPr>
            </w:pPr>
          </w:p>
        </w:tc>
        <w:tc>
          <w:tcPr>
            <w:tcW w:w="1568"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42" w:type="dxa"/>
            <w:vAlign w:val="center"/>
          </w:tcPr>
          <w:p>
            <w:pPr>
              <w:jc w:val="center"/>
              <w:rPr>
                <w:rFonts w:ascii="Times New Roman" w:hAnsi="Times New Roman" w:cs="Times New Roman"/>
                <w:highlight w:val="none"/>
              </w:rPr>
            </w:pPr>
          </w:p>
        </w:tc>
        <w:tc>
          <w:tcPr>
            <w:tcW w:w="1236" w:type="dxa"/>
          </w:tcPr>
          <w:p>
            <w:pPr>
              <w:jc w:val="center"/>
              <w:rPr>
                <w:rFonts w:ascii="Times New Roman" w:hAnsi="Times New Roman" w:cs="Times New Roman"/>
                <w:highlight w:val="none"/>
              </w:rPr>
            </w:pPr>
          </w:p>
        </w:tc>
        <w:tc>
          <w:tcPr>
            <w:tcW w:w="1656" w:type="dxa"/>
          </w:tcPr>
          <w:p>
            <w:pPr>
              <w:jc w:val="center"/>
              <w:rPr>
                <w:rFonts w:ascii="Times New Roman" w:hAnsi="Times New Roman" w:cs="Times New Roman"/>
                <w:highlight w:val="none"/>
              </w:rPr>
            </w:pPr>
          </w:p>
        </w:tc>
        <w:tc>
          <w:tcPr>
            <w:tcW w:w="3336" w:type="dxa"/>
            <w:vAlign w:val="center"/>
          </w:tcPr>
          <w:p>
            <w:pPr>
              <w:jc w:val="center"/>
              <w:rPr>
                <w:rFonts w:ascii="Times New Roman" w:hAnsi="Times New Roman" w:cs="Times New Roman"/>
                <w:highlight w:val="none"/>
              </w:rPr>
            </w:pPr>
          </w:p>
        </w:tc>
        <w:tc>
          <w:tcPr>
            <w:tcW w:w="1568"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42" w:type="dxa"/>
            <w:vAlign w:val="center"/>
          </w:tcPr>
          <w:p>
            <w:pPr>
              <w:jc w:val="center"/>
              <w:rPr>
                <w:rFonts w:ascii="Times New Roman" w:hAnsi="Times New Roman" w:cs="Times New Roman"/>
                <w:highlight w:val="none"/>
              </w:rPr>
            </w:pPr>
          </w:p>
        </w:tc>
        <w:tc>
          <w:tcPr>
            <w:tcW w:w="1236" w:type="dxa"/>
          </w:tcPr>
          <w:p>
            <w:pPr>
              <w:jc w:val="center"/>
              <w:rPr>
                <w:rFonts w:ascii="Times New Roman" w:hAnsi="Times New Roman" w:cs="Times New Roman"/>
                <w:highlight w:val="none"/>
              </w:rPr>
            </w:pPr>
          </w:p>
        </w:tc>
        <w:tc>
          <w:tcPr>
            <w:tcW w:w="1656" w:type="dxa"/>
          </w:tcPr>
          <w:p>
            <w:pPr>
              <w:jc w:val="center"/>
              <w:rPr>
                <w:rFonts w:ascii="Times New Roman" w:hAnsi="Times New Roman" w:cs="Times New Roman"/>
                <w:highlight w:val="none"/>
              </w:rPr>
            </w:pPr>
          </w:p>
        </w:tc>
        <w:tc>
          <w:tcPr>
            <w:tcW w:w="3336" w:type="dxa"/>
            <w:vAlign w:val="center"/>
          </w:tcPr>
          <w:p>
            <w:pPr>
              <w:jc w:val="center"/>
              <w:rPr>
                <w:rFonts w:ascii="Times New Roman" w:hAnsi="Times New Roman" w:cs="Times New Roman"/>
                <w:highlight w:val="none"/>
              </w:rPr>
            </w:pPr>
          </w:p>
        </w:tc>
        <w:tc>
          <w:tcPr>
            <w:tcW w:w="1568"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42" w:type="dxa"/>
            <w:vAlign w:val="center"/>
          </w:tcPr>
          <w:p>
            <w:pPr>
              <w:jc w:val="center"/>
              <w:rPr>
                <w:rFonts w:ascii="Times New Roman" w:hAnsi="Times New Roman" w:cs="Times New Roman"/>
                <w:highlight w:val="none"/>
              </w:rPr>
            </w:pPr>
          </w:p>
        </w:tc>
        <w:tc>
          <w:tcPr>
            <w:tcW w:w="1236" w:type="dxa"/>
          </w:tcPr>
          <w:p>
            <w:pPr>
              <w:jc w:val="center"/>
              <w:rPr>
                <w:rFonts w:ascii="Times New Roman" w:hAnsi="Times New Roman" w:cs="Times New Roman"/>
                <w:highlight w:val="none"/>
              </w:rPr>
            </w:pPr>
          </w:p>
        </w:tc>
        <w:tc>
          <w:tcPr>
            <w:tcW w:w="1656" w:type="dxa"/>
          </w:tcPr>
          <w:p>
            <w:pPr>
              <w:jc w:val="center"/>
              <w:rPr>
                <w:rFonts w:ascii="Times New Roman" w:hAnsi="Times New Roman" w:cs="Times New Roman"/>
                <w:highlight w:val="none"/>
              </w:rPr>
            </w:pPr>
          </w:p>
        </w:tc>
        <w:tc>
          <w:tcPr>
            <w:tcW w:w="3336" w:type="dxa"/>
            <w:vAlign w:val="center"/>
          </w:tcPr>
          <w:p>
            <w:pPr>
              <w:jc w:val="center"/>
              <w:rPr>
                <w:rFonts w:ascii="Times New Roman" w:hAnsi="Times New Roman" w:cs="Times New Roman"/>
                <w:highlight w:val="none"/>
              </w:rPr>
            </w:pPr>
          </w:p>
        </w:tc>
        <w:tc>
          <w:tcPr>
            <w:tcW w:w="1568" w:type="dxa"/>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42" w:type="dxa"/>
            <w:vAlign w:val="center"/>
          </w:tcPr>
          <w:p>
            <w:pPr>
              <w:jc w:val="center"/>
              <w:rPr>
                <w:rFonts w:ascii="Times New Roman" w:hAnsi="Times New Roman" w:cs="Times New Roman"/>
                <w:highlight w:val="none"/>
              </w:rPr>
            </w:pPr>
          </w:p>
        </w:tc>
        <w:tc>
          <w:tcPr>
            <w:tcW w:w="1236" w:type="dxa"/>
          </w:tcPr>
          <w:p>
            <w:pPr>
              <w:jc w:val="center"/>
              <w:rPr>
                <w:rFonts w:ascii="Times New Roman" w:hAnsi="Times New Roman" w:cs="Times New Roman"/>
                <w:highlight w:val="none"/>
              </w:rPr>
            </w:pPr>
          </w:p>
        </w:tc>
        <w:tc>
          <w:tcPr>
            <w:tcW w:w="1656" w:type="dxa"/>
          </w:tcPr>
          <w:p>
            <w:pPr>
              <w:jc w:val="center"/>
              <w:rPr>
                <w:rFonts w:ascii="Times New Roman" w:hAnsi="Times New Roman" w:cs="Times New Roman"/>
                <w:highlight w:val="none"/>
              </w:rPr>
            </w:pPr>
          </w:p>
        </w:tc>
        <w:tc>
          <w:tcPr>
            <w:tcW w:w="3336" w:type="dxa"/>
            <w:vAlign w:val="center"/>
          </w:tcPr>
          <w:p>
            <w:pPr>
              <w:jc w:val="center"/>
              <w:rPr>
                <w:rFonts w:ascii="Times New Roman" w:hAnsi="Times New Roman" w:cs="Times New Roman"/>
                <w:highlight w:val="none"/>
              </w:rPr>
            </w:pPr>
          </w:p>
        </w:tc>
        <w:tc>
          <w:tcPr>
            <w:tcW w:w="1568" w:type="dxa"/>
          </w:tcPr>
          <w:p>
            <w:pPr>
              <w:jc w:val="center"/>
              <w:rPr>
                <w:rFonts w:ascii="Times New Roman" w:hAnsi="Times New Roman" w:cs="Times New Roman"/>
                <w:highlight w:val="none"/>
              </w:rPr>
            </w:pPr>
          </w:p>
        </w:tc>
      </w:tr>
    </w:tbl>
    <w:p>
      <w:pPr>
        <w:spacing w:before="156" w:beforeLines="50"/>
        <w:rPr>
          <w:rFonts w:ascii="Times New Roman" w:hAnsi="Times New Roman" w:cs="Times New Roman"/>
          <w:highlight w:val="none"/>
          <w:lang w:val="zh-CN"/>
        </w:rPr>
      </w:pPr>
      <w:r>
        <w:rPr>
          <w:rFonts w:ascii="Times New Roman" w:hAnsi="Times New Roman" w:cs="Times New Roman"/>
          <w:highlight w:val="none"/>
          <w:lang w:val="zh-CN"/>
        </w:rPr>
        <w:t>请简要描述住宅室内通风路径</w:t>
      </w:r>
      <w:r>
        <w:rPr>
          <w:rFonts w:hint="eastAsia" w:ascii="Times New Roman" w:hAnsi="Times New Roman" w:cs="Times New Roman"/>
          <w:highlight w:val="none"/>
          <w:lang w:val="zh-CN"/>
        </w:rPr>
        <w:t>设计情况（不超过</w:t>
      </w:r>
      <w:r>
        <w:rPr>
          <w:rFonts w:ascii="Times New Roman" w:hAnsi="Times New Roman" w:cs="Times New Roman"/>
          <w:highlight w:val="none"/>
          <w:lang w:val="zh-CN"/>
        </w:rPr>
        <w:t>300</w:t>
      </w:r>
      <w:r>
        <w:rPr>
          <w:rFonts w:hint="eastAsia" w:ascii="Times New Roman" w:hAnsi="Times New Roman" w:cs="Times New Roman"/>
          <w:highlight w:val="none"/>
          <w:lang w:val="zh-CN"/>
        </w:rPr>
        <w:t>字）</w:t>
      </w:r>
      <w:r>
        <w:rPr>
          <w:rFonts w:ascii="Times New Roman" w:hAnsi="Times New Roman" w:cs="Times New Roman"/>
          <w:highlight w:val="none"/>
          <w:lang w:val="zh-CN"/>
        </w:rPr>
        <w:t>：</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9" w:hRule="atLeast"/>
        </w:trPr>
        <w:tc>
          <w:tcPr>
            <w:tcW w:w="8522" w:type="dxa"/>
          </w:tcPr>
          <w:p>
            <w:pPr>
              <w:rPr>
                <w:rFonts w:ascii="Times New Roman" w:hAnsi="Times New Roman" w:cs="Times New Roman"/>
                <w:highlight w:val="none"/>
                <w:lang w:val="zh-CN"/>
              </w:rPr>
            </w:pPr>
          </w:p>
        </w:tc>
      </w:tr>
    </w:tbl>
    <w:p>
      <w:pPr>
        <w:rPr>
          <w:rFonts w:ascii="Times New Roman" w:hAnsi="Times New Roman" w:cs="Times New Roman"/>
          <w:highlight w:val="none"/>
          <w:lang w:val="zh-CN"/>
        </w:rPr>
      </w:pPr>
    </w:p>
    <w:p>
      <w:pPr>
        <w:rPr>
          <w:rFonts w:ascii="Times New Roman" w:hAnsi="Times New Roman" w:cs="Times New Roman"/>
          <w:highlight w:val="none"/>
        </w:rPr>
      </w:pPr>
      <w:r>
        <w:rPr>
          <w:rFonts w:ascii="Times New Roman" w:hAnsi="Times New Roman" w:cs="Times New Roman"/>
          <w:highlight w:val="none"/>
          <w:lang w:val="zh-CN"/>
        </w:rPr>
        <w:t>□</w:t>
      </w:r>
      <w:r>
        <w:rPr>
          <w:rFonts w:ascii="Times New Roman" w:hAnsi="Times New Roman" w:cs="Times New Roman"/>
          <w:highlight w:val="none"/>
        </w:rPr>
        <w:t>公共建筑</w:t>
      </w:r>
    </w:p>
    <w:p>
      <w:pPr>
        <w:rPr>
          <w:rFonts w:ascii="Times New Roman" w:hAnsi="Times New Roman" w:cs="Times New Roman"/>
          <w:highlight w:val="none"/>
        </w:rPr>
      </w:pPr>
      <w:r>
        <w:rPr>
          <w:rFonts w:ascii="Times New Roman" w:hAnsi="Times New Roman" w:cs="Times New Roman"/>
          <w:highlight w:val="none"/>
        </w:rPr>
        <w:t>进行了优化设计的部分：</w:t>
      </w:r>
      <w:r>
        <w:rPr>
          <w:rFonts w:ascii="Times New Roman" w:hAnsi="Times New Roman" w:cs="Times New Roman"/>
          <w:highlight w:val="none"/>
          <w:lang w:val="zh-CN"/>
        </w:rPr>
        <w:t>□</w:t>
      </w:r>
      <w:r>
        <w:rPr>
          <w:rFonts w:ascii="Times New Roman" w:hAnsi="Times New Roman" w:cs="Times New Roman"/>
          <w:highlight w:val="none"/>
        </w:rPr>
        <w:t xml:space="preserve">建筑空间 </w:t>
      </w:r>
      <w:r>
        <w:rPr>
          <w:rFonts w:ascii="Times New Roman" w:hAnsi="Times New Roman" w:cs="Times New Roman"/>
          <w:highlight w:val="none"/>
          <w:lang w:val="zh-CN"/>
        </w:rPr>
        <w:t>□</w:t>
      </w:r>
      <w:r>
        <w:rPr>
          <w:rFonts w:ascii="Times New Roman" w:hAnsi="Times New Roman" w:cs="Times New Roman"/>
          <w:highlight w:val="none"/>
        </w:rPr>
        <w:t xml:space="preserve">平面布局 </w:t>
      </w:r>
      <w:r>
        <w:rPr>
          <w:rFonts w:ascii="Times New Roman" w:hAnsi="Times New Roman" w:cs="Times New Roman"/>
          <w:highlight w:val="none"/>
          <w:lang w:val="zh-CN"/>
        </w:rPr>
        <w:t>□</w:t>
      </w:r>
      <w:r>
        <w:rPr>
          <w:rFonts w:ascii="Times New Roman" w:hAnsi="Times New Roman" w:cs="Times New Roman"/>
          <w:highlight w:val="none"/>
        </w:rPr>
        <w:t>构造设计</w:t>
      </w:r>
    </w:p>
    <w:p>
      <w:pPr>
        <w:rPr>
          <w:rFonts w:ascii="Times New Roman" w:hAnsi="Times New Roman" w:cs="Times New Roman"/>
          <w:highlight w:val="none"/>
        </w:rPr>
      </w:pPr>
      <w:r>
        <w:rPr>
          <w:rFonts w:ascii="Times New Roman" w:hAnsi="Times New Roman" w:cs="Times New Roman"/>
          <w:highlight w:val="none"/>
        </w:rPr>
        <w:t>过渡季典型工况下主要功能房间平均自然通风换气次数不小于2次/h的面积统计</w:t>
      </w:r>
    </w:p>
    <w:tbl>
      <w:tblPr>
        <w:tblStyle w:val="26"/>
        <w:tblW w:w="9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3206"/>
        <w:gridCol w:w="2407"/>
        <w:gridCol w:w="2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pct"/>
          </w:tcPr>
          <w:p>
            <w:pPr>
              <w:jc w:val="center"/>
              <w:rPr>
                <w:rFonts w:ascii="Times New Roman" w:hAnsi="Times New Roman" w:cs="Times New Roman"/>
                <w:highlight w:val="none"/>
              </w:rPr>
            </w:pPr>
            <w:r>
              <w:rPr>
                <w:rFonts w:ascii="Times New Roman" w:hAnsi="Times New Roman" w:cs="Times New Roman"/>
                <w:highlight w:val="none"/>
              </w:rPr>
              <w:t>分析区域</w:t>
            </w:r>
          </w:p>
        </w:tc>
        <w:tc>
          <w:tcPr>
            <w:tcW w:w="1704" w:type="pct"/>
          </w:tcPr>
          <w:p>
            <w:pPr>
              <w:jc w:val="center"/>
              <w:rPr>
                <w:rFonts w:ascii="Times New Roman" w:hAnsi="Times New Roman" w:cs="Times New Roman"/>
                <w:highlight w:val="none"/>
              </w:rPr>
            </w:pPr>
            <w:r>
              <w:rPr>
                <w:rFonts w:ascii="Times New Roman" w:hAnsi="Times New Roman" w:cs="Times New Roman"/>
                <w:highlight w:val="none"/>
              </w:rPr>
              <w:t>主要功能空间面积（m</w:t>
            </w:r>
            <w:r>
              <w:rPr>
                <w:rFonts w:ascii="Times New Roman" w:hAnsi="Times New Roman" w:cs="Times New Roman"/>
                <w:highlight w:val="none"/>
                <w:vertAlign w:val="superscript"/>
              </w:rPr>
              <w:t>2</w:t>
            </w:r>
            <w:r>
              <w:rPr>
                <w:rFonts w:ascii="Times New Roman" w:hAnsi="Times New Roman" w:cs="Times New Roman"/>
                <w:highlight w:val="none"/>
              </w:rPr>
              <w:t>）</w:t>
            </w:r>
          </w:p>
        </w:tc>
        <w:tc>
          <w:tcPr>
            <w:tcW w:w="1279" w:type="pct"/>
          </w:tcPr>
          <w:p>
            <w:pPr>
              <w:jc w:val="center"/>
              <w:rPr>
                <w:rFonts w:ascii="Times New Roman" w:hAnsi="Times New Roman" w:cs="Times New Roman"/>
                <w:highlight w:val="none"/>
              </w:rPr>
            </w:pPr>
            <w:r>
              <w:rPr>
                <w:rFonts w:ascii="Times New Roman" w:hAnsi="Times New Roman" w:cs="Times New Roman"/>
                <w:highlight w:val="none"/>
              </w:rPr>
              <w:t>达标面积（m</w:t>
            </w:r>
            <w:r>
              <w:rPr>
                <w:rFonts w:ascii="Times New Roman" w:hAnsi="Times New Roman" w:cs="Times New Roman"/>
                <w:highlight w:val="none"/>
                <w:vertAlign w:val="superscript"/>
              </w:rPr>
              <w:t>2</w:t>
            </w:r>
            <w:r>
              <w:rPr>
                <w:rFonts w:ascii="Times New Roman" w:hAnsi="Times New Roman" w:cs="Times New Roman"/>
                <w:highlight w:val="none"/>
              </w:rPr>
              <w:t>）</w:t>
            </w:r>
          </w:p>
        </w:tc>
        <w:tc>
          <w:tcPr>
            <w:tcW w:w="1137" w:type="pct"/>
          </w:tcPr>
          <w:p>
            <w:pPr>
              <w:jc w:val="center"/>
              <w:rPr>
                <w:rFonts w:ascii="Times New Roman" w:hAnsi="Times New Roman" w:cs="Times New Roman"/>
                <w:highlight w:val="none"/>
              </w:rPr>
            </w:pPr>
            <w:r>
              <w:rPr>
                <w:rFonts w:ascii="Times New Roman" w:hAnsi="Times New Roman" w:cs="Times New Roman"/>
                <w:highlight w:val="none"/>
              </w:rPr>
              <w:t>通风达标比例（%）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pct"/>
            <w:vAlign w:val="center"/>
          </w:tcPr>
          <w:p>
            <w:pPr>
              <w:jc w:val="center"/>
              <w:rPr>
                <w:rFonts w:ascii="Times New Roman" w:hAnsi="Times New Roman" w:cs="Times New Roman"/>
                <w:highlight w:val="none"/>
              </w:rPr>
            </w:pPr>
          </w:p>
        </w:tc>
        <w:tc>
          <w:tcPr>
            <w:tcW w:w="1704" w:type="pct"/>
            <w:vAlign w:val="center"/>
          </w:tcPr>
          <w:p>
            <w:pPr>
              <w:jc w:val="center"/>
              <w:rPr>
                <w:rFonts w:ascii="Times New Roman" w:hAnsi="Times New Roman" w:cs="Times New Roman"/>
                <w:highlight w:val="none"/>
              </w:rPr>
            </w:pPr>
          </w:p>
        </w:tc>
        <w:tc>
          <w:tcPr>
            <w:tcW w:w="1279" w:type="pct"/>
            <w:vAlign w:val="center"/>
          </w:tcPr>
          <w:p>
            <w:pPr>
              <w:jc w:val="center"/>
              <w:rPr>
                <w:rFonts w:ascii="Times New Roman" w:hAnsi="Times New Roman" w:cs="Times New Roman"/>
                <w:highlight w:val="none"/>
              </w:rPr>
            </w:pPr>
          </w:p>
        </w:tc>
        <w:tc>
          <w:tcPr>
            <w:tcW w:w="1137" w:type="pct"/>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pct"/>
            <w:vAlign w:val="center"/>
          </w:tcPr>
          <w:p>
            <w:pPr>
              <w:jc w:val="center"/>
              <w:rPr>
                <w:rFonts w:ascii="Times New Roman" w:hAnsi="Times New Roman" w:cs="Times New Roman"/>
                <w:highlight w:val="none"/>
              </w:rPr>
            </w:pPr>
          </w:p>
        </w:tc>
        <w:tc>
          <w:tcPr>
            <w:tcW w:w="1704" w:type="pct"/>
            <w:vAlign w:val="center"/>
          </w:tcPr>
          <w:p>
            <w:pPr>
              <w:jc w:val="center"/>
              <w:rPr>
                <w:rFonts w:ascii="Times New Roman" w:hAnsi="Times New Roman" w:cs="Times New Roman"/>
                <w:highlight w:val="none"/>
              </w:rPr>
            </w:pPr>
          </w:p>
        </w:tc>
        <w:tc>
          <w:tcPr>
            <w:tcW w:w="1279" w:type="pct"/>
            <w:vAlign w:val="center"/>
          </w:tcPr>
          <w:p>
            <w:pPr>
              <w:jc w:val="center"/>
              <w:rPr>
                <w:rFonts w:ascii="Times New Roman" w:hAnsi="Times New Roman" w:cs="Times New Roman"/>
                <w:highlight w:val="none"/>
              </w:rPr>
            </w:pPr>
          </w:p>
        </w:tc>
        <w:tc>
          <w:tcPr>
            <w:tcW w:w="1137" w:type="pct"/>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0" w:type="pct"/>
            <w:vAlign w:val="center"/>
          </w:tcPr>
          <w:p>
            <w:pPr>
              <w:jc w:val="center"/>
              <w:rPr>
                <w:rFonts w:ascii="Times New Roman" w:hAnsi="Times New Roman" w:cs="Times New Roman"/>
                <w:highlight w:val="none"/>
              </w:rPr>
            </w:pPr>
          </w:p>
        </w:tc>
        <w:tc>
          <w:tcPr>
            <w:tcW w:w="1704" w:type="pct"/>
            <w:vAlign w:val="center"/>
          </w:tcPr>
          <w:p>
            <w:pPr>
              <w:jc w:val="center"/>
              <w:rPr>
                <w:rFonts w:ascii="Times New Roman" w:hAnsi="Times New Roman" w:cs="Times New Roman"/>
                <w:highlight w:val="none"/>
              </w:rPr>
            </w:pPr>
          </w:p>
        </w:tc>
        <w:tc>
          <w:tcPr>
            <w:tcW w:w="1279" w:type="pct"/>
            <w:vAlign w:val="center"/>
          </w:tcPr>
          <w:p>
            <w:pPr>
              <w:jc w:val="center"/>
              <w:rPr>
                <w:rFonts w:ascii="Times New Roman" w:hAnsi="Times New Roman" w:cs="Times New Roman"/>
                <w:highlight w:val="none"/>
              </w:rPr>
            </w:pPr>
          </w:p>
        </w:tc>
        <w:tc>
          <w:tcPr>
            <w:tcW w:w="1137" w:type="pct"/>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pct"/>
            <w:vAlign w:val="center"/>
          </w:tcPr>
          <w:p>
            <w:pPr>
              <w:jc w:val="center"/>
              <w:rPr>
                <w:rFonts w:ascii="Times New Roman" w:hAnsi="Times New Roman" w:cs="Times New Roman"/>
                <w:highlight w:val="none"/>
              </w:rPr>
            </w:pPr>
          </w:p>
        </w:tc>
        <w:tc>
          <w:tcPr>
            <w:tcW w:w="1704" w:type="pct"/>
            <w:vAlign w:val="center"/>
          </w:tcPr>
          <w:p>
            <w:pPr>
              <w:jc w:val="center"/>
              <w:rPr>
                <w:rFonts w:ascii="Times New Roman" w:hAnsi="Times New Roman" w:cs="Times New Roman"/>
                <w:highlight w:val="none"/>
              </w:rPr>
            </w:pPr>
          </w:p>
        </w:tc>
        <w:tc>
          <w:tcPr>
            <w:tcW w:w="1279" w:type="pct"/>
            <w:vAlign w:val="center"/>
          </w:tcPr>
          <w:p>
            <w:pPr>
              <w:jc w:val="center"/>
              <w:rPr>
                <w:rFonts w:ascii="Times New Roman" w:hAnsi="Times New Roman" w:cs="Times New Roman"/>
                <w:highlight w:val="none"/>
              </w:rPr>
            </w:pPr>
          </w:p>
        </w:tc>
        <w:tc>
          <w:tcPr>
            <w:tcW w:w="1137" w:type="pct"/>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pct"/>
            <w:vAlign w:val="center"/>
          </w:tcPr>
          <w:p>
            <w:pPr>
              <w:jc w:val="center"/>
              <w:rPr>
                <w:rFonts w:ascii="Times New Roman" w:hAnsi="Times New Roman" w:cs="Times New Roman"/>
                <w:highlight w:val="none"/>
              </w:rPr>
            </w:pPr>
          </w:p>
        </w:tc>
        <w:tc>
          <w:tcPr>
            <w:tcW w:w="1704" w:type="pct"/>
            <w:vAlign w:val="center"/>
          </w:tcPr>
          <w:p>
            <w:pPr>
              <w:jc w:val="center"/>
              <w:rPr>
                <w:rFonts w:ascii="Times New Roman" w:hAnsi="Times New Roman" w:cs="Times New Roman"/>
                <w:highlight w:val="none"/>
              </w:rPr>
            </w:pPr>
          </w:p>
        </w:tc>
        <w:tc>
          <w:tcPr>
            <w:tcW w:w="1279" w:type="pct"/>
            <w:vAlign w:val="center"/>
          </w:tcPr>
          <w:p>
            <w:pPr>
              <w:jc w:val="center"/>
              <w:rPr>
                <w:rFonts w:ascii="Times New Roman" w:hAnsi="Times New Roman" w:cs="Times New Roman"/>
                <w:highlight w:val="none"/>
              </w:rPr>
            </w:pPr>
          </w:p>
        </w:tc>
        <w:tc>
          <w:tcPr>
            <w:tcW w:w="1137" w:type="pct"/>
            <w:vAlign w:val="center"/>
          </w:tcPr>
          <w:p>
            <w:pPr>
              <w:jc w:val="center"/>
              <w:rPr>
                <w:rFonts w:ascii="Times New Roman" w:hAnsi="Times New Roman" w:cs="Times New Roman"/>
                <w:highlight w:val="none"/>
              </w:rPr>
            </w:pPr>
          </w:p>
        </w:tc>
      </w:tr>
    </w:tbl>
    <w:p>
      <w:pPr>
        <w:rPr>
          <w:rFonts w:ascii="Times New Roman" w:hAnsi="Times New Roman" w:eastAsia="宋体" w:cs="Times New Roman"/>
          <w:szCs w:val="21"/>
          <w:highlight w:val="none"/>
        </w:rPr>
      </w:pPr>
      <w:r>
        <w:rPr>
          <w:rFonts w:hint="eastAsia"/>
          <w:highlight w:val="none"/>
        </w:rPr>
        <w:t>请简要描述项目改善室内自然通风的技术措施，尤其是对建筑空间、平面布局和构造等的优化设计措施，并说明改善效果（不超过3</w:t>
      </w:r>
      <w:r>
        <w:rPr>
          <w:highlight w:val="none"/>
        </w:rPr>
        <w:t>00</w:t>
      </w:r>
      <w:r>
        <w:rPr>
          <w:rFonts w:hint="eastAsia"/>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1）建筑竣工图及设计说明，应包含平面图、立面图、门窗表；</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2）住宅建筑外窗可开启面积比例计算书、公共建筑室内自然通风模拟</w:t>
      </w:r>
      <w:r>
        <w:rPr>
          <w:rFonts w:hint="eastAsia" w:ascii="Times New Roman" w:hAnsi="Times New Roman" w:eastAsia="宋体" w:cs="Times New Roman"/>
          <w:szCs w:val="21"/>
          <w:highlight w:val="none"/>
        </w:rPr>
        <w:t>优化</w:t>
      </w:r>
      <w:r>
        <w:rPr>
          <w:rFonts w:ascii="Times New Roman" w:hAnsi="Times New Roman" w:eastAsia="宋体" w:cs="Times New Roman"/>
          <w:szCs w:val="21"/>
          <w:highlight w:val="none"/>
        </w:rPr>
        <w:t>分析报告。</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1）建筑竣工图及设计说明，应包含平面图、立面图、门窗表；</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2）住宅建筑外窗可开启面积比例计算书、公共建筑室内自然通风模拟</w:t>
      </w:r>
      <w:r>
        <w:rPr>
          <w:rFonts w:hint="eastAsia" w:ascii="Times New Roman" w:hAnsi="Times New Roman" w:eastAsia="宋体" w:cs="Times New Roman"/>
          <w:szCs w:val="21"/>
          <w:highlight w:val="none"/>
        </w:rPr>
        <w:t>优化</w:t>
      </w:r>
      <w:r>
        <w:rPr>
          <w:rFonts w:ascii="Times New Roman" w:hAnsi="Times New Roman" w:eastAsia="宋体" w:cs="Times New Roman"/>
          <w:szCs w:val="21"/>
          <w:highlight w:val="none"/>
        </w:rPr>
        <w:t>分析报告。</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cs="Times New Roman"/>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pStyle w:val="54"/>
        <w:ind w:left="101" w:firstLine="0" w:firstLineChars="0"/>
        <w:rPr>
          <w:sz w:val="24"/>
          <w:szCs w:val="40"/>
          <w:highlight w:val="none"/>
        </w:rPr>
      </w:pPr>
    </w:p>
    <w:p>
      <w:pPr>
        <w:widowControl/>
        <w:jc w:val="left"/>
        <w:rPr>
          <w:rFonts w:ascii="Times New Roman" w:hAnsi="Times New Roman" w:eastAsia="宋体" w:cs="Times New Roman"/>
          <w:b/>
          <w:bCs/>
          <w:sz w:val="24"/>
          <w:szCs w:val="40"/>
          <w:highlight w:val="none"/>
        </w:rPr>
      </w:pPr>
      <w:r>
        <w:rPr>
          <w:rFonts w:ascii="Times New Roman" w:hAnsi="Times New Roman" w:cs="Times New Roman"/>
          <w:sz w:val="24"/>
          <w:szCs w:val="40"/>
          <w:highlight w:val="none"/>
        </w:rPr>
        <w:br w:type="page"/>
      </w:r>
    </w:p>
    <w:p>
      <w:pPr>
        <w:pStyle w:val="5"/>
        <w:rPr>
          <w:rFonts w:eastAsiaTheme="minorEastAsia"/>
          <w:sz w:val="24"/>
          <w:szCs w:val="40"/>
          <w:highlight w:val="none"/>
        </w:rPr>
      </w:pPr>
      <w:r>
        <w:rPr>
          <w:rFonts w:eastAsiaTheme="minorEastAsia"/>
          <w:sz w:val="24"/>
          <w:szCs w:val="40"/>
          <w:highlight w:val="none"/>
        </w:rPr>
        <w:t>5.2.11 设置可调节遮阳设施，改善室内热环境。（9分）</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939"/>
        <w:gridCol w:w="2427"/>
        <w:gridCol w:w="1575"/>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727" w:type="pct"/>
            <w:gridSpan w:val="2"/>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833"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trPr>
        <w:tc>
          <w:tcPr>
            <w:tcW w:w="456" w:type="pct"/>
            <w:vMerge w:val="restar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1211" w:type="pct"/>
            <w:vMerge w:val="restart"/>
            <w:vAlign w:val="center"/>
          </w:tcPr>
          <w:p>
            <w:pPr>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可调节遮阳设施面积占外窗透明部分比例S</w:t>
            </w:r>
            <w:r>
              <w:rPr>
                <w:rFonts w:ascii="Times New Roman" w:hAnsi="Times New Roman" w:eastAsia="宋体" w:cs="Times New Roman"/>
                <w:szCs w:val="21"/>
                <w:highlight w:val="none"/>
                <w:vertAlign w:val="subscript"/>
              </w:rPr>
              <w:t>Z</w:t>
            </w:r>
          </w:p>
        </w:tc>
        <w:tc>
          <w:tcPr>
            <w:tcW w:w="151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25%≤S</w:t>
            </w:r>
            <w:r>
              <w:rPr>
                <w:rFonts w:ascii="Times New Roman" w:hAnsi="Times New Roman" w:eastAsia="宋体" w:cs="Times New Roman"/>
                <w:szCs w:val="21"/>
                <w:highlight w:val="none"/>
                <w:vertAlign w:val="subscript"/>
              </w:rPr>
              <w:t>Z</w:t>
            </w:r>
            <w:r>
              <w:rPr>
                <w:rFonts w:ascii="Times New Roman" w:hAnsi="Times New Roman" w:eastAsia="宋体" w:cs="Times New Roman"/>
                <w:szCs w:val="21"/>
                <w:highlight w:val="none"/>
              </w:rPr>
              <w:t>&lt;35%</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p>
        </w:tc>
        <w:tc>
          <w:tcPr>
            <w:tcW w:w="833" w:type="pct"/>
            <w:vMerge w:val="restar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456" w:type="pct"/>
            <w:vMerge w:val="continue"/>
            <w:vAlign w:val="center"/>
          </w:tcPr>
          <w:p>
            <w:pPr>
              <w:jc w:val="center"/>
              <w:rPr>
                <w:rFonts w:ascii="Times New Roman" w:hAnsi="Times New Roman" w:eastAsia="宋体" w:cs="Times New Roman"/>
                <w:szCs w:val="21"/>
                <w:highlight w:val="none"/>
              </w:rPr>
            </w:pPr>
          </w:p>
        </w:tc>
        <w:tc>
          <w:tcPr>
            <w:tcW w:w="1211" w:type="pct"/>
            <w:vMerge w:val="continue"/>
            <w:vAlign w:val="center"/>
          </w:tcPr>
          <w:p>
            <w:pPr>
              <w:jc w:val="center"/>
              <w:rPr>
                <w:rFonts w:ascii="Times New Roman" w:hAnsi="Times New Roman" w:eastAsia="宋体" w:cs="Times New Roman"/>
                <w:szCs w:val="21"/>
                <w:highlight w:val="none"/>
              </w:rPr>
            </w:pPr>
          </w:p>
        </w:tc>
        <w:tc>
          <w:tcPr>
            <w:tcW w:w="151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35%≤S</w:t>
            </w:r>
            <w:r>
              <w:rPr>
                <w:rFonts w:ascii="Times New Roman" w:hAnsi="Times New Roman" w:eastAsia="宋体" w:cs="Times New Roman"/>
                <w:szCs w:val="21"/>
                <w:highlight w:val="none"/>
                <w:vertAlign w:val="subscript"/>
              </w:rPr>
              <w:t>Z</w:t>
            </w:r>
            <w:r>
              <w:rPr>
                <w:rFonts w:ascii="Times New Roman" w:hAnsi="Times New Roman" w:eastAsia="宋体" w:cs="Times New Roman"/>
                <w:szCs w:val="21"/>
                <w:highlight w:val="none"/>
              </w:rPr>
              <w:t>&lt;45%</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5</w:t>
            </w:r>
          </w:p>
        </w:tc>
        <w:tc>
          <w:tcPr>
            <w:tcW w:w="833" w:type="pct"/>
            <w:vMerge w:val="continue"/>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456" w:type="pct"/>
            <w:vMerge w:val="continue"/>
            <w:vAlign w:val="center"/>
          </w:tcPr>
          <w:p>
            <w:pPr>
              <w:jc w:val="center"/>
              <w:rPr>
                <w:rFonts w:ascii="Times New Roman" w:hAnsi="Times New Roman" w:eastAsia="宋体" w:cs="Times New Roman"/>
                <w:szCs w:val="21"/>
                <w:highlight w:val="none"/>
              </w:rPr>
            </w:pPr>
          </w:p>
        </w:tc>
        <w:tc>
          <w:tcPr>
            <w:tcW w:w="1211" w:type="pct"/>
            <w:vMerge w:val="continue"/>
            <w:vAlign w:val="center"/>
          </w:tcPr>
          <w:p>
            <w:pPr>
              <w:jc w:val="center"/>
              <w:rPr>
                <w:rFonts w:ascii="Times New Roman" w:hAnsi="Times New Roman" w:eastAsia="宋体" w:cs="Times New Roman"/>
                <w:szCs w:val="21"/>
                <w:highlight w:val="none"/>
              </w:rPr>
            </w:pPr>
          </w:p>
        </w:tc>
        <w:tc>
          <w:tcPr>
            <w:tcW w:w="151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45%≤S</w:t>
            </w:r>
            <w:r>
              <w:rPr>
                <w:rFonts w:ascii="Times New Roman" w:hAnsi="Times New Roman" w:eastAsia="宋体" w:cs="Times New Roman"/>
                <w:szCs w:val="21"/>
                <w:highlight w:val="none"/>
                <w:vertAlign w:val="subscript"/>
              </w:rPr>
              <w:t>Z</w:t>
            </w:r>
            <w:r>
              <w:rPr>
                <w:rFonts w:ascii="Times New Roman" w:hAnsi="Times New Roman" w:eastAsia="宋体" w:cs="Times New Roman"/>
                <w:szCs w:val="21"/>
                <w:highlight w:val="none"/>
              </w:rPr>
              <w:t>&lt;55%</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7</w:t>
            </w:r>
          </w:p>
        </w:tc>
        <w:tc>
          <w:tcPr>
            <w:tcW w:w="833" w:type="pct"/>
            <w:vMerge w:val="continue"/>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456" w:type="pct"/>
            <w:vMerge w:val="continue"/>
            <w:vAlign w:val="center"/>
          </w:tcPr>
          <w:p>
            <w:pPr>
              <w:jc w:val="center"/>
              <w:rPr>
                <w:rFonts w:ascii="Times New Roman" w:hAnsi="Times New Roman" w:eastAsia="宋体" w:cs="Times New Roman"/>
                <w:szCs w:val="21"/>
                <w:highlight w:val="none"/>
              </w:rPr>
            </w:pPr>
          </w:p>
        </w:tc>
        <w:tc>
          <w:tcPr>
            <w:tcW w:w="1211" w:type="pct"/>
            <w:vMerge w:val="continue"/>
            <w:vAlign w:val="center"/>
          </w:tcPr>
          <w:p>
            <w:pPr>
              <w:jc w:val="center"/>
              <w:rPr>
                <w:rFonts w:ascii="Times New Roman" w:hAnsi="Times New Roman" w:eastAsia="宋体" w:cs="Times New Roman"/>
                <w:szCs w:val="21"/>
                <w:highlight w:val="none"/>
              </w:rPr>
            </w:pPr>
          </w:p>
        </w:tc>
        <w:tc>
          <w:tcPr>
            <w:tcW w:w="1516"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S</w:t>
            </w:r>
            <w:r>
              <w:rPr>
                <w:rFonts w:ascii="Times New Roman" w:hAnsi="Times New Roman" w:eastAsia="宋体" w:cs="Times New Roman"/>
                <w:szCs w:val="21"/>
                <w:highlight w:val="none"/>
                <w:vertAlign w:val="subscript"/>
              </w:rPr>
              <w:t>Z</w:t>
            </w:r>
            <w:r>
              <w:rPr>
                <w:rFonts w:ascii="Times New Roman" w:hAnsi="Times New Roman" w:eastAsia="宋体" w:cs="Times New Roman"/>
                <w:szCs w:val="21"/>
                <w:highlight w:val="none"/>
              </w:rPr>
              <w:t>≥55%</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9</w:t>
            </w:r>
          </w:p>
        </w:tc>
        <w:tc>
          <w:tcPr>
            <w:tcW w:w="833" w:type="pct"/>
            <w:vMerge w:val="continue"/>
            <w:vAlign w:val="center"/>
          </w:tcPr>
          <w:p>
            <w:pPr>
              <w:jc w:val="center"/>
              <w:rPr>
                <w:rFonts w:ascii="Times New Roman" w:hAnsi="Times New Roman" w:eastAsia="宋体" w:cs="Times New Roman"/>
                <w:szCs w:val="21"/>
                <w:highlight w:val="none"/>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before="156" w:beforeLines="50"/>
        <w:rPr>
          <w:rFonts w:ascii="Times New Roman" w:hAnsi="Times New Roman" w:eastAsia="宋体" w:cs="Times New Roman"/>
          <w:szCs w:val="21"/>
          <w:highlight w:val="none"/>
        </w:rPr>
      </w:pPr>
      <w:r>
        <w:rPr>
          <w:rFonts w:ascii="Times New Roman" w:hAnsi="Times New Roman" w:cs="Times New Roman"/>
          <w:highlight w:val="none"/>
        </w:rPr>
        <w:t>请简要说明项目所采用的可控遮阳调节措施及应用位置</w:t>
      </w:r>
      <w:r>
        <w:rPr>
          <w:rFonts w:hint="eastAsia" w:ascii="Times New Roman" w:hAnsi="Times New Roman" w:cs="Times New Roman"/>
          <w:highlight w:val="none"/>
        </w:rPr>
        <w:t>（不超过3</w:t>
      </w:r>
      <w:r>
        <w:rPr>
          <w:rFonts w:ascii="Times New Roman" w:hAnsi="Times New Roman" w:cs="Times New Roman"/>
          <w:highlight w:val="none"/>
        </w:rPr>
        <w:t>00</w:t>
      </w:r>
      <w:r>
        <w:rPr>
          <w:rFonts w:hint="eastAsia" w:ascii="Times New Roman" w:hAnsi="Times New Roman" w:cs="Times New Roman"/>
          <w:highlight w:val="none"/>
        </w:rPr>
        <w:t>字）</w:t>
      </w:r>
      <w:r>
        <w:rPr>
          <w:rFonts w:ascii="Times New Roman" w:hAnsi="Times New Roman" w:cs="Times New Roman"/>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rPr>
          <w:rFonts w:ascii="Times New Roman" w:hAnsi="Times New Roman" w:cs="Times New Roman"/>
          <w:highlight w:val="none"/>
        </w:rPr>
      </w:pPr>
      <w:r>
        <w:rPr>
          <w:rFonts w:ascii="Times New Roman" w:hAnsi="Times New Roman" w:cs="Times New Roman"/>
          <w:highlight w:val="none"/>
        </w:rPr>
        <w:t>若采用固定外遮阳或建筑自遮阳，请简要说明遮阳有效性判定结果</w:t>
      </w:r>
      <w:r>
        <w:rPr>
          <w:rFonts w:hint="eastAsia" w:ascii="Times New Roman" w:hAnsi="Times New Roman" w:cs="Times New Roman"/>
          <w:highlight w:val="none"/>
        </w:rPr>
        <w:t>（不超过3</w:t>
      </w:r>
      <w:r>
        <w:rPr>
          <w:rFonts w:ascii="Times New Roman" w:hAnsi="Times New Roman" w:cs="Times New Roman"/>
          <w:highlight w:val="none"/>
        </w:rPr>
        <w:t>00</w:t>
      </w:r>
      <w:r>
        <w:rPr>
          <w:rFonts w:hint="eastAsia" w:ascii="Times New Roman" w:hAnsi="Times New Roman" w:cs="Times New Roman"/>
          <w:highlight w:val="none"/>
        </w:rPr>
        <w:t>字）</w:t>
      </w:r>
      <w:r>
        <w:rPr>
          <w:rFonts w:ascii="Times New Roman" w:hAnsi="Times New Roman" w:cs="Times New Roman"/>
          <w:highlight w:val="none"/>
        </w:rPr>
        <w:t>：</w:t>
      </w:r>
    </w:p>
    <w:tbl>
      <w:tblPr>
        <w:tblStyle w:val="27"/>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trPr>
        <w:tc>
          <w:tcPr>
            <w:tcW w:w="8272" w:type="dxa"/>
          </w:tcPr>
          <w:p>
            <w:pPr>
              <w:rPr>
                <w:rFonts w:ascii="Times New Roman" w:hAnsi="Times New Roman" w:cs="Times New Roman"/>
                <w:highlight w:val="none"/>
              </w:rPr>
            </w:pPr>
          </w:p>
        </w:tc>
      </w:tr>
    </w:tbl>
    <w:p>
      <w:pPr>
        <w:spacing w:before="156" w:beforeLines="50"/>
        <w:rPr>
          <w:rFonts w:ascii="Times New Roman" w:hAnsi="Times New Roman" w:cs="Times New Roman"/>
          <w:highlight w:val="none"/>
        </w:rPr>
      </w:pPr>
      <w:r>
        <w:rPr>
          <w:rFonts w:ascii="Times New Roman" w:hAnsi="Times New Roman" w:cs="Times New Roman"/>
          <w:highlight w:val="none"/>
        </w:rPr>
        <w:t>采取可控遮阳的面积统计：</w:t>
      </w:r>
    </w:p>
    <w:tbl>
      <w:tblPr>
        <w:tblStyle w:val="26"/>
        <w:tblW w:w="9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1343"/>
        <w:gridCol w:w="1345"/>
        <w:gridCol w:w="1136"/>
        <w:gridCol w:w="1988"/>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08" w:type="pct"/>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外窗类型/朝向</w:t>
            </w:r>
          </w:p>
        </w:tc>
        <w:tc>
          <w:tcPr>
            <w:tcW w:w="1425" w:type="pct"/>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尺寸</w:t>
            </w:r>
          </w:p>
        </w:tc>
        <w:tc>
          <w:tcPr>
            <w:tcW w:w="602" w:type="pct"/>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数量</w:t>
            </w:r>
          </w:p>
          <w:p>
            <w:pPr>
              <w:jc w:val="center"/>
              <w:rPr>
                <w:rFonts w:ascii="Times New Roman" w:hAnsi="Times New Roman" w:cs="Times New Roman"/>
                <w:szCs w:val="21"/>
                <w:highlight w:val="none"/>
              </w:rPr>
            </w:pPr>
            <w:r>
              <w:rPr>
                <w:rFonts w:ascii="Times New Roman" w:hAnsi="Times New Roman" w:cs="Times New Roman"/>
                <w:szCs w:val="21"/>
                <w:highlight w:val="none"/>
              </w:rPr>
              <w:t>（个）</w:t>
            </w:r>
          </w:p>
        </w:tc>
        <w:tc>
          <w:tcPr>
            <w:tcW w:w="1054" w:type="pct"/>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采取可控遮阳调节措施面积（m</w:t>
            </w:r>
            <w:r>
              <w:rPr>
                <w:rFonts w:ascii="Times New Roman" w:hAnsi="Times New Roman" w:cs="Times New Roman"/>
                <w:szCs w:val="21"/>
                <w:highlight w:val="none"/>
                <w:vertAlign w:val="superscript"/>
              </w:rPr>
              <w:t>2</w:t>
            </w:r>
            <w:r>
              <w:rPr>
                <w:rFonts w:ascii="Times New Roman" w:hAnsi="Times New Roman" w:cs="Times New Roman"/>
                <w:szCs w:val="21"/>
                <w:highlight w:val="none"/>
              </w:rPr>
              <w:t>）</w:t>
            </w:r>
          </w:p>
        </w:tc>
        <w:tc>
          <w:tcPr>
            <w:tcW w:w="1212" w:type="pct"/>
            <w:vMerge w:val="restar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采取可控遮阳调节措施面积比例（%）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08" w:type="pct"/>
            <w:vMerge w:val="continue"/>
            <w:vAlign w:val="center"/>
          </w:tcPr>
          <w:p>
            <w:pPr>
              <w:jc w:val="center"/>
              <w:rPr>
                <w:rFonts w:ascii="Times New Roman" w:hAnsi="Times New Roman" w:cs="Times New Roman"/>
                <w:szCs w:val="21"/>
                <w:highlight w:val="none"/>
              </w:rPr>
            </w:pPr>
          </w:p>
        </w:tc>
        <w:tc>
          <w:tcPr>
            <w:tcW w:w="71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宽度（m）</w:t>
            </w:r>
          </w:p>
        </w:tc>
        <w:tc>
          <w:tcPr>
            <w:tcW w:w="713"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高度（m）</w:t>
            </w:r>
          </w:p>
        </w:tc>
        <w:tc>
          <w:tcPr>
            <w:tcW w:w="602" w:type="pct"/>
            <w:vMerge w:val="continue"/>
            <w:vAlign w:val="center"/>
          </w:tcPr>
          <w:p>
            <w:pPr>
              <w:jc w:val="center"/>
              <w:rPr>
                <w:rFonts w:ascii="Times New Roman" w:hAnsi="Times New Roman" w:cs="Times New Roman"/>
                <w:szCs w:val="21"/>
                <w:highlight w:val="none"/>
              </w:rPr>
            </w:pPr>
          </w:p>
        </w:tc>
        <w:tc>
          <w:tcPr>
            <w:tcW w:w="1054" w:type="pct"/>
            <w:vMerge w:val="continue"/>
            <w:vAlign w:val="center"/>
          </w:tcPr>
          <w:p>
            <w:pPr>
              <w:jc w:val="center"/>
              <w:rPr>
                <w:rFonts w:ascii="Times New Roman" w:hAnsi="Times New Roman" w:cs="Times New Roman"/>
                <w:szCs w:val="21"/>
                <w:highlight w:val="none"/>
              </w:rPr>
            </w:pPr>
          </w:p>
        </w:tc>
        <w:tc>
          <w:tcPr>
            <w:tcW w:w="1212" w:type="pct"/>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08" w:type="pct"/>
            <w:vAlign w:val="center"/>
          </w:tcPr>
          <w:p>
            <w:pPr>
              <w:jc w:val="center"/>
              <w:rPr>
                <w:rFonts w:ascii="Times New Roman" w:hAnsi="Times New Roman" w:cs="Times New Roman"/>
                <w:szCs w:val="21"/>
                <w:highlight w:val="none"/>
              </w:rPr>
            </w:pPr>
          </w:p>
        </w:tc>
        <w:tc>
          <w:tcPr>
            <w:tcW w:w="712" w:type="pct"/>
            <w:vAlign w:val="center"/>
          </w:tcPr>
          <w:p>
            <w:pPr>
              <w:jc w:val="center"/>
              <w:rPr>
                <w:rFonts w:ascii="Times New Roman" w:hAnsi="Times New Roman" w:cs="Times New Roman"/>
                <w:szCs w:val="21"/>
                <w:highlight w:val="none"/>
              </w:rPr>
            </w:pPr>
          </w:p>
        </w:tc>
        <w:tc>
          <w:tcPr>
            <w:tcW w:w="713" w:type="pct"/>
            <w:vAlign w:val="center"/>
          </w:tcPr>
          <w:p>
            <w:pPr>
              <w:jc w:val="center"/>
              <w:rPr>
                <w:rFonts w:ascii="Times New Roman" w:hAnsi="Times New Roman" w:cs="Times New Roman"/>
                <w:szCs w:val="21"/>
                <w:highlight w:val="none"/>
              </w:rPr>
            </w:pPr>
          </w:p>
        </w:tc>
        <w:tc>
          <w:tcPr>
            <w:tcW w:w="602" w:type="pct"/>
            <w:vAlign w:val="center"/>
          </w:tcPr>
          <w:p>
            <w:pPr>
              <w:jc w:val="center"/>
              <w:rPr>
                <w:rFonts w:ascii="Times New Roman" w:hAnsi="Times New Roman" w:cs="Times New Roman"/>
                <w:szCs w:val="21"/>
                <w:highlight w:val="none"/>
              </w:rPr>
            </w:pPr>
          </w:p>
        </w:tc>
        <w:tc>
          <w:tcPr>
            <w:tcW w:w="1054" w:type="pct"/>
            <w:vAlign w:val="center"/>
          </w:tcPr>
          <w:p>
            <w:pPr>
              <w:jc w:val="center"/>
              <w:rPr>
                <w:rFonts w:ascii="Times New Roman" w:hAnsi="Times New Roman" w:cs="Times New Roman"/>
                <w:szCs w:val="21"/>
                <w:highlight w:val="none"/>
              </w:rPr>
            </w:pPr>
          </w:p>
        </w:tc>
        <w:tc>
          <w:tcPr>
            <w:tcW w:w="121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08" w:type="pct"/>
            <w:vAlign w:val="center"/>
          </w:tcPr>
          <w:p>
            <w:pPr>
              <w:jc w:val="center"/>
              <w:rPr>
                <w:rFonts w:ascii="Times New Roman" w:hAnsi="Times New Roman" w:cs="Times New Roman"/>
                <w:szCs w:val="21"/>
                <w:highlight w:val="none"/>
              </w:rPr>
            </w:pPr>
          </w:p>
        </w:tc>
        <w:tc>
          <w:tcPr>
            <w:tcW w:w="712" w:type="pct"/>
            <w:vAlign w:val="center"/>
          </w:tcPr>
          <w:p>
            <w:pPr>
              <w:jc w:val="center"/>
              <w:rPr>
                <w:rFonts w:ascii="Times New Roman" w:hAnsi="Times New Roman" w:cs="Times New Roman"/>
                <w:szCs w:val="21"/>
                <w:highlight w:val="none"/>
              </w:rPr>
            </w:pPr>
          </w:p>
        </w:tc>
        <w:tc>
          <w:tcPr>
            <w:tcW w:w="713" w:type="pct"/>
            <w:vAlign w:val="center"/>
          </w:tcPr>
          <w:p>
            <w:pPr>
              <w:jc w:val="center"/>
              <w:rPr>
                <w:rFonts w:ascii="Times New Roman" w:hAnsi="Times New Roman" w:cs="Times New Roman"/>
                <w:szCs w:val="21"/>
                <w:highlight w:val="none"/>
              </w:rPr>
            </w:pPr>
          </w:p>
        </w:tc>
        <w:tc>
          <w:tcPr>
            <w:tcW w:w="602" w:type="pct"/>
            <w:vAlign w:val="center"/>
          </w:tcPr>
          <w:p>
            <w:pPr>
              <w:jc w:val="center"/>
              <w:rPr>
                <w:rFonts w:ascii="Times New Roman" w:hAnsi="Times New Roman" w:cs="Times New Roman"/>
                <w:szCs w:val="21"/>
                <w:highlight w:val="none"/>
              </w:rPr>
            </w:pPr>
          </w:p>
        </w:tc>
        <w:tc>
          <w:tcPr>
            <w:tcW w:w="1054" w:type="pct"/>
            <w:vAlign w:val="center"/>
          </w:tcPr>
          <w:p>
            <w:pPr>
              <w:jc w:val="center"/>
              <w:rPr>
                <w:rFonts w:ascii="Times New Roman" w:hAnsi="Times New Roman" w:cs="Times New Roman"/>
                <w:szCs w:val="21"/>
                <w:highlight w:val="none"/>
              </w:rPr>
            </w:pPr>
          </w:p>
        </w:tc>
        <w:tc>
          <w:tcPr>
            <w:tcW w:w="121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708" w:type="pct"/>
            <w:vAlign w:val="center"/>
          </w:tcPr>
          <w:p>
            <w:pPr>
              <w:jc w:val="center"/>
              <w:rPr>
                <w:rFonts w:ascii="Times New Roman" w:hAnsi="Times New Roman" w:cs="Times New Roman"/>
                <w:szCs w:val="21"/>
                <w:highlight w:val="none"/>
              </w:rPr>
            </w:pPr>
          </w:p>
        </w:tc>
        <w:tc>
          <w:tcPr>
            <w:tcW w:w="712" w:type="pct"/>
            <w:vAlign w:val="center"/>
          </w:tcPr>
          <w:p>
            <w:pPr>
              <w:jc w:val="center"/>
              <w:rPr>
                <w:rFonts w:ascii="Times New Roman" w:hAnsi="Times New Roman" w:cs="Times New Roman"/>
                <w:szCs w:val="21"/>
                <w:highlight w:val="none"/>
              </w:rPr>
            </w:pPr>
          </w:p>
        </w:tc>
        <w:tc>
          <w:tcPr>
            <w:tcW w:w="713" w:type="pct"/>
            <w:vAlign w:val="center"/>
          </w:tcPr>
          <w:p>
            <w:pPr>
              <w:jc w:val="center"/>
              <w:rPr>
                <w:rFonts w:ascii="Times New Roman" w:hAnsi="Times New Roman" w:cs="Times New Roman"/>
                <w:szCs w:val="21"/>
                <w:highlight w:val="none"/>
              </w:rPr>
            </w:pPr>
          </w:p>
        </w:tc>
        <w:tc>
          <w:tcPr>
            <w:tcW w:w="602" w:type="pct"/>
            <w:vAlign w:val="center"/>
          </w:tcPr>
          <w:p>
            <w:pPr>
              <w:jc w:val="center"/>
              <w:rPr>
                <w:rFonts w:ascii="Times New Roman" w:hAnsi="Times New Roman" w:cs="Times New Roman"/>
                <w:szCs w:val="21"/>
                <w:highlight w:val="none"/>
              </w:rPr>
            </w:pPr>
          </w:p>
        </w:tc>
        <w:tc>
          <w:tcPr>
            <w:tcW w:w="1054" w:type="pct"/>
            <w:vAlign w:val="center"/>
          </w:tcPr>
          <w:p>
            <w:pPr>
              <w:jc w:val="center"/>
              <w:rPr>
                <w:rFonts w:ascii="Times New Roman" w:hAnsi="Times New Roman" w:cs="Times New Roman"/>
                <w:szCs w:val="21"/>
                <w:highlight w:val="none"/>
              </w:rPr>
            </w:pPr>
          </w:p>
        </w:tc>
        <w:tc>
          <w:tcPr>
            <w:tcW w:w="121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08" w:type="pct"/>
            <w:vAlign w:val="center"/>
          </w:tcPr>
          <w:p>
            <w:pPr>
              <w:jc w:val="center"/>
              <w:rPr>
                <w:rFonts w:ascii="Times New Roman" w:hAnsi="Times New Roman" w:cs="Times New Roman"/>
                <w:szCs w:val="21"/>
                <w:highlight w:val="none"/>
              </w:rPr>
            </w:pPr>
          </w:p>
        </w:tc>
        <w:tc>
          <w:tcPr>
            <w:tcW w:w="712" w:type="pct"/>
            <w:vAlign w:val="center"/>
          </w:tcPr>
          <w:p>
            <w:pPr>
              <w:jc w:val="center"/>
              <w:rPr>
                <w:rFonts w:ascii="Times New Roman" w:hAnsi="Times New Roman" w:cs="Times New Roman"/>
                <w:szCs w:val="21"/>
                <w:highlight w:val="none"/>
              </w:rPr>
            </w:pPr>
          </w:p>
        </w:tc>
        <w:tc>
          <w:tcPr>
            <w:tcW w:w="713" w:type="pct"/>
            <w:vAlign w:val="center"/>
          </w:tcPr>
          <w:p>
            <w:pPr>
              <w:jc w:val="center"/>
              <w:rPr>
                <w:rFonts w:ascii="Times New Roman" w:hAnsi="Times New Roman" w:cs="Times New Roman"/>
                <w:szCs w:val="21"/>
                <w:highlight w:val="none"/>
              </w:rPr>
            </w:pPr>
          </w:p>
        </w:tc>
        <w:tc>
          <w:tcPr>
            <w:tcW w:w="602" w:type="pct"/>
            <w:vAlign w:val="center"/>
          </w:tcPr>
          <w:p>
            <w:pPr>
              <w:jc w:val="center"/>
              <w:rPr>
                <w:rFonts w:ascii="Times New Roman" w:hAnsi="Times New Roman" w:cs="Times New Roman"/>
                <w:szCs w:val="21"/>
                <w:highlight w:val="none"/>
              </w:rPr>
            </w:pPr>
          </w:p>
        </w:tc>
        <w:tc>
          <w:tcPr>
            <w:tcW w:w="1054" w:type="pct"/>
            <w:vAlign w:val="center"/>
          </w:tcPr>
          <w:p>
            <w:pPr>
              <w:jc w:val="center"/>
              <w:rPr>
                <w:rFonts w:ascii="Times New Roman" w:hAnsi="Times New Roman" w:cs="Times New Roman"/>
                <w:szCs w:val="21"/>
                <w:highlight w:val="none"/>
              </w:rPr>
            </w:pPr>
          </w:p>
        </w:tc>
        <w:tc>
          <w:tcPr>
            <w:tcW w:w="121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708" w:type="pct"/>
            <w:vAlign w:val="center"/>
          </w:tcPr>
          <w:p>
            <w:pPr>
              <w:jc w:val="center"/>
              <w:rPr>
                <w:rFonts w:ascii="Times New Roman" w:hAnsi="Times New Roman" w:cs="Times New Roman"/>
                <w:szCs w:val="21"/>
                <w:highlight w:val="none"/>
              </w:rPr>
            </w:pPr>
          </w:p>
        </w:tc>
        <w:tc>
          <w:tcPr>
            <w:tcW w:w="712" w:type="pct"/>
            <w:vAlign w:val="center"/>
          </w:tcPr>
          <w:p>
            <w:pPr>
              <w:jc w:val="center"/>
              <w:rPr>
                <w:rFonts w:ascii="Times New Roman" w:hAnsi="Times New Roman" w:cs="Times New Roman"/>
                <w:szCs w:val="21"/>
                <w:highlight w:val="none"/>
              </w:rPr>
            </w:pPr>
          </w:p>
        </w:tc>
        <w:tc>
          <w:tcPr>
            <w:tcW w:w="713" w:type="pct"/>
            <w:vAlign w:val="center"/>
          </w:tcPr>
          <w:p>
            <w:pPr>
              <w:jc w:val="center"/>
              <w:rPr>
                <w:rFonts w:ascii="Times New Roman" w:hAnsi="Times New Roman" w:cs="Times New Roman"/>
                <w:szCs w:val="21"/>
                <w:highlight w:val="none"/>
              </w:rPr>
            </w:pPr>
          </w:p>
        </w:tc>
        <w:tc>
          <w:tcPr>
            <w:tcW w:w="602" w:type="pct"/>
            <w:vAlign w:val="center"/>
          </w:tcPr>
          <w:p>
            <w:pPr>
              <w:jc w:val="center"/>
              <w:rPr>
                <w:rFonts w:ascii="Times New Roman" w:hAnsi="Times New Roman" w:cs="Times New Roman"/>
                <w:szCs w:val="21"/>
                <w:highlight w:val="none"/>
              </w:rPr>
            </w:pPr>
          </w:p>
        </w:tc>
        <w:tc>
          <w:tcPr>
            <w:tcW w:w="1054" w:type="pct"/>
            <w:vAlign w:val="center"/>
          </w:tcPr>
          <w:p>
            <w:pPr>
              <w:jc w:val="center"/>
              <w:rPr>
                <w:rFonts w:ascii="Times New Roman" w:hAnsi="Times New Roman" w:cs="Times New Roman"/>
                <w:szCs w:val="21"/>
                <w:highlight w:val="none"/>
              </w:rPr>
            </w:pPr>
          </w:p>
        </w:tc>
        <w:tc>
          <w:tcPr>
            <w:tcW w:w="121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08" w:type="pct"/>
            <w:vAlign w:val="center"/>
          </w:tcPr>
          <w:p>
            <w:pPr>
              <w:jc w:val="center"/>
              <w:rPr>
                <w:rFonts w:ascii="Times New Roman" w:hAnsi="Times New Roman" w:cs="Times New Roman"/>
                <w:szCs w:val="21"/>
                <w:highlight w:val="none"/>
              </w:rPr>
            </w:pPr>
          </w:p>
        </w:tc>
        <w:tc>
          <w:tcPr>
            <w:tcW w:w="712" w:type="pct"/>
            <w:vAlign w:val="center"/>
          </w:tcPr>
          <w:p>
            <w:pPr>
              <w:jc w:val="center"/>
              <w:rPr>
                <w:rFonts w:ascii="Times New Roman" w:hAnsi="Times New Roman" w:cs="Times New Roman"/>
                <w:szCs w:val="21"/>
                <w:highlight w:val="none"/>
              </w:rPr>
            </w:pPr>
          </w:p>
        </w:tc>
        <w:tc>
          <w:tcPr>
            <w:tcW w:w="713" w:type="pct"/>
            <w:vAlign w:val="center"/>
          </w:tcPr>
          <w:p>
            <w:pPr>
              <w:jc w:val="center"/>
              <w:rPr>
                <w:rFonts w:ascii="Times New Roman" w:hAnsi="Times New Roman" w:cs="Times New Roman"/>
                <w:szCs w:val="21"/>
                <w:highlight w:val="none"/>
              </w:rPr>
            </w:pPr>
          </w:p>
        </w:tc>
        <w:tc>
          <w:tcPr>
            <w:tcW w:w="602" w:type="pct"/>
            <w:vAlign w:val="center"/>
          </w:tcPr>
          <w:p>
            <w:pPr>
              <w:jc w:val="center"/>
              <w:rPr>
                <w:rFonts w:ascii="Times New Roman" w:hAnsi="Times New Roman" w:cs="Times New Roman"/>
                <w:szCs w:val="21"/>
                <w:highlight w:val="none"/>
              </w:rPr>
            </w:pPr>
          </w:p>
        </w:tc>
        <w:tc>
          <w:tcPr>
            <w:tcW w:w="1054" w:type="pct"/>
            <w:vAlign w:val="center"/>
          </w:tcPr>
          <w:p>
            <w:pPr>
              <w:jc w:val="center"/>
              <w:rPr>
                <w:rFonts w:ascii="Times New Roman" w:hAnsi="Times New Roman" w:cs="Times New Roman"/>
                <w:szCs w:val="21"/>
                <w:highlight w:val="none"/>
              </w:rPr>
            </w:pPr>
          </w:p>
        </w:tc>
        <w:tc>
          <w:tcPr>
            <w:tcW w:w="121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08" w:type="pct"/>
            <w:vAlign w:val="center"/>
          </w:tcPr>
          <w:p>
            <w:pPr>
              <w:jc w:val="center"/>
              <w:rPr>
                <w:rFonts w:ascii="Times New Roman" w:hAnsi="Times New Roman" w:cs="Times New Roman"/>
                <w:szCs w:val="21"/>
                <w:highlight w:val="none"/>
              </w:rPr>
            </w:pPr>
          </w:p>
        </w:tc>
        <w:tc>
          <w:tcPr>
            <w:tcW w:w="712" w:type="pct"/>
            <w:vAlign w:val="center"/>
          </w:tcPr>
          <w:p>
            <w:pPr>
              <w:jc w:val="center"/>
              <w:rPr>
                <w:rFonts w:ascii="Times New Roman" w:hAnsi="Times New Roman" w:cs="Times New Roman"/>
                <w:szCs w:val="21"/>
                <w:highlight w:val="none"/>
              </w:rPr>
            </w:pPr>
          </w:p>
        </w:tc>
        <w:tc>
          <w:tcPr>
            <w:tcW w:w="713" w:type="pct"/>
            <w:vAlign w:val="center"/>
          </w:tcPr>
          <w:p>
            <w:pPr>
              <w:jc w:val="center"/>
              <w:rPr>
                <w:rFonts w:ascii="Times New Roman" w:hAnsi="Times New Roman" w:cs="Times New Roman"/>
                <w:szCs w:val="21"/>
                <w:highlight w:val="none"/>
              </w:rPr>
            </w:pPr>
          </w:p>
        </w:tc>
        <w:tc>
          <w:tcPr>
            <w:tcW w:w="602" w:type="pct"/>
            <w:vAlign w:val="center"/>
          </w:tcPr>
          <w:p>
            <w:pPr>
              <w:jc w:val="center"/>
              <w:rPr>
                <w:rFonts w:ascii="Times New Roman" w:hAnsi="Times New Roman" w:cs="Times New Roman"/>
                <w:szCs w:val="21"/>
                <w:highlight w:val="none"/>
              </w:rPr>
            </w:pPr>
          </w:p>
        </w:tc>
        <w:tc>
          <w:tcPr>
            <w:tcW w:w="1054" w:type="pct"/>
            <w:vAlign w:val="center"/>
          </w:tcPr>
          <w:p>
            <w:pPr>
              <w:jc w:val="center"/>
              <w:rPr>
                <w:rFonts w:ascii="Times New Roman" w:hAnsi="Times New Roman" w:cs="Times New Roman"/>
                <w:szCs w:val="21"/>
                <w:highlight w:val="none"/>
              </w:rPr>
            </w:pPr>
          </w:p>
        </w:tc>
        <w:tc>
          <w:tcPr>
            <w:tcW w:w="121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788" w:type="pct"/>
            <w:gridSpan w:val="5"/>
            <w:vAlign w:val="center"/>
          </w:tcPr>
          <w:p>
            <w:pPr>
              <w:rPr>
                <w:rFonts w:ascii="Times New Roman" w:hAnsi="Times New Roman" w:cs="Times New Roman"/>
                <w:szCs w:val="21"/>
                <w:highlight w:val="none"/>
              </w:rPr>
            </w:pPr>
            <w:r>
              <w:rPr>
                <w:rFonts w:ascii="Times New Roman" w:hAnsi="Times New Roman" w:cs="Times New Roman"/>
                <w:szCs w:val="21"/>
                <w:highlight w:val="none"/>
              </w:rPr>
              <w:t>采取可控遮阳调节措施面积比例总计（%）</w:t>
            </w:r>
          </w:p>
        </w:tc>
        <w:tc>
          <w:tcPr>
            <w:tcW w:w="1212" w:type="pct"/>
            <w:vAlign w:val="center"/>
          </w:tcPr>
          <w:p>
            <w:pPr>
              <w:jc w:val="center"/>
              <w:rPr>
                <w:rFonts w:ascii="Times New Roman" w:hAnsi="Times New Roman" w:cs="Times New Roman"/>
                <w:szCs w:val="21"/>
                <w:highlight w:val="none"/>
              </w:rPr>
            </w:pPr>
          </w:p>
        </w:tc>
      </w:tr>
    </w:tbl>
    <w:p>
      <w:pPr>
        <w:spacing w:before="156" w:beforeLines="50"/>
        <w:rPr>
          <w:rFonts w:ascii="Times New Roman" w:hAnsi="Times New Roman" w:cs="Times New Roman"/>
          <w:highlight w:val="none"/>
        </w:rPr>
      </w:pPr>
    </w:p>
    <w:p>
      <w:pPr>
        <w:spacing w:before="156" w:before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竣工评价</w:t>
      </w:r>
      <w:r>
        <w:rPr>
          <w:rFonts w:ascii="Times New Roman" w:hAnsi="Times New Roman" w:eastAsia="宋体" w:cs="Times New Roman"/>
          <w:b/>
          <w:szCs w:val="21"/>
          <w:highlight w:val="none"/>
        </w:rPr>
        <w:t>提交材料及要求：</w:t>
      </w:r>
    </w:p>
    <w:p>
      <w:pPr>
        <w:pStyle w:val="54"/>
        <w:numPr>
          <w:ilvl w:val="0"/>
          <w:numId w:val="21"/>
        </w:numPr>
        <w:ind w:firstLineChars="0"/>
        <w:rPr>
          <w:highlight w:val="none"/>
        </w:rPr>
      </w:pPr>
      <w:r>
        <w:rPr>
          <w:highlight w:val="none"/>
        </w:rPr>
        <w:t>建筑、装修竣工图及设计说明；</w:t>
      </w:r>
    </w:p>
    <w:p>
      <w:pPr>
        <w:pStyle w:val="54"/>
        <w:numPr>
          <w:ilvl w:val="0"/>
          <w:numId w:val="21"/>
        </w:numPr>
        <w:ind w:firstLineChars="0"/>
        <w:rPr>
          <w:highlight w:val="none"/>
        </w:rPr>
      </w:pPr>
      <w:r>
        <w:rPr>
          <w:highlight w:val="none"/>
        </w:rPr>
        <w:t>遮阳设计图纸及设计说明；</w:t>
      </w:r>
    </w:p>
    <w:p>
      <w:pPr>
        <w:pStyle w:val="54"/>
        <w:numPr>
          <w:ilvl w:val="0"/>
          <w:numId w:val="21"/>
        </w:numPr>
        <w:ind w:firstLineChars="0"/>
        <w:rPr>
          <w:highlight w:val="none"/>
        </w:rPr>
      </w:pPr>
      <w:r>
        <w:rPr>
          <w:highlight w:val="none"/>
        </w:rPr>
        <w:t>可调节遮阳设施的面积占外窗透明部分比例计算书，应包含可调节遮阳形式说明、控制措施、可调遮阳覆盖率计算过程及结论，并且应对建筑透明围护结构总面积</w:t>
      </w:r>
      <w:r>
        <w:rPr>
          <w:rFonts w:hint="eastAsia"/>
          <w:highlight w:val="none"/>
        </w:rPr>
        <w:t>、有太阳直射部分的面积</w:t>
      </w:r>
      <w:r>
        <w:rPr>
          <w:highlight w:val="none"/>
        </w:rPr>
        <w:t>以及采取可调节遮阳措施的面积进行分项统计；</w:t>
      </w:r>
    </w:p>
    <w:p>
      <w:pPr>
        <w:pStyle w:val="54"/>
        <w:numPr>
          <w:ilvl w:val="0"/>
          <w:numId w:val="21"/>
        </w:numPr>
        <w:ind w:firstLineChars="0"/>
        <w:rPr>
          <w:highlight w:val="none"/>
        </w:rPr>
      </w:pPr>
      <w:r>
        <w:rPr>
          <w:highlight w:val="none"/>
        </w:rPr>
        <w:t>采用固定外遮阳或建筑自遮阳，提供遮阳有效性判定报告；</w:t>
      </w:r>
    </w:p>
    <w:p>
      <w:pPr>
        <w:pStyle w:val="54"/>
        <w:numPr>
          <w:ilvl w:val="0"/>
          <w:numId w:val="21"/>
        </w:numPr>
        <w:ind w:firstLineChars="0"/>
        <w:rPr>
          <w:highlight w:val="none"/>
        </w:rPr>
      </w:pPr>
      <w:r>
        <w:rPr>
          <w:highlight w:val="none"/>
        </w:rPr>
        <w:t>遮阳装置产品说明书、采购合同。</w:t>
      </w:r>
    </w:p>
    <w:p>
      <w:pPr>
        <w:rPr>
          <w:rFonts w:ascii="Times New Roman" w:hAnsi="Times New Roman" w:eastAsia="宋体" w:cs="Times New Roman"/>
          <w:b/>
          <w:bCs/>
          <w:szCs w:val="21"/>
          <w:highlight w:val="none"/>
        </w:rPr>
      </w:pPr>
      <w:r>
        <w:rPr>
          <w:rFonts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pStyle w:val="54"/>
        <w:numPr>
          <w:ilvl w:val="0"/>
          <w:numId w:val="22"/>
        </w:numPr>
        <w:ind w:firstLineChars="0"/>
        <w:rPr>
          <w:highlight w:val="none"/>
        </w:rPr>
      </w:pPr>
      <w:r>
        <w:rPr>
          <w:highlight w:val="none"/>
        </w:rPr>
        <w:t>建筑、装修竣工图及设计说明；</w:t>
      </w:r>
    </w:p>
    <w:p>
      <w:pPr>
        <w:pStyle w:val="54"/>
        <w:numPr>
          <w:ilvl w:val="0"/>
          <w:numId w:val="22"/>
        </w:numPr>
        <w:ind w:firstLineChars="0"/>
        <w:rPr>
          <w:highlight w:val="none"/>
        </w:rPr>
      </w:pPr>
      <w:r>
        <w:rPr>
          <w:highlight w:val="none"/>
        </w:rPr>
        <w:t>遮阳设计图纸及设计说明；</w:t>
      </w:r>
    </w:p>
    <w:p>
      <w:pPr>
        <w:pStyle w:val="54"/>
        <w:numPr>
          <w:ilvl w:val="0"/>
          <w:numId w:val="22"/>
        </w:numPr>
        <w:ind w:firstLineChars="0"/>
        <w:rPr>
          <w:highlight w:val="none"/>
        </w:rPr>
      </w:pPr>
      <w:r>
        <w:rPr>
          <w:highlight w:val="none"/>
        </w:rPr>
        <w:t>可调节遮阳设施的面积占外窗透明部分比例计算书，应包含可调节遮阳形式说明、控制措施、可调遮阳覆盖率计算过程及结论，并且应对建筑透明围护结构总面积</w:t>
      </w:r>
      <w:r>
        <w:rPr>
          <w:rFonts w:hint="eastAsia"/>
          <w:highlight w:val="none"/>
        </w:rPr>
        <w:t>、有太阳直射部分的面积</w:t>
      </w:r>
      <w:r>
        <w:rPr>
          <w:highlight w:val="none"/>
        </w:rPr>
        <w:t>以及采取可调节遮阳措施的面积进行分项统计；</w:t>
      </w:r>
    </w:p>
    <w:p>
      <w:pPr>
        <w:pStyle w:val="54"/>
        <w:numPr>
          <w:ilvl w:val="0"/>
          <w:numId w:val="22"/>
        </w:numPr>
        <w:ind w:firstLineChars="0"/>
        <w:rPr>
          <w:highlight w:val="none"/>
        </w:rPr>
      </w:pPr>
      <w:r>
        <w:rPr>
          <w:highlight w:val="none"/>
        </w:rPr>
        <w:t>采用固定外遮阳或建筑自遮阳，提供遮阳有效性判定报告；</w:t>
      </w:r>
    </w:p>
    <w:p>
      <w:pPr>
        <w:pStyle w:val="54"/>
        <w:numPr>
          <w:ilvl w:val="0"/>
          <w:numId w:val="22"/>
        </w:numPr>
        <w:ind w:firstLineChars="0"/>
        <w:rPr>
          <w:highlight w:val="none"/>
        </w:rPr>
      </w:pPr>
      <w:r>
        <w:rPr>
          <w:highlight w:val="none"/>
        </w:rPr>
        <w:t>遮阳装置产品说明书、采购合同。</w:t>
      </w:r>
    </w:p>
    <w:p>
      <w:pPr>
        <w:rPr>
          <w:rFonts w:ascii="Times New Roman" w:hAnsi="Times New Roman" w:cs="Times New Roman"/>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trPr>
        <w:tc>
          <w:tcPr>
            <w:tcW w:w="9356"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cs="Times New Roman"/>
          <w:highlight w:val="none"/>
        </w:rPr>
      </w:pPr>
      <w:r>
        <w:rPr>
          <w:rFonts w:ascii="Times New Roman" w:hAnsi="Times New Roman" w:cs="Times New Roman"/>
          <w:highlight w:val="none"/>
        </w:rPr>
        <w:br w:type="page"/>
      </w:r>
    </w:p>
    <w:p>
      <w:pPr>
        <w:rPr>
          <w:highlight w:val="none"/>
        </w:rPr>
        <w:sectPr>
          <w:headerReference r:id="rId7" w:type="default"/>
          <w:pgSz w:w="11906" w:h="16838"/>
          <w:pgMar w:top="1440" w:right="1800" w:bottom="1440" w:left="1800" w:header="851" w:footer="992" w:gutter="0"/>
          <w:cols w:space="425" w:num="1"/>
          <w:docGrid w:type="lines" w:linePitch="312" w:charSpace="0"/>
        </w:sectPr>
      </w:pPr>
    </w:p>
    <w:p>
      <w:pPr>
        <w:jc w:val="center"/>
        <w:outlineLvl w:val="1"/>
        <w:rPr>
          <w:b/>
          <w:sz w:val="28"/>
          <w:highlight w:val="none"/>
        </w:rPr>
      </w:pPr>
      <w:bookmarkStart w:id="82" w:name="_Toc974"/>
      <w:bookmarkStart w:id="83" w:name="_Toc9945123"/>
      <w:bookmarkStart w:id="84" w:name="_Toc423340200"/>
      <w:bookmarkStart w:id="85" w:name="_Toc9945406"/>
      <w:bookmarkStart w:id="86" w:name="_Toc9944699"/>
      <w:bookmarkStart w:id="87" w:name="_Toc9945265"/>
      <w:bookmarkStart w:id="88" w:name="_Toc9944979"/>
      <w:r>
        <w:rPr>
          <w:rFonts w:hint="eastAsia"/>
          <w:b/>
          <w:sz w:val="28"/>
          <w:highlight w:val="none"/>
        </w:rPr>
        <w:t>6 生活便利</w:t>
      </w:r>
      <w:bookmarkEnd w:id="82"/>
    </w:p>
    <w:bookmarkEnd w:id="83"/>
    <w:bookmarkEnd w:id="84"/>
    <w:bookmarkEnd w:id="85"/>
    <w:bookmarkEnd w:id="86"/>
    <w:bookmarkEnd w:id="87"/>
    <w:bookmarkEnd w:id="88"/>
    <w:tbl>
      <w:tblPr>
        <w:tblStyle w:val="26"/>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761"/>
        <w:gridCol w:w="5817"/>
        <w:gridCol w:w="615"/>
        <w:gridCol w:w="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类别</w:t>
            </w:r>
          </w:p>
        </w:tc>
        <w:tc>
          <w:tcPr>
            <w:tcW w:w="436"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编号</w:t>
            </w:r>
          </w:p>
        </w:tc>
        <w:tc>
          <w:tcPr>
            <w:tcW w:w="3331"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标准条文</w:t>
            </w:r>
          </w:p>
        </w:tc>
        <w:tc>
          <w:tcPr>
            <w:tcW w:w="352"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分值</w:t>
            </w:r>
          </w:p>
        </w:tc>
        <w:tc>
          <w:tcPr>
            <w:tcW w:w="446" w:type="pct"/>
            <w:vAlign w:val="center"/>
          </w:tcPr>
          <w:p>
            <w:pPr>
              <w:jc w:val="center"/>
              <w:rPr>
                <w:rFonts w:ascii="Times New Roman" w:hAnsi="Times New Roman" w:cs="Times New Roman"/>
                <w:b/>
                <w:szCs w:val="21"/>
                <w:highlight w:val="none"/>
              </w:rPr>
            </w:pPr>
            <w:r>
              <w:rPr>
                <w:rFonts w:hint="eastAsia" w:ascii="Times New Roman" w:hAnsi="Times New Roman" w:cs="Times New Roman"/>
                <w:b/>
                <w:szCs w:val="21"/>
                <w:highlight w:val="none"/>
              </w:rPr>
              <w:t>达标/</w:t>
            </w:r>
            <w:r>
              <w:rPr>
                <w:rFonts w:ascii="Times New Roman" w:hAnsi="Times New Roman" w:cs="Times New Roman"/>
                <w:b/>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控制项</w:t>
            </w:r>
          </w:p>
        </w:tc>
        <w:tc>
          <w:tcPr>
            <w:tcW w:w="43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6.1.1</w:t>
            </w:r>
          </w:p>
        </w:tc>
        <w:tc>
          <w:tcPr>
            <w:tcW w:w="3331" w:type="pct"/>
            <w:shd w:val="clear" w:color="auto" w:fill="auto"/>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建筑及场地设计应满足无障碍要求。</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6.1.2</w:t>
            </w:r>
          </w:p>
        </w:tc>
        <w:tc>
          <w:tcPr>
            <w:tcW w:w="3331" w:type="pct"/>
            <w:shd w:val="clear" w:color="auto" w:fill="auto"/>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场地人行出入口</w:t>
            </w:r>
            <w:r>
              <w:rPr>
                <w:rFonts w:ascii="Times New Roman" w:hAnsi="Times New Roman" w:cs="Times New Roman"/>
                <w:szCs w:val="21"/>
                <w:highlight w:val="none"/>
              </w:rPr>
              <w:t>500</w:t>
            </w:r>
            <w:r>
              <w:rPr>
                <w:rFonts w:hint="eastAsia" w:ascii="Times New Roman" w:hAnsi="Times New Roman" w:cs="Times New Roman"/>
                <w:szCs w:val="21"/>
                <w:highlight w:val="none"/>
              </w:rPr>
              <w:t>m内应设有公共交通站点或配备连接公共交通站点的专用接驳车。</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6.1.3</w:t>
            </w:r>
          </w:p>
        </w:tc>
        <w:tc>
          <w:tcPr>
            <w:tcW w:w="3331" w:type="pct"/>
            <w:shd w:val="clear" w:color="auto" w:fill="auto"/>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停车场（库）的电动汽车停车位及充电设施、无障碍汽车停车位应满足本市相关规划配建要求及相关标准的规定。</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6.1.4</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非机动车停车场所应位置合理、方便出入。</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6.1.5</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建筑应合理设置设备自动监控系统。</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出行与</w:t>
            </w:r>
            <w:r>
              <w:rPr>
                <w:rFonts w:hint="eastAsia" w:ascii="Times New Roman" w:hAnsi="Times New Roman" w:cs="Times New Roman"/>
                <w:szCs w:val="21"/>
                <w:highlight w:val="none"/>
              </w:rPr>
              <w:t>服务</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6.2.1</w:t>
            </w:r>
          </w:p>
        </w:tc>
        <w:tc>
          <w:tcPr>
            <w:tcW w:w="3331" w:type="pct"/>
            <w:vAlign w:val="center"/>
          </w:tcPr>
          <w:p>
            <w:pPr>
              <w:rPr>
                <w:rFonts w:ascii="Times New Roman" w:hAnsi="Times New Roman" w:cs="Times New Roman"/>
                <w:szCs w:val="21"/>
                <w:highlight w:val="none"/>
              </w:rPr>
            </w:pPr>
            <w:r>
              <w:rPr>
                <w:rFonts w:ascii="Times New Roman" w:hAnsi="Times New Roman" w:cs="Times New Roman"/>
                <w:szCs w:val="21"/>
                <w:highlight w:val="none"/>
              </w:rPr>
              <w:t>场地与公共公交通站点联系便捷。</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8</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6.2.2</w:t>
            </w:r>
          </w:p>
        </w:tc>
        <w:tc>
          <w:tcPr>
            <w:tcW w:w="3331" w:type="pct"/>
            <w:vAlign w:val="center"/>
          </w:tcPr>
          <w:p>
            <w:pPr>
              <w:rPr>
                <w:rFonts w:ascii="Times New Roman" w:hAnsi="Times New Roman" w:cs="Times New Roman"/>
                <w:szCs w:val="21"/>
                <w:highlight w:val="none"/>
              </w:rPr>
            </w:pPr>
            <w:r>
              <w:rPr>
                <w:rFonts w:ascii="Times New Roman" w:hAnsi="Times New Roman" w:cs="Times New Roman"/>
                <w:szCs w:val="21"/>
                <w:highlight w:val="none"/>
              </w:rPr>
              <w:t>建筑室内外公共区域满足全龄化设计要求。</w:t>
            </w:r>
          </w:p>
        </w:tc>
        <w:tc>
          <w:tcPr>
            <w:tcW w:w="352"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widowControl/>
              <w:jc w:val="center"/>
              <w:rPr>
                <w:rFonts w:ascii="Times New Roman" w:hAnsi="Times New Roman" w:cs="Times New Roman"/>
                <w:szCs w:val="21"/>
                <w:highlight w:val="none"/>
              </w:rPr>
            </w:pPr>
            <w:r>
              <w:rPr>
                <w:rFonts w:ascii="Times New Roman" w:hAnsi="Times New Roman" w:cs="Times New Roman"/>
                <w:szCs w:val="21"/>
                <w:highlight w:val="none"/>
              </w:rPr>
              <w:t>6.2.3</w:t>
            </w:r>
          </w:p>
        </w:tc>
        <w:tc>
          <w:tcPr>
            <w:tcW w:w="3331" w:type="pct"/>
            <w:vAlign w:val="center"/>
          </w:tcPr>
          <w:p>
            <w:pPr>
              <w:rPr>
                <w:rFonts w:ascii="Times New Roman" w:hAnsi="Times New Roman" w:cs="Times New Roman"/>
                <w:szCs w:val="21"/>
                <w:highlight w:val="none"/>
              </w:rPr>
            </w:pPr>
            <w:r>
              <w:rPr>
                <w:rFonts w:ascii="Times New Roman" w:hAnsi="Times New Roman" w:cs="Times New Roman"/>
                <w:szCs w:val="21"/>
                <w:highlight w:val="none"/>
              </w:rPr>
              <w:t>提供便利的公共服务。</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10</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6.2.4</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合理设置运动场地和空间。</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14</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restar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智能化系统</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w:t>
            </w:r>
            <w:r>
              <w:rPr>
                <w:rFonts w:hint="eastAsia" w:ascii="Times New Roman" w:hAnsi="Times New Roman" w:cs="Times New Roman"/>
                <w:szCs w:val="21"/>
                <w:highlight w:val="none"/>
              </w:rPr>
              <w:t>5</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设置能源管理系统实现对建筑能耗的监测、数据分析和管理</w:t>
            </w:r>
            <w:r>
              <w:rPr>
                <w:rFonts w:ascii="Times New Roman" w:hAnsi="Times New Roman" w:cs="Times New Roman"/>
                <w:szCs w:val="21"/>
                <w:highlight w:val="none"/>
              </w:rPr>
              <w:t>。</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8</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w:t>
            </w:r>
            <w:r>
              <w:rPr>
                <w:rFonts w:hint="eastAsia" w:ascii="Times New Roman" w:hAnsi="Times New Roman" w:cs="Times New Roman"/>
                <w:szCs w:val="21"/>
                <w:highlight w:val="none"/>
              </w:rPr>
              <w:t>6</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设置PM10、PM2.5、CO</w:t>
            </w:r>
            <w:r>
              <w:rPr>
                <w:rFonts w:ascii="Times New Roman" w:hAnsi="Times New Roman" w:cs="Times New Roman"/>
                <w:szCs w:val="21"/>
                <w:highlight w:val="none"/>
              </w:rPr>
              <w:t>2</w:t>
            </w:r>
            <w:r>
              <w:rPr>
                <w:rFonts w:hint="eastAsia" w:ascii="Times New Roman" w:hAnsi="Times New Roman" w:cs="Times New Roman"/>
                <w:szCs w:val="21"/>
                <w:highlight w:val="none"/>
              </w:rPr>
              <w:t>浓度的空气质量监测系统。</w:t>
            </w:r>
          </w:p>
        </w:tc>
        <w:tc>
          <w:tcPr>
            <w:tcW w:w="352"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w:t>
            </w:r>
            <w:r>
              <w:rPr>
                <w:rFonts w:hint="eastAsia" w:ascii="Times New Roman" w:hAnsi="Times New Roman" w:cs="Times New Roman"/>
                <w:szCs w:val="21"/>
                <w:highlight w:val="none"/>
              </w:rPr>
              <w:t>7</w:t>
            </w:r>
          </w:p>
        </w:tc>
        <w:tc>
          <w:tcPr>
            <w:tcW w:w="3331" w:type="pct"/>
            <w:vAlign w:val="center"/>
          </w:tcPr>
          <w:p>
            <w:pPr>
              <w:rPr>
                <w:rFonts w:ascii="Times New Roman" w:hAnsi="Times New Roman" w:cs="Times New Roman"/>
                <w:szCs w:val="21"/>
                <w:highlight w:val="none"/>
              </w:rPr>
            </w:pPr>
            <w:r>
              <w:rPr>
                <w:rFonts w:ascii="Times New Roman" w:hAnsi="Times New Roman" w:cs="Times New Roman"/>
                <w:szCs w:val="21"/>
                <w:highlight w:val="none"/>
              </w:rPr>
              <w:t>设置用水远传计量系统。</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8</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w:t>
            </w:r>
            <w:r>
              <w:rPr>
                <w:rFonts w:hint="eastAsia" w:ascii="Times New Roman" w:hAnsi="Times New Roman" w:cs="Times New Roman"/>
                <w:szCs w:val="21"/>
                <w:highlight w:val="none"/>
              </w:rPr>
              <w:t>8</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设置智能化服务系统</w:t>
            </w:r>
            <w:r>
              <w:rPr>
                <w:rFonts w:ascii="Times New Roman" w:hAnsi="Times New Roman" w:cs="Times New Roman"/>
                <w:szCs w:val="21"/>
                <w:highlight w:val="none"/>
              </w:rPr>
              <w:t>。</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6</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物业</w:t>
            </w:r>
            <w:r>
              <w:rPr>
                <w:rFonts w:ascii="Times New Roman" w:hAnsi="Times New Roman" w:cs="Times New Roman"/>
                <w:szCs w:val="21"/>
                <w:highlight w:val="none"/>
              </w:rPr>
              <w:br w:type="textWrapping"/>
            </w:r>
            <w:r>
              <w:rPr>
                <w:rFonts w:ascii="Times New Roman" w:hAnsi="Times New Roman" w:cs="Times New Roman"/>
                <w:szCs w:val="21"/>
                <w:highlight w:val="none"/>
              </w:rPr>
              <w:t>管理</w:t>
            </w:r>
          </w:p>
        </w:tc>
        <w:tc>
          <w:tcPr>
            <w:tcW w:w="436"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6.2.9</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物业管理机构获得有关管理体系认证。</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3</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6.2.10</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制定完善的节能、节水、节材、绿化的操作规程、应急预案，实施能源资源管理激励机制，且有效实施</w:t>
            </w:r>
            <w:r>
              <w:rPr>
                <w:rFonts w:ascii="Times New Roman" w:hAnsi="Times New Roman" w:cs="Times New Roman"/>
                <w:szCs w:val="21"/>
                <w:highlight w:val="none"/>
              </w:rPr>
              <w:t>。</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4</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6.2.11</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制定二次供水水质检测的管理制度，并对二次供水水质进行现场取样检测。</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3</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6.2.12</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应用信息化手段进行物业管理。</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4</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6.2.13</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建筑平均日用水量满足现行国家标准《民用建筑节水设计标准》G</w:t>
            </w:r>
            <w:r>
              <w:rPr>
                <w:rFonts w:ascii="Times New Roman" w:hAnsi="Times New Roman" w:cs="Times New Roman"/>
                <w:szCs w:val="21"/>
                <w:highlight w:val="none"/>
              </w:rPr>
              <w:t xml:space="preserve">B </w:t>
            </w:r>
            <w:r>
              <w:rPr>
                <w:rFonts w:hint="eastAsia" w:ascii="Times New Roman" w:hAnsi="Times New Roman" w:cs="Times New Roman"/>
                <w:szCs w:val="21"/>
                <w:highlight w:val="none"/>
              </w:rPr>
              <w:t>50555中节水用水定额的要求</w:t>
            </w:r>
            <w:r>
              <w:rPr>
                <w:rFonts w:ascii="Times New Roman" w:hAnsi="Times New Roman" w:cs="Times New Roman"/>
                <w:szCs w:val="21"/>
                <w:highlight w:val="none"/>
              </w:rPr>
              <w:t>。</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4</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6.2.14</w:t>
            </w:r>
          </w:p>
        </w:tc>
        <w:tc>
          <w:tcPr>
            <w:tcW w:w="3331" w:type="pct"/>
            <w:vAlign w:val="center"/>
          </w:tcPr>
          <w:p>
            <w:pPr>
              <w:rPr>
                <w:rFonts w:ascii="Times New Roman" w:hAnsi="Times New Roman" w:cs="Times New Roman"/>
                <w:szCs w:val="21"/>
                <w:highlight w:val="none"/>
              </w:rPr>
            </w:pPr>
            <w:r>
              <w:rPr>
                <w:rFonts w:ascii="Times New Roman" w:hAnsi="Times New Roman" w:cs="Times New Roman"/>
                <w:szCs w:val="21"/>
                <w:highlight w:val="none"/>
              </w:rPr>
              <w:t>定期对建筑运营效果进行评估，并根据结果进行运行优化。</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8</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6.2.15</w:t>
            </w:r>
          </w:p>
        </w:tc>
        <w:tc>
          <w:tcPr>
            <w:tcW w:w="3331" w:type="pct"/>
            <w:vAlign w:val="center"/>
          </w:tcPr>
          <w:p>
            <w:pPr>
              <w:rPr>
                <w:rFonts w:ascii="Times New Roman" w:hAnsi="Times New Roman" w:cs="Times New Roman"/>
                <w:szCs w:val="21"/>
                <w:highlight w:val="none"/>
              </w:rPr>
            </w:pPr>
            <w:r>
              <w:rPr>
                <w:rFonts w:hint="eastAsia" w:ascii="Times New Roman" w:hAnsi="Times New Roman" w:cs="Times New Roman"/>
                <w:szCs w:val="21"/>
                <w:highlight w:val="none"/>
              </w:rPr>
              <w:t>建立绿色教育宣传和实践机制，编制绿色设施使用手册，形成良好的绿色氛围</w:t>
            </w:r>
            <w:r>
              <w:rPr>
                <w:rFonts w:ascii="Times New Roman" w:hAnsi="Times New Roman" w:cs="Times New Roman"/>
                <w:szCs w:val="21"/>
                <w:highlight w:val="none"/>
              </w:rPr>
              <w:t>。</w:t>
            </w:r>
          </w:p>
        </w:tc>
        <w:tc>
          <w:tcPr>
            <w:tcW w:w="352"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4</w:t>
            </w:r>
          </w:p>
        </w:tc>
        <w:tc>
          <w:tcPr>
            <w:tcW w:w="446"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02" w:type="pct"/>
            <w:gridSpan w:val="3"/>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总计</w:t>
            </w:r>
          </w:p>
        </w:tc>
        <w:tc>
          <w:tcPr>
            <w:tcW w:w="352"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100</w:t>
            </w:r>
          </w:p>
        </w:tc>
        <w:tc>
          <w:tcPr>
            <w:tcW w:w="446" w:type="pct"/>
            <w:vAlign w:val="center"/>
          </w:tcPr>
          <w:p>
            <w:pPr>
              <w:jc w:val="center"/>
              <w:rPr>
                <w:rFonts w:ascii="Times New Roman" w:hAnsi="Times New Roman" w:cs="Times New Roman"/>
                <w:szCs w:val="21"/>
                <w:highlight w:val="none"/>
              </w:rPr>
            </w:pPr>
          </w:p>
        </w:tc>
      </w:tr>
    </w:tbl>
    <w:p>
      <w:pPr>
        <w:rPr>
          <w:rFonts w:ascii="宋体" w:hAnsi="宋体"/>
          <w:szCs w:val="28"/>
          <w:highlight w:val="none"/>
        </w:rPr>
      </w:pPr>
      <w:r>
        <w:rPr>
          <w:highlight w:val="none"/>
        </w:rPr>
        <w:br w:type="page"/>
      </w:r>
    </w:p>
    <w:p>
      <w:pPr>
        <w:keepNext/>
        <w:keepLines/>
        <w:spacing w:before="260" w:after="260"/>
        <w:jc w:val="center"/>
        <w:outlineLvl w:val="2"/>
        <w:rPr>
          <w:b/>
          <w:sz w:val="28"/>
          <w:szCs w:val="32"/>
          <w:highlight w:val="none"/>
        </w:rPr>
      </w:pPr>
      <w:bookmarkStart w:id="89" w:name="_Toc9945124"/>
      <w:bookmarkStart w:id="90" w:name="_Toc9944700"/>
      <w:bookmarkStart w:id="91" w:name="_Toc9944980"/>
      <w:bookmarkStart w:id="92" w:name="_Toc423340201"/>
      <w:bookmarkStart w:id="93" w:name="_Toc9945407"/>
      <w:bookmarkStart w:id="94" w:name="_Toc9945266"/>
      <w:bookmarkStart w:id="95" w:name="_Toc28714"/>
      <w:r>
        <w:rPr>
          <w:rFonts w:hint="eastAsia" w:ascii="Times New Roman" w:hAnsi="Times New Roman" w:eastAsia="宋体" w:cs="Times New Roman"/>
          <w:b/>
          <w:bCs/>
          <w:sz w:val="24"/>
          <w:szCs w:val="32"/>
          <w:highlight w:val="none"/>
        </w:rPr>
        <w:t>6</w:t>
      </w:r>
      <w:r>
        <w:rPr>
          <w:rFonts w:ascii="Times New Roman" w:hAnsi="Times New Roman" w:eastAsia="宋体" w:cs="Times New Roman"/>
          <w:b/>
          <w:bCs/>
          <w:sz w:val="24"/>
          <w:szCs w:val="32"/>
          <w:highlight w:val="none"/>
        </w:rPr>
        <w:t xml:space="preserve">.1 </w:t>
      </w:r>
      <w:r>
        <w:rPr>
          <w:rFonts w:hint="eastAsia" w:ascii="Times New Roman" w:hAnsi="Times New Roman" w:eastAsia="宋体" w:cs="Times New Roman"/>
          <w:b/>
          <w:bCs/>
          <w:sz w:val="24"/>
          <w:szCs w:val="32"/>
          <w:highlight w:val="none"/>
        </w:rPr>
        <w:t>控制项</w:t>
      </w:r>
      <w:bookmarkEnd w:id="89"/>
      <w:bookmarkEnd w:id="90"/>
      <w:bookmarkEnd w:id="91"/>
      <w:bookmarkEnd w:id="92"/>
      <w:bookmarkEnd w:id="93"/>
      <w:bookmarkEnd w:id="94"/>
      <w:bookmarkEnd w:id="95"/>
    </w:p>
    <w:p>
      <w:pPr>
        <w:pStyle w:val="5"/>
        <w:rPr>
          <w:rFonts w:eastAsiaTheme="minorEastAsia"/>
          <w:sz w:val="24"/>
          <w:szCs w:val="40"/>
          <w:highlight w:val="none"/>
        </w:rPr>
      </w:pPr>
      <w:r>
        <w:rPr>
          <w:rFonts w:hint="eastAsia" w:eastAsiaTheme="minorEastAsia"/>
          <w:sz w:val="24"/>
          <w:szCs w:val="40"/>
          <w:highlight w:val="none"/>
        </w:rPr>
        <w:t>6.1.1 建筑及场地设计应满足无障碍要求。</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建筑、室外场地、服务设施、城市道路相互之间是否采用无障碍设计：</w:t>
      </w:r>
      <w:sdt>
        <w:sdtPr>
          <w:rPr>
            <w:rFonts w:hint="eastAsia"/>
            <w:highlight w:val="none"/>
          </w:rPr>
          <w:id w:val="471343417"/>
        </w:sdtPr>
        <w:sdtEndPr>
          <w:rPr>
            <w:rFonts w:hint="eastAsia"/>
            <w:highlight w:val="none"/>
          </w:rPr>
        </w:sdtEndPr>
        <w:sdtContent>
          <w:sdt>
            <w:sdtPr>
              <w:rPr>
                <w:rFonts w:hint="eastAsia"/>
                <w:highlight w:val="none"/>
              </w:rPr>
              <w:id w:val="-952088098"/>
            </w:sdtPr>
            <w:sdtEndPr>
              <w:rPr>
                <w:rFonts w:hint="eastAsia"/>
                <w:highlight w:val="none"/>
              </w:rPr>
            </w:sdtEndPr>
            <w:sdtContent>
              <w:r>
                <w:rPr>
                  <w:rFonts w:hint="eastAsia" w:ascii="宋体" w:hAnsi="宋体" w:eastAsia="宋体" w:cs="Times New Roman"/>
                  <w:szCs w:val="21"/>
                  <w:highlight w:val="none"/>
                </w:rPr>
                <w:t>□</w:t>
              </w:r>
            </w:sdtContent>
          </w:sdt>
        </w:sdtContent>
      </w:sdt>
      <w:r>
        <w:rPr>
          <w:rFonts w:hint="eastAsia"/>
          <w:highlight w:val="none"/>
        </w:rPr>
        <w:t>是</w:t>
      </w:r>
      <w:sdt>
        <w:sdtPr>
          <w:rPr>
            <w:rFonts w:hint="eastAsia"/>
            <w:highlight w:val="none"/>
          </w:rPr>
          <w:id w:val="811369847"/>
        </w:sdtPr>
        <w:sdtEndPr>
          <w:rPr>
            <w:rFonts w:hint="eastAsia"/>
            <w:highlight w:val="none"/>
          </w:rPr>
        </w:sdtEndPr>
        <w:sdtContent>
          <w:r>
            <w:rPr>
              <w:rFonts w:hint="eastAsia"/>
              <w:highlight w:val="none"/>
            </w:rPr>
            <w:t xml:space="preserve"> </w:t>
          </w:r>
          <w:r>
            <w:rPr>
              <w:rFonts w:hint="eastAsia" w:ascii="宋体" w:hAnsi="宋体" w:eastAsia="宋体" w:cs="Times New Roman"/>
              <w:szCs w:val="21"/>
              <w:highlight w:val="none"/>
            </w:rPr>
            <w:t>□</w:t>
          </w:r>
        </w:sdtContent>
      </w:sdt>
      <w:r>
        <w:rPr>
          <w:rFonts w:hint="eastAsia"/>
          <w:highlight w:val="none"/>
        </w:rPr>
        <w:t>否</w:t>
      </w:r>
    </w:p>
    <w:p>
      <w:pPr>
        <w:rPr>
          <w:highlight w:val="none"/>
        </w:rPr>
      </w:pPr>
      <w:r>
        <w:rPr>
          <w:rFonts w:hint="eastAsia"/>
          <w:highlight w:val="none"/>
        </w:rPr>
        <w:t>无障碍步行系统是否联通、连续：</w:t>
      </w:r>
      <w:sdt>
        <w:sdtPr>
          <w:rPr>
            <w:rFonts w:hint="eastAsia"/>
            <w:highlight w:val="none"/>
          </w:rPr>
          <w:id w:val="-1811001663"/>
        </w:sdtPr>
        <w:sdtEndPr>
          <w:rPr>
            <w:rFonts w:hint="eastAsia"/>
            <w:highlight w:val="none"/>
          </w:rPr>
        </w:sdtEndPr>
        <w:sdtContent>
          <w:sdt>
            <w:sdtPr>
              <w:rPr>
                <w:rFonts w:hint="eastAsia"/>
                <w:highlight w:val="none"/>
              </w:rPr>
              <w:id w:val="-1491325769"/>
            </w:sdtPr>
            <w:sdtEndPr>
              <w:rPr>
                <w:rFonts w:hint="eastAsia"/>
                <w:highlight w:val="none"/>
              </w:rPr>
            </w:sdtEndPr>
            <w:sdtContent>
              <w:r>
                <w:rPr>
                  <w:rFonts w:hint="eastAsia" w:ascii="宋体" w:hAnsi="宋体" w:eastAsia="宋体" w:cs="Times New Roman"/>
                  <w:szCs w:val="21"/>
                  <w:highlight w:val="none"/>
                </w:rPr>
                <w:t>□</w:t>
              </w:r>
            </w:sdtContent>
          </w:sdt>
        </w:sdtContent>
      </w:sdt>
      <w:r>
        <w:rPr>
          <w:rFonts w:hint="eastAsia"/>
          <w:highlight w:val="none"/>
        </w:rPr>
        <w:t>是</w:t>
      </w:r>
      <w:sdt>
        <w:sdtPr>
          <w:rPr>
            <w:rFonts w:hint="eastAsia"/>
            <w:highlight w:val="none"/>
          </w:rPr>
          <w:id w:val="-986166457"/>
        </w:sdtPr>
        <w:sdtEndPr>
          <w:rPr>
            <w:rFonts w:hint="eastAsia"/>
            <w:highlight w:val="none"/>
          </w:rPr>
        </w:sdtEndPr>
        <w:sdtContent>
          <w:r>
            <w:rPr>
              <w:rFonts w:hint="eastAsia"/>
              <w:highlight w:val="none"/>
            </w:rPr>
            <w:t xml:space="preserve"> </w:t>
          </w:r>
          <w:r>
            <w:rPr>
              <w:rFonts w:hint="eastAsia" w:ascii="宋体" w:hAnsi="宋体" w:eastAsia="宋体" w:cs="Times New Roman"/>
              <w:szCs w:val="21"/>
              <w:highlight w:val="none"/>
            </w:rPr>
            <w:t>□</w:t>
          </w:r>
        </w:sdtContent>
      </w:sdt>
      <w:r>
        <w:rPr>
          <w:rFonts w:hint="eastAsia"/>
          <w:highlight w:val="none"/>
        </w:rPr>
        <w:t>否</w:t>
      </w:r>
    </w:p>
    <w:p>
      <w:pPr>
        <w:rPr>
          <w:rFonts w:ascii="Times New Roman" w:hAnsi="Times New Roman" w:eastAsia="宋体" w:cs="Times New Roman"/>
          <w:szCs w:val="21"/>
          <w:highlight w:val="none"/>
        </w:rPr>
      </w:pPr>
      <w:r>
        <w:rPr>
          <w:rFonts w:hint="eastAsia"/>
          <w:highlight w:val="none"/>
        </w:rPr>
        <w:t>请简要说明场地内无障碍设计内容及场地内外联系的无障碍系统情况（不超过300字）。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w:t>
      </w:r>
      <w:r>
        <w:rPr>
          <w:rFonts w:hint="eastAsia" w:ascii="Times New Roman" w:hAnsi="Times New Roman" w:eastAsia="宋体" w:cs="Times New Roman"/>
          <w:b/>
          <w:bCs/>
          <w:szCs w:val="21"/>
          <w:highlight w:val="none"/>
        </w:rPr>
        <w:t>提交材料及要求</w:t>
      </w:r>
      <w:r>
        <w:rPr>
          <w:rFonts w:hint="eastAsia"/>
          <w:b/>
          <w:bCs/>
          <w:highlight w:val="none"/>
        </w:rPr>
        <w:t>：</w:t>
      </w:r>
    </w:p>
    <w:p>
      <w:pPr>
        <w:rPr>
          <w:highlight w:val="none"/>
        </w:rPr>
      </w:pPr>
      <w:r>
        <w:rPr>
          <w:rFonts w:hint="eastAsia"/>
          <w:highlight w:val="none"/>
        </w:rPr>
        <w:t>1）</w:t>
      </w:r>
      <w:r>
        <w:rPr>
          <w:highlight w:val="none"/>
        </w:rPr>
        <w:t>建筑</w:t>
      </w:r>
      <w:r>
        <w:rPr>
          <w:rFonts w:hint="eastAsia"/>
          <w:highlight w:val="none"/>
        </w:rPr>
        <w:t>总平面竣工图及</w:t>
      </w:r>
      <w:r>
        <w:rPr>
          <w:highlight w:val="none"/>
        </w:rPr>
        <w:t>设计说明</w:t>
      </w:r>
      <w:r>
        <w:rPr>
          <w:rFonts w:hint="eastAsia"/>
          <w:highlight w:val="none"/>
        </w:rPr>
        <w:t>；</w:t>
      </w:r>
    </w:p>
    <w:p>
      <w:pPr>
        <w:rPr>
          <w:highlight w:val="none"/>
        </w:rPr>
      </w:pPr>
      <w:r>
        <w:rPr>
          <w:rFonts w:hint="eastAsia"/>
          <w:highlight w:val="none"/>
        </w:rPr>
        <w:t>2）</w:t>
      </w:r>
      <w:r>
        <w:rPr>
          <w:highlight w:val="none"/>
        </w:rPr>
        <w:t>建筑出入口及其他室内公共区域平面</w:t>
      </w:r>
      <w:r>
        <w:rPr>
          <w:rFonts w:hint="eastAsia"/>
          <w:highlight w:val="none"/>
        </w:rPr>
        <w:t>竣工</w:t>
      </w:r>
      <w:r>
        <w:rPr>
          <w:highlight w:val="none"/>
        </w:rPr>
        <w:t>图</w:t>
      </w:r>
      <w:r>
        <w:rPr>
          <w:rFonts w:hint="eastAsia"/>
          <w:highlight w:val="none"/>
        </w:rPr>
        <w:t>；</w:t>
      </w:r>
    </w:p>
    <w:p>
      <w:pPr>
        <w:rPr>
          <w:highlight w:val="none"/>
        </w:rPr>
      </w:pPr>
      <w:r>
        <w:rPr>
          <w:rFonts w:hint="eastAsia"/>
          <w:highlight w:val="none"/>
        </w:rPr>
        <w:t>3）</w:t>
      </w:r>
      <w:r>
        <w:rPr>
          <w:highlight w:val="none"/>
        </w:rPr>
        <w:t>无障碍设计详图、电梯详图，场地竖向设计</w:t>
      </w:r>
      <w:r>
        <w:rPr>
          <w:rFonts w:hint="eastAsia"/>
          <w:highlight w:val="none"/>
        </w:rPr>
        <w:t>施工</w:t>
      </w:r>
      <w:r>
        <w:rPr>
          <w:highlight w:val="none"/>
        </w:rPr>
        <w:t>图（应体现建筑主要出入口、人行通道、室外活动场地等部位的无障碍设计内容）</w:t>
      </w:r>
      <w:r>
        <w:rPr>
          <w:rFonts w:hint="eastAsia"/>
          <w:highlight w:val="none"/>
        </w:rPr>
        <w:t>；</w:t>
      </w:r>
    </w:p>
    <w:p>
      <w:pPr>
        <w:rPr>
          <w:highlight w:val="none"/>
        </w:rPr>
      </w:pPr>
      <w:r>
        <w:rPr>
          <w:rFonts w:hint="eastAsia"/>
          <w:highlight w:val="none"/>
        </w:rPr>
        <w:t>4）</w:t>
      </w:r>
      <w:r>
        <w:rPr>
          <w:highlight w:val="none"/>
        </w:rPr>
        <w:t>室外景观园林平面</w:t>
      </w:r>
      <w:r>
        <w:rPr>
          <w:rFonts w:hint="eastAsia"/>
          <w:highlight w:val="none"/>
        </w:rPr>
        <w:t>竣工</w:t>
      </w:r>
      <w:r>
        <w:rPr>
          <w:highlight w:val="none"/>
        </w:rPr>
        <w:t>图（包含场地人行通道、室外绿化小径和活动场地的无障碍设计）等设计文件</w:t>
      </w:r>
      <w:r>
        <w:rPr>
          <w:rFonts w:hint="eastAsia"/>
          <w:highlight w:val="none"/>
        </w:rPr>
        <w:t>；</w:t>
      </w:r>
    </w:p>
    <w:p>
      <w:pPr>
        <w:rPr>
          <w:highlight w:val="none"/>
        </w:rPr>
      </w:pPr>
      <w:r>
        <w:rPr>
          <w:rFonts w:hint="eastAsia"/>
          <w:highlight w:val="none"/>
        </w:rPr>
        <w:t>5）无障碍设计重点部位的实景照片。</w:t>
      </w:r>
    </w:p>
    <w:p>
      <w:pPr>
        <w:rPr>
          <w:b/>
          <w:bCs/>
          <w:highlight w:val="none"/>
        </w:rPr>
      </w:pPr>
      <w:r>
        <w:rPr>
          <w:rFonts w:hint="eastAsia"/>
          <w:b/>
          <w:bCs/>
          <w:highlight w:val="none"/>
        </w:rPr>
        <w:t>运行评价</w:t>
      </w:r>
      <w:r>
        <w:rPr>
          <w:rFonts w:hint="eastAsia" w:ascii="Times New Roman" w:hAnsi="Times New Roman" w:eastAsia="宋体" w:cs="Times New Roman"/>
          <w:b/>
          <w:bCs/>
          <w:szCs w:val="21"/>
          <w:highlight w:val="none"/>
        </w:rPr>
        <w:t>提交材料及要求</w:t>
      </w:r>
      <w:r>
        <w:rPr>
          <w:rFonts w:hint="eastAsia"/>
          <w:b/>
          <w:bCs/>
          <w:highlight w:val="none"/>
        </w:rPr>
        <w:t>：</w:t>
      </w:r>
    </w:p>
    <w:p>
      <w:pPr>
        <w:rPr>
          <w:highlight w:val="none"/>
        </w:rPr>
      </w:pPr>
      <w:r>
        <w:rPr>
          <w:rFonts w:hint="eastAsia"/>
          <w:highlight w:val="none"/>
        </w:rPr>
        <w:t>1）</w:t>
      </w:r>
      <w:r>
        <w:rPr>
          <w:highlight w:val="none"/>
        </w:rPr>
        <w:t>建筑</w:t>
      </w:r>
      <w:r>
        <w:rPr>
          <w:rFonts w:hint="eastAsia"/>
          <w:highlight w:val="none"/>
        </w:rPr>
        <w:t>总平面竣工图及</w:t>
      </w:r>
      <w:r>
        <w:rPr>
          <w:highlight w:val="none"/>
        </w:rPr>
        <w:t>设计说明</w:t>
      </w:r>
      <w:r>
        <w:rPr>
          <w:rFonts w:hint="eastAsia"/>
          <w:highlight w:val="none"/>
        </w:rPr>
        <w:t>；</w:t>
      </w:r>
    </w:p>
    <w:p>
      <w:pPr>
        <w:rPr>
          <w:highlight w:val="none"/>
        </w:rPr>
      </w:pPr>
      <w:r>
        <w:rPr>
          <w:rFonts w:hint="eastAsia"/>
          <w:highlight w:val="none"/>
        </w:rPr>
        <w:t>2）</w:t>
      </w:r>
      <w:r>
        <w:rPr>
          <w:highlight w:val="none"/>
        </w:rPr>
        <w:t>建筑出入口及其他室内公共区域平面</w:t>
      </w:r>
      <w:r>
        <w:rPr>
          <w:rFonts w:hint="eastAsia"/>
          <w:highlight w:val="none"/>
        </w:rPr>
        <w:t>竣工</w:t>
      </w:r>
      <w:r>
        <w:rPr>
          <w:highlight w:val="none"/>
        </w:rPr>
        <w:t>图</w:t>
      </w:r>
      <w:r>
        <w:rPr>
          <w:rFonts w:hint="eastAsia"/>
          <w:highlight w:val="none"/>
        </w:rPr>
        <w:t>；</w:t>
      </w:r>
    </w:p>
    <w:p>
      <w:pPr>
        <w:rPr>
          <w:highlight w:val="none"/>
        </w:rPr>
      </w:pPr>
      <w:r>
        <w:rPr>
          <w:rFonts w:hint="eastAsia"/>
          <w:highlight w:val="none"/>
        </w:rPr>
        <w:t>3）</w:t>
      </w:r>
      <w:r>
        <w:rPr>
          <w:highlight w:val="none"/>
        </w:rPr>
        <w:t>无障碍设计详图、电梯详图，场地竖向设计</w:t>
      </w:r>
      <w:r>
        <w:rPr>
          <w:rFonts w:hint="eastAsia"/>
          <w:highlight w:val="none"/>
        </w:rPr>
        <w:t>施工</w:t>
      </w:r>
      <w:r>
        <w:rPr>
          <w:highlight w:val="none"/>
        </w:rPr>
        <w:t>图（应体现建筑主要出入口、人行通道、室外活动场地等部位的无障碍设计内容）</w:t>
      </w:r>
      <w:r>
        <w:rPr>
          <w:rFonts w:hint="eastAsia"/>
          <w:highlight w:val="none"/>
        </w:rPr>
        <w:t>；</w:t>
      </w:r>
    </w:p>
    <w:p>
      <w:pPr>
        <w:rPr>
          <w:highlight w:val="none"/>
        </w:rPr>
      </w:pPr>
      <w:r>
        <w:rPr>
          <w:rFonts w:hint="eastAsia"/>
          <w:highlight w:val="none"/>
        </w:rPr>
        <w:t>4）</w:t>
      </w:r>
      <w:r>
        <w:rPr>
          <w:highlight w:val="none"/>
        </w:rPr>
        <w:t>室外景观园林平面</w:t>
      </w:r>
      <w:r>
        <w:rPr>
          <w:rFonts w:hint="eastAsia"/>
          <w:highlight w:val="none"/>
        </w:rPr>
        <w:t>竣工</w:t>
      </w:r>
      <w:r>
        <w:rPr>
          <w:highlight w:val="none"/>
        </w:rPr>
        <w:t>图（包含场地人行通道、室外绿化小径和活动场地的无障碍设计）等设计文件</w:t>
      </w:r>
      <w:r>
        <w:rPr>
          <w:rFonts w:hint="eastAsia"/>
          <w:highlight w:val="none"/>
        </w:rPr>
        <w:t>；</w:t>
      </w:r>
    </w:p>
    <w:p>
      <w:pPr>
        <w:rPr>
          <w:highlight w:val="none"/>
        </w:rPr>
      </w:pPr>
      <w:r>
        <w:rPr>
          <w:rFonts w:hint="eastAsia"/>
          <w:highlight w:val="none"/>
        </w:rPr>
        <w:t>5）无障碍设计重点部位的实景照片。</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rPr>
          <w:rFonts w:ascii="宋体" w:hAnsi="宋体"/>
          <w:szCs w:val="28"/>
          <w:highlight w:val="none"/>
        </w:rPr>
      </w:pPr>
      <w:r>
        <w:rPr>
          <w:highlight w:val="none"/>
        </w:rPr>
        <w:br w:type="page"/>
      </w:r>
    </w:p>
    <w:p>
      <w:pPr>
        <w:pStyle w:val="5"/>
        <w:rPr>
          <w:rFonts w:eastAsiaTheme="minorEastAsia"/>
          <w:sz w:val="24"/>
          <w:szCs w:val="40"/>
          <w:highlight w:val="none"/>
        </w:rPr>
      </w:pPr>
      <w:r>
        <w:rPr>
          <w:rFonts w:hint="eastAsia" w:eastAsiaTheme="minorEastAsia"/>
          <w:sz w:val="24"/>
          <w:szCs w:val="40"/>
          <w:highlight w:val="none"/>
        </w:rPr>
        <w:t>6.1.2 场地人行出入口500m内应设有公共交通站点或配备联系公共交通站点的专用接驳车。</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highlight w:val="none"/>
        </w:rPr>
      </w:pPr>
      <w:r>
        <w:rPr>
          <w:rFonts w:ascii="Times New Roman" w:hAnsi="Times New Roman" w:cs="Times New Roman"/>
          <w:highlight w:val="none"/>
        </w:rPr>
        <w:t>场地人行出入口500m</w:t>
      </w:r>
      <w:r>
        <w:rPr>
          <w:rFonts w:hint="eastAsia" w:ascii="Times New Roman" w:hAnsi="Times New Roman" w:cs="Times New Roman"/>
          <w:highlight w:val="none"/>
        </w:rPr>
        <w:t>步行范围</w:t>
      </w:r>
      <w:r>
        <w:rPr>
          <w:rFonts w:ascii="Times New Roman" w:hAnsi="Times New Roman" w:cs="Times New Roman"/>
          <w:highlight w:val="none"/>
        </w:rPr>
        <w:t>内设有：</w:t>
      </w:r>
      <w:sdt>
        <w:sdtPr>
          <w:rPr>
            <w:rFonts w:ascii="Times New Roman" w:hAnsi="Times New Roman" w:cs="Times New Roman"/>
            <w:highlight w:val="none"/>
          </w:rPr>
          <w:id w:val="1044409507"/>
        </w:sdtPr>
        <w:sdtEndPr>
          <w:rPr>
            <w:rFonts w:ascii="Times New Roman" w:hAnsi="Times New Roman" w:cs="Times New Roman"/>
            <w:highlight w:val="none"/>
          </w:rPr>
        </w:sdtEndPr>
        <w:sdtContent>
          <w:r>
            <w:rPr>
              <w:rFonts w:hint="eastAsia" w:ascii="宋体" w:hAnsi="宋体" w:eastAsia="宋体" w:cs="Times New Roman"/>
              <w:szCs w:val="21"/>
              <w:highlight w:val="none"/>
            </w:rPr>
            <w:t>□</w:t>
          </w:r>
        </w:sdtContent>
      </w:sdt>
      <w:r>
        <w:rPr>
          <w:rFonts w:ascii="Times New Roman" w:hAnsi="Times New Roman" w:cs="Times New Roman"/>
          <w:highlight w:val="none"/>
        </w:rPr>
        <w:t xml:space="preserve">公共交通站点  </w:t>
      </w:r>
      <w:sdt>
        <w:sdtPr>
          <w:rPr>
            <w:rFonts w:ascii="Times New Roman" w:hAnsi="Times New Roman" w:cs="Times New Roman"/>
            <w:highlight w:val="none"/>
          </w:rPr>
          <w:id w:val="27611003"/>
        </w:sdtPr>
        <w:sdtEndPr>
          <w:rPr>
            <w:rFonts w:ascii="Times New Roman" w:hAnsi="Times New Roman" w:cs="Times New Roman"/>
            <w:highlight w:val="none"/>
          </w:rPr>
        </w:sdtEndPr>
        <w:sdtContent>
          <w:r>
            <w:rPr>
              <w:rFonts w:hint="eastAsia" w:ascii="宋体" w:hAnsi="宋体" w:eastAsia="宋体" w:cs="Times New Roman"/>
              <w:szCs w:val="21"/>
              <w:highlight w:val="none"/>
            </w:rPr>
            <w:t>□</w:t>
          </w:r>
        </w:sdtContent>
      </w:sdt>
      <w:r>
        <w:rPr>
          <w:rFonts w:ascii="Times New Roman" w:hAnsi="Times New Roman" w:cs="Times New Roman"/>
          <w:highlight w:val="none"/>
        </w:rPr>
        <w:t>联系公共交通站点的专用接驳车</w:t>
      </w:r>
      <w:sdt>
        <w:sdtPr>
          <w:rPr>
            <w:rFonts w:ascii="Times New Roman" w:hAnsi="Times New Roman" w:cs="Times New Roman"/>
            <w:highlight w:val="none"/>
          </w:rPr>
          <w:id w:val="-2134089833"/>
          <w:showingPlcHdr/>
        </w:sdtPr>
        <w:sdtEndPr>
          <w:rPr>
            <w:rFonts w:ascii="Times New Roman" w:hAnsi="Times New Roman" w:cs="Times New Roman"/>
            <w:highlight w:val="none"/>
          </w:rPr>
        </w:sdtEndPr>
        <w:sdtContent>
          <w:r>
            <w:rPr>
              <w:rFonts w:ascii="Times New Roman" w:hAnsi="Times New Roman" w:cs="Times New Roman"/>
              <w:highlight w:val="none"/>
            </w:rPr>
            <w:t xml:space="preserve">     </w:t>
          </w:r>
        </w:sdtContent>
      </w:sdt>
    </w:p>
    <w:p>
      <w:pPr>
        <w:rPr>
          <w:rFonts w:ascii="Times New Roman" w:hAnsi="Times New Roman" w:cs="Times New Roman"/>
          <w:highlight w:val="none"/>
        </w:rPr>
      </w:pPr>
      <w:r>
        <w:rPr>
          <w:rFonts w:ascii="Times New Roman" w:hAnsi="Times New Roman" w:cs="Times New Roman"/>
          <w:highlight w:val="none"/>
        </w:rPr>
        <w:t>请对场地</w:t>
      </w:r>
      <w:r>
        <w:rPr>
          <w:rFonts w:hint="eastAsia" w:ascii="Times New Roman" w:hAnsi="Times New Roman" w:cs="Times New Roman"/>
          <w:highlight w:val="none"/>
        </w:rPr>
        <w:t>与</w:t>
      </w:r>
      <w:r>
        <w:rPr>
          <w:rFonts w:ascii="Times New Roman" w:hAnsi="Times New Roman" w:cs="Times New Roman"/>
          <w:highlight w:val="none"/>
        </w:rPr>
        <w:t>公共交通站点之间的交通流线或联系公共交通站点的专用接驳车设置情况进行简要说明</w:t>
      </w:r>
      <w:r>
        <w:rPr>
          <w:rFonts w:hint="eastAsia"/>
          <w:highlight w:val="none"/>
        </w:rPr>
        <w:t>（不超过300字）</w:t>
      </w:r>
      <w:r>
        <w:rPr>
          <w:rFonts w:hint="eastAsia" w:ascii="Times New Roman" w:hAnsi="Times New Roman" w:cs="Times New Roman"/>
          <w:highlight w:val="none"/>
        </w:rPr>
        <w:t>。</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rPr>
          <w:rFonts w:ascii="Times New Roman" w:hAnsi="Times New Roman" w:cs="Times New Roman"/>
          <w:highlight w:val="none"/>
        </w:rPr>
      </w:pPr>
      <w:r>
        <w:rPr>
          <w:rFonts w:ascii="Times New Roman" w:hAnsi="Times New Roman" w:cs="Times New Roman"/>
          <w:highlight w:val="none"/>
        </w:rPr>
        <w:t>1）项目竣工</w:t>
      </w:r>
      <w:r>
        <w:rPr>
          <w:rFonts w:hint="eastAsia" w:ascii="Times New Roman" w:hAnsi="Times New Roman" w:cs="Times New Roman"/>
          <w:highlight w:val="none"/>
        </w:rPr>
        <w:t>总平面图</w:t>
      </w:r>
      <w:r>
        <w:rPr>
          <w:rFonts w:ascii="Times New Roman" w:hAnsi="Times New Roman" w:cs="Times New Roman"/>
          <w:highlight w:val="none"/>
        </w:rPr>
        <w:t>；</w:t>
      </w:r>
    </w:p>
    <w:p>
      <w:pPr>
        <w:rPr>
          <w:rFonts w:ascii="Times New Roman" w:hAnsi="Times New Roman" w:cs="Times New Roman"/>
          <w:highlight w:val="none"/>
        </w:rPr>
      </w:pPr>
      <w:r>
        <w:rPr>
          <w:rFonts w:ascii="Times New Roman" w:hAnsi="Times New Roman" w:cs="Times New Roman"/>
          <w:highlight w:val="none"/>
        </w:rPr>
        <w:t>2）场地周边公共交通设施布局</w:t>
      </w:r>
      <w:r>
        <w:rPr>
          <w:rFonts w:hint="eastAsia" w:ascii="Times New Roman" w:hAnsi="Times New Roman" w:cs="Times New Roman"/>
          <w:highlight w:val="none"/>
        </w:rPr>
        <w:t>示意</w:t>
      </w:r>
      <w:r>
        <w:rPr>
          <w:rFonts w:ascii="Times New Roman" w:hAnsi="Times New Roman" w:cs="Times New Roman"/>
          <w:highlight w:val="none"/>
        </w:rPr>
        <w:t>图，应标出场地到达公交站点的步行线路、</w:t>
      </w:r>
      <w:r>
        <w:rPr>
          <w:rFonts w:hint="eastAsia" w:ascii="Times New Roman" w:hAnsi="Times New Roman" w:cs="Times New Roman"/>
          <w:highlight w:val="none"/>
        </w:rPr>
        <w:t>场地出入口达到公交站点的步行距离</w:t>
      </w:r>
      <w:r>
        <w:rPr>
          <w:rFonts w:ascii="Times New Roman" w:hAnsi="Times New Roman" w:cs="Times New Roman"/>
          <w:highlight w:val="none"/>
        </w:rPr>
        <w:t>；</w:t>
      </w:r>
    </w:p>
    <w:p>
      <w:pPr>
        <w:rPr>
          <w:rFonts w:ascii="Times New Roman" w:hAnsi="Times New Roman" w:cs="Times New Roman"/>
          <w:highlight w:val="none"/>
        </w:rPr>
      </w:pPr>
      <w:r>
        <w:rPr>
          <w:rFonts w:ascii="Times New Roman" w:hAnsi="Times New Roman" w:cs="Times New Roman"/>
          <w:highlight w:val="none"/>
        </w:rPr>
        <w:t>3）</w:t>
      </w:r>
      <w:r>
        <w:rPr>
          <w:rFonts w:hint="eastAsia" w:ascii="Times New Roman" w:hAnsi="Times New Roman" w:cs="Times New Roman"/>
          <w:highlight w:val="none"/>
        </w:rPr>
        <w:t>专用接驳车服务的实施方案；</w:t>
      </w:r>
    </w:p>
    <w:p>
      <w:pPr>
        <w:rPr>
          <w:rFonts w:ascii="Times New Roman" w:hAnsi="Times New Roman" w:cs="Times New Roman"/>
          <w:highlight w:val="none"/>
        </w:rPr>
      </w:pPr>
      <w:r>
        <w:rPr>
          <w:rFonts w:hint="eastAsia" w:ascii="Times New Roman" w:hAnsi="Times New Roman" w:cs="Times New Roman"/>
          <w:highlight w:val="none"/>
        </w:rPr>
        <w:t>4）公共交通站点或专用接驳车运行的影像资料</w:t>
      </w:r>
      <w:r>
        <w:rPr>
          <w:rFonts w:ascii="Times New Roman" w:hAnsi="Times New Roman" w:cs="Times New Roman"/>
          <w:highlight w:val="none"/>
        </w:rPr>
        <w:t>。</w:t>
      </w:r>
    </w:p>
    <w:p>
      <w:pPr>
        <w:ind w:left="211" w:hanging="211" w:hangingChars="100"/>
        <w:rPr>
          <w:b/>
          <w:bCs/>
          <w:highlight w:val="none"/>
        </w:rPr>
      </w:pPr>
      <w:r>
        <w:rPr>
          <w:rFonts w:hint="eastAsia"/>
          <w:b/>
          <w:bCs/>
          <w:highlight w:val="none"/>
        </w:rPr>
        <w:t>运行评价</w:t>
      </w:r>
      <w:r>
        <w:rPr>
          <w:rFonts w:hint="eastAsia" w:ascii="Times New Roman" w:hAnsi="Times New Roman" w:eastAsia="宋体" w:cs="Times New Roman"/>
          <w:b/>
          <w:bCs/>
          <w:szCs w:val="21"/>
          <w:highlight w:val="none"/>
        </w:rPr>
        <w:t>提交材料及要求</w:t>
      </w:r>
      <w:r>
        <w:rPr>
          <w:rFonts w:hint="eastAsia"/>
          <w:b/>
          <w:bCs/>
          <w:highlight w:val="none"/>
        </w:rPr>
        <w:t>：</w:t>
      </w:r>
    </w:p>
    <w:p>
      <w:pPr>
        <w:rPr>
          <w:rFonts w:ascii="Times New Roman" w:hAnsi="Times New Roman" w:cs="Times New Roman"/>
          <w:highlight w:val="none"/>
        </w:rPr>
      </w:pPr>
      <w:r>
        <w:rPr>
          <w:rFonts w:ascii="Times New Roman" w:hAnsi="Times New Roman" w:cs="Times New Roman"/>
          <w:highlight w:val="none"/>
        </w:rPr>
        <w:t>1）项目竣工</w:t>
      </w:r>
      <w:r>
        <w:rPr>
          <w:rFonts w:hint="eastAsia" w:ascii="Times New Roman" w:hAnsi="Times New Roman" w:cs="Times New Roman"/>
          <w:highlight w:val="none"/>
        </w:rPr>
        <w:t>总平面图</w:t>
      </w:r>
      <w:r>
        <w:rPr>
          <w:rFonts w:ascii="Times New Roman" w:hAnsi="Times New Roman" w:cs="Times New Roman"/>
          <w:highlight w:val="none"/>
        </w:rPr>
        <w:t>；</w:t>
      </w:r>
    </w:p>
    <w:p>
      <w:pPr>
        <w:rPr>
          <w:rFonts w:ascii="Times New Roman" w:hAnsi="Times New Roman" w:cs="Times New Roman"/>
          <w:highlight w:val="none"/>
        </w:rPr>
      </w:pPr>
      <w:r>
        <w:rPr>
          <w:rFonts w:ascii="Times New Roman" w:hAnsi="Times New Roman" w:cs="Times New Roman"/>
          <w:highlight w:val="none"/>
        </w:rPr>
        <w:t>2）场地周边公共交通设施布局</w:t>
      </w:r>
      <w:r>
        <w:rPr>
          <w:rFonts w:hint="eastAsia" w:ascii="Times New Roman" w:hAnsi="Times New Roman" w:cs="Times New Roman"/>
          <w:highlight w:val="none"/>
        </w:rPr>
        <w:t>示意</w:t>
      </w:r>
      <w:r>
        <w:rPr>
          <w:rFonts w:ascii="Times New Roman" w:hAnsi="Times New Roman" w:cs="Times New Roman"/>
          <w:highlight w:val="none"/>
        </w:rPr>
        <w:t>图，应标出场地到达公交站点的步行线路、</w:t>
      </w:r>
      <w:r>
        <w:rPr>
          <w:rFonts w:hint="eastAsia" w:ascii="Times New Roman" w:hAnsi="Times New Roman" w:cs="Times New Roman"/>
          <w:highlight w:val="none"/>
        </w:rPr>
        <w:t>场地出入口达到公交站点的步行距离</w:t>
      </w:r>
      <w:r>
        <w:rPr>
          <w:rFonts w:ascii="Times New Roman" w:hAnsi="Times New Roman" w:cs="Times New Roman"/>
          <w:highlight w:val="none"/>
        </w:rPr>
        <w:t>；</w:t>
      </w:r>
    </w:p>
    <w:p>
      <w:pPr>
        <w:rPr>
          <w:rFonts w:ascii="Times New Roman" w:hAnsi="Times New Roman" w:cs="Times New Roman"/>
          <w:highlight w:val="none"/>
        </w:rPr>
      </w:pPr>
      <w:r>
        <w:rPr>
          <w:rFonts w:ascii="Times New Roman" w:hAnsi="Times New Roman" w:cs="Times New Roman"/>
          <w:highlight w:val="none"/>
        </w:rPr>
        <w:t>3）</w:t>
      </w:r>
      <w:r>
        <w:rPr>
          <w:rFonts w:hint="eastAsia" w:ascii="Times New Roman" w:hAnsi="Times New Roman" w:cs="Times New Roman"/>
          <w:highlight w:val="none"/>
        </w:rPr>
        <w:t>专用接驳车服务的实施方案；</w:t>
      </w:r>
    </w:p>
    <w:p>
      <w:pPr>
        <w:ind w:left="210" w:hanging="210" w:hangingChars="100"/>
        <w:rPr>
          <w:rFonts w:ascii="Times New Roman" w:hAnsi="Times New Roman" w:cs="Times New Roman"/>
          <w:highlight w:val="none"/>
        </w:rPr>
      </w:pPr>
      <w:r>
        <w:rPr>
          <w:rFonts w:hint="eastAsia" w:ascii="Times New Roman" w:hAnsi="Times New Roman" w:cs="Times New Roman"/>
          <w:highlight w:val="none"/>
        </w:rPr>
        <w:t>4）公共交通站点或专用接驳车运行的影像资料。</w:t>
      </w:r>
    </w:p>
    <w:p>
      <w:pPr>
        <w:ind w:left="210" w:hanging="210" w:hangingChars="100"/>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159" w:type="dxa"/>
          </w:tcPr>
          <w:p>
            <w:pPr>
              <w:rPr>
                <w:rFonts w:ascii="Times New Roman" w:hAnsi="Times New Roman" w:eastAsia="宋体" w:cs="Times New Roman"/>
                <w:kern w:val="0"/>
                <w:sz w:val="20"/>
                <w:szCs w:val="21"/>
                <w:highlight w:val="none"/>
              </w:rPr>
            </w:pPr>
          </w:p>
        </w:tc>
      </w:tr>
    </w:tbl>
    <w:p>
      <w:pPr>
        <w:rPr>
          <w:rFonts w:ascii="宋体" w:hAnsi="宋体"/>
          <w:b/>
          <w:bCs/>
          <w:szCs w:val="28"/>
          <w:highlight w:val="none"/>
        </w:rPr>
      </w:pPr>
    </w:p>
    <w:p>
      <w:pPr>
        <w:widowControl/>
        <w:jc w:val="left"/>
        <w:rPr>
          <w:rFonts w:ascii="Times New Roman" w:hAnsi="Times New Roman" w:eastAsia="宋体" w:cs="Times New Roman"/>
          <w:b/>
          <w:bCs/>
          <w:sz w:val="24"/>
          <w:szCs w:val="40"/>
          <w:highlight w:val="none"/>
        </w:rPr>
      </w:pPr>
      <w:r>
        <w:rPr>
          <w:sz w:val="24"/>
          <w:szCs w:val="40"/>
          <w:highlight w:val="none"/>
        </w:rPr>
        <w:br w:type="page"/>
      </w:r>
    </w:p>
    <w:p>
      <w:pPr>
        <w:pStyle w:val="5"/>
        <w:rPr>
          <w:rFonts w:eastAsiaTheme="minorEastAsia"/>
          <w:sz w:val="24"/>
          <w:szCs w:val="40"/>
          <w:highlight w:val="none"/>
        </w:rPr>
      </w:pPr>
      <w:r>
        <w:rPr>
          <w:rFonts w:hint="eastAsia" w:eastAsiaTheme="minorEastAsia"/>
          <w:sz w:val="24"/>
          <w:szCs w:val="40"/>
          <w:highlight w:val="none"/>
        </w:rPr>
        <w:t>6.1.3 停车场（库）</w:t>
      </w:r>
      <w:r>
        <w:rPr>
          <w:rFonts w:eastAsiaTheme="minorEastAsia"/>
          <w:sz w:val="24"/>
          <w:szCs w:val="40"/>
          <w:highlight w:val="none"/>
        </w:rPr>
        <w:t>的电动汽车停车位及充电设施、无障碍汽车停车位应满足本</w:t>
      </w:r>
      <w:r>
        <w:rPr>
          <w:rFonts w:hint="eastAsia" w:eastAsiaTheme="minorEastAsia"/>
          <w:sz w:val="24"/>
          <w:szCs w:val="40"/>
          <w:highlight w:val="none"/>
        </w:rPr>
        <w:t>市相关规划配建要求及相关标准的规定。</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highlight w:val="none"/>
        </w:rPr>
      </w:pPr>
    </w:p>
    <w:p>
      <w:pPr>
        <w:rPr>
          <w:rFonts w:ascii="Times New Roman" w:hAnsi="Times New Roman" w:cs="Times New Roman"/>
          <w:highlight w:val="none"/>
        </w:rPr>
      </w:pPr>
      <w:r>
        <w:rPr>
          <w:rFonts w:hint="eastAsia" w:ascii="Times New Roman" w:hAnsi="Times New Roman" w:cs="Times New Roman"/>
          <w:highlight w:val="none"/>
        </w:rPr>
        <w:t>住宅建筑：</w:t>
      </w:r>
    </w:p>
    <w:p>
      <w:pPr>
        <w:rPr>
          <w:rFonts w:ascii="Times New Roman" w:hAnsi="Times New Roman" w:cs="Times New Roman"/>
          <w:highlight w:val="none"/>
        </w:rPr>
      </w:pPr>
      <w:r>
        <w:rPr>
          <w:rFonts w:hint="eastAsia" w:ascii="Times New Roman" w:hAnsi="Times New Roman" w:cs="Times New Roman"/>
          <w:highlight w:val="none"/>
        </w:rPr>
        <w:t>场地内是否设置电动汽车停车位：</w:t>
      </w:r>
      <w:sdt>
        <w:sdtPr>
          <w:rPr>
            <w:rFonts w:hint="eastAsia" w:ascii="Times New Roman" w:hAnsi="Times New Roman" w:cs="Times New Roman"/>
            <w:highlight w:val="none"/>
          </w:rPr>
          <w:id w:val="-1256984127"/>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r>
            <w:rPr>
              <w:rFonts w:hint="eastAsia" w:ascii="Times New Roman" w:hAnsi="Times New Roman" w:cs="Times New Roman"/>
              <w:highlight w:val="none"/>
            </w:rPr>
            <w:t xml:space="preserve">是 </w:t>
          </w:r>
        </w:sdtContent>
      </w:sdt>
      <w:sdt>
        <w:sdtPr>
          <w:rPr>
            <w:rFonts w:hint="eastAsia" w:ascii="Times New Roman" w:hAnsi="Times New Roman" w:cs="Times New Roman"/>
            <w:highlight w:val="none"/>
          </w:rPr>
          <w:id w:val="-278183566"/>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sdtContent>
      </w:sdt>
      <w:r>
        <w:rPr>
          <w:rFonts w:hint="eastAsia" w:ascii="Times New Roman" w:hAnsi="Times New Roman" w:cs="Times New Roman"/>
          <w:highlight w:val="none"/>
        </w:rPr>
        <w:t>否；是否设置无障碍汽车停车位：</w:t>
      </w:r>
      <w:sdt>
        <w:sdtPr>
          <w:rPr>
            <w:rFonts w:hint="eastAsia" w:ascii="Times New Roman" w:hAnsi="Times New Roman" w:cs="Times New Roman"/>
            <w:highlight w:val="none"/>
          </w:rPr>
          <w:id w:val="-148909634"/>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r>
            <w:rPr>
              <w:rFonts w:hint="eastAsia" w:ascii="Times New Roman" w:hAnsi="Times New Roman" w:cs="Times New Roman"/>
              <w:highlight w:val="none"/>
            </w:rPr>
            <w:t xml:space="preserve">是 </w:t>
          </w:r>
        </w:sdtContent>
      </w:sdt>
      <w:sdt>
        <w:sdtPr>
          <w:rPr>
            <w:rFonts w:hint="eastAsia" w:ascii="Times New Roman" w:hAnsi="Times New Roman" w:cs="Times New Roman"/>
            <w:highlight w:val="none"/>
          </w:rPr>
          <w:id w:val="-994953900"/>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sdtContent>
      </w:sdt>
      <w:r>
        <w:rPr>
          <w:rFonts w:hint="eastAsia" w:ascii="Times New Roman" w:hAnsi="Times New Roman" w:cs="Times New Roman"/>
          <w:highlight w:val="none"/>
        </w:rPr>
        <w:t>否</w:t>
      </w:r>
    </w:p>
    <w:p>
      <w:pPr>
        <w:rPr>
          <w:rFonts w:ascii="Times New Roman" w:hAnsi="Times New Roman" w:cs="Times New Roman"/>
          <w:highlight w:val="none"/>
        </w:rPr>
      </w:pPr>
      <w:r>
        <w:rPr>
          <w:rFonts w:hint="eastAsia" w:ascii="Times New Roman" w:hAnsi="Times New Roman" w:cs="Times New Roman"/>
          <w:highlight w:val="none"/>
        </w:rPr>
        <w:t>住宅配建停车位是否100%建设电动汽车充电设施：</w:t>
      </w:r>
      <w:sdt>
        <w:sdtPr>
          <w:rPr>
            <w:rFonts w:hint="eastAsia" w:ascii="Times New Roman" w:hAnsi="Times New Roman" w:cs="Times New Roman"/>
            <w:highlight w:val="none"/>
          </w:rPr>
          <w:id w:val="776685776"/>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r>
            <w:rPr>
              <w:rFonts w:hint="eastAsia" w:ascii="Times New Roman" w:hAnsi="Times New Roman" w:cs="Times New Roman"/>
              <w:highlight w:val="none"/>
            </w:rPr>
            <w:t xml:space="preserve">是 </w:t>
          </w:r>
        </w:sdtContent>
      </w:sdt>
      <w:sdt>
        <w:sdtPr>
          <w:rPr>
            <w:rFonts w:hint="eastAsia" w:ascii="Times New Roman" w:hAnsi="Times New Roman" w:cs="Times New Roman"/>
            <w:highlight w:val="none"/>
          </w:rPr>
          <w:id w:val="-1163005080"/>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sdtContent>
      </w:sdt>
      <w:r>
        <w:rPr>
          <w:rFonts w:hint="eastAsia" w:ascii="Times New Roman" w:hAnsi="Times New Roman" w:cs="Times New Roman"/>
          <w:highlight w:val="none"/>
        </w:rPr>
        <w:t>否；若否，是否预留充电设施的安装条件：</w:t>
      </w:r>
      <w:sdt>
        <w:sdtPr>
          <w:rPr>
            <w:rFonts w:hint="eastAsia" w:ascii="Times New Roman" w:hAnsi="Times New Roman" w:cs="Times New Roman"/>
            <w:highlight w:val="none"/>
          </w:rPr>
          <w:id w:val="655346795"/>
        </w:sdtPr>
        <w:sdtEndPr>
          <w:rPr>
            <w:rFonts w:hint="eastAsia" w:ascii="Times New Roman" w:hAnsi="Times New Roman" w:cs="Times New Roman"/>
            <w:highlight w:val="none"/>
          </w:rPr>
        </w:sdtEndPr>
        <w:sdtContent>
          <w:r>
            <w:rPr>
              <w:rFonts w:hint="eastAsia" w:ascii="Times New Roman" w:hAnsi="Times New Roman" w:cs="Times New Roman"/>
              <w:highlight w:val="none"/>
            </w:rPr>
            <w:t xml:space="preserve">☐是 </w:t>
          </w:r>
        </w:sdtContent>
      </w:sdt>
      <w:sdt>
        <w:sdtPr>
          <w:rPr>
            <w:rFonts w:hint="eastAsia" w:ascii="Times New Roman" w:hAnsi="Times New Roman" w:cs="Times New Roman"/>
            <w:highlight w:val="none"/>
          </w:rPr>
          <w:id w:val="-1903369503"/>
        </w:sdtPr>
        <w:sdtEndPr>
          <w:rPr>
            <w:rFonts w:hint="eastAsia" w:ascii="Times New Roman" w:hAnsi="Times New Roman" w:cs="Times New Roman"/>
            <w:highlight w:val="none"/>
          </w:rPr>
        </w:sdtEndPr>
        <w:sdtContent>
          <w:r>
            <w:rPr>
              <w:rFonts w:hint="eastAsia" w:ascii="Times New Roman" w:hAnsi="Times New Roman" w:cs="Times New Roman"/>
              <w:highlight w:val="none"/>
            </w:rPr>
            <w:t>☐</w:t>
          </w:r>
        </w:sdtContent>
      </w:sdt>
      <w:r>
        <w:rPr>
          <w:rFonts w:hint="eastAsia" w:ascii="Times New Roman" w:hAnsi="Times New Roman" w:cs="Times New Roman"/>
          <w:highlight w:val="none"/>
        </w:rPr>
        <w:t>否</w:t>
      </w:r>
    </w:p>
    <w:p>
      <w:pPr>
        <w:rPr>
          <w:rFonts w:ascii="Times New Roman" w:hAnsi="Times New Roman" w:cs="Times New Roman"/>
          <w:highlight w:val="none"/>
        </w:rPr>
      </w:pPr>
    </w:p>
    <w:p>
      <w:pPr>
        <w:rPr>
          <w:rFonts w:ascii="Times New Roman" w:hAnsi="Times New Roman" w:cs="Times New Roman"/>
          <w:highlight w:val="none"/>
        </w:rPr>
      </w:pPr>
      <w:r>
        <w:rPr>
          <w:rFonts w:hint="eastAsia" w:ascii="Times New Roman" w:hAnsi="Times New Roman" w:cs="Times New Roman"/>
          <w:highlight w:val="none"/>
        </w:rPr>
        <w:t>公共建筑：</w:t>
      </w:r>
    </w:p>
    <w:p>
      <w:pPr>
        <w:rPr>
          <w:rFonts w:ascii="Times New Roman" w:hAnsi="Times New Roman" w:cs="Times New Roman"/>
          <w:highlight w:val="none"/>
        </w:rPr>
      </w:pPr>
      <w:r>
        <w:rPr>
          <w:rFonts w:hint="eastAsia" w:ascii="Times New Roman" w:hAnsi="Times New Roman" w:cs="Times New Roman"/>
          <w:highlight w:val="none"/>
        </w:rPr>
        <w:t>场地内是否设置电动汽车停车位：</w:t>
      </w:r>
      <w:sdt>
        <w:sdtPr>
          <w:rPr>
            <w:rFonts w:hint="eastAsia" w:ascii="Times New Roman" w:hAnsi="Times New Roman" w:cs="Times New Roman"/>
            <w:highlight w:val="none"/>
          </w:rPr>
          <w:id w:val="1026295249"/>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r>
            <w:rPr>
              <w:rFonts w:hint="eastAsia" w:ascii="Times New Roman" w:hAnsi="Times New Roman" w:cs="Times New Roman"/>
              <w:highlight w:val="none"/>
            </w:rPr>
            <w:t xml:space="preserve">是 </w:t>
          </w:r>
        </w:sdtContent>
      </w:sdt>
      <w:sdt>
        <w:sdtPr>
          <w:rPr>
            <w:rFonts w:hint="eastAsia" w:ascii="Times New Roman" w:hAnsi="Times New Roman" w:cs="Times New Roman"/>
            <w:highlight w:val="none"/>
          </w:rPr>
          <w:id w:val="1615174170"/>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sdtContent>
      </w:sdt>
      <w:r>
        <w:rPr>
          <w:rFonts w:hint="eastAsia" w:ascii="Times New Roman" w:hAnsi="Times New Roman" w:cs="Times New Roman"/>
          <w:highlight w:val="none"/>
        </w:rPr>
        <w:t>否；是否设置无障碍汽车停车位：</w:t>
      </w:r>
      <w:sdt>
        <w:sdtPr>
          <w:rPr>
            <w:rFonts w:hint="eastAsia" w:ascii="Times New Roman" w:hAnsi="Times New Roman" w:cs="Times New Roman"/>
            <w:highlight w:val="none"/>
          </w:rPr>
          <w:id w:val="1166059029"/>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r>
            <w:rPr>
              <w:rFonts w:hint="eastAsia" w:ascii="Times New Roman" w:hAnsi="Times New Roman" w:cs="Times New Roman"/>
              <w:highlight w:val="none"/>
            </w:rPr>
            <w:t xml:space="preserve">是 </w:t>
          </w:r>
        </w:sdtContent>
      </w:sdt>
      <w:sdt>
        <w:sdtPr>
          <w:rPr>
            <w:rFonts w:hint="eastAsia" w:ascii="Times New Roman" w:hAnsi="Times New Roman" w:cs="Times New Roman"/>
            <w:highlight w:val="none"/>
          </w:rPr>
          <w:id w:val="-876159226"/>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sdtContent>
      </w:sdt>
      <w:r>
        <w:rPr>
          <w:rFonts w:hint="eastAsia" w:ascii="Times New Roman" w:hAnsi="Times New Roman" w:cs="Times New Roman"/>
          <w:highlight w:val="none"/>
        </w:rPr>
        <w:t>否</w:t>
      </w:r>
    </w:p>
    <w:p>
      <w:pPr>
        <w:rPr>
          <w:rFonts w:ascii="Times New Roman" w:hAnsi="Times New Roman" w:cs="Times New Roman"/>
          <w:highlight w:val="none"/>
        </w:rPr>
      </w:pPr>
      <w:r>
        <w:rPr>
          <w:rFonts w:hint="eastAsia" w:ascii="Times New Roman" w:hAnsi="Times New Roman" w:cs="Times New Roman"/>
          <w:highlight w:val="none"/>
        </w:rPr>
        <w:t>场地内是否设有电动汽车充电设施：</w:t>
      </w:r>
      <w:sdt>
        <w:sdtPr>
          <w:rPr>
            <w:rFonts w:hint="eastAsia" w:ascii="Times New Roman" w:hAnsi="Times New Roman" w:cs="Times New Roman"/>
            <w:highlight w:val="none"/>
          </w:rPr>
          <w:id w:val="1095909212"/>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r>
            <w:rPr>
              <w:rFonts w:hint="eastAsia" w:ascii="Times New Roman" w:hAnsi="Times New Roman" w:cs="Times New Roman"/>
              <w:highlight w:val="none"/>
            </w:rPr>
            <w:t xml:space="preserve">是 </w:t>
          </w:r>
        </w:sdtContent>
      </w:sdt>
      <w:sdt>
        <w:sdtPr>
          <w:rPr>
            <w:rFonts w:hint="eastAsia" w:ascii="Times New Roman" w:hAnsi="Times New Roman" w:cs="Times New Roman"/>
            <w:highlight w:val="none"/>
          </w:rPr>
          <w:id w:val="-267782550"/>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sdtContent>
      </w:sdt>
      <w:r>
        <w:rPr>
          <w:rFonts w:hint="eastAsia" w:ascii="Times New Roman" w:hAnsi="Times New Roman" w:cs="Times New Roman"/>
          <w:highlight w:val="none"/>
        </w:rPr>
        <w:t>否；若否，是否预留充电设施的安装条件：</w:t>
      </w:r>
      <w:sdt>
        <w:sdtPr>
          <w:rPr>
            <w:rFonts w:hint="eastAsia" w:ascii="Times New Roman" w:hAnsi="Times New Roman" w:cs="Times New Roman"/>
            <w:highlight w:val="none"/>
          </w:rPr>
          <w:id w:val="-1158611288"/>
        </w:sdtPr>
        <w:sdtEndPr>
          <w:rPr>
            <w:rFonts w:hint="eastAsia" w:ascii="Times New Roman" w:hAnsi="Times New Roman" w:cs="Times New Roman"/>
            <w:highlight w:val="none"/>
          </w:rPr>
        </w:sdtEndPr>
        <w:sdtContent>
          <w:r>
            <w:rPr>
              <w:rFonts w:hint="eastAsia" w:ascii="Times New Roman" w:hAnsi="Times New Roman" w:cs="Times New Roman"/>
              <w:highlight w:val="none"/>
            </w:rPr>
            <w:t xml:space="preserve">☐是 </w:t>
          </w:r>
        </w:sdtContent>
      </w:sdt>
      <w:sdt>
        <w:sdtPr>
          <w:rPr>
            <w:rFonts w:hint="eastAsia" w:ascii="Times New Roman" w:hAnsi="Times New Roman" w:cs="Times New Roman"/>
            <w:highlight w:val="none"/>
          </w:rPr>
          <w:id w:val="-321427726"/>
        </w:sdtPr>
        <w:sdtEndPr>
          <w:rPr>
            <w:rFonts w:hint="eastAsia" w:ascii="Times New Roman" w:hAnsi="Times New Roman" w:cs="Times New Roman"/>
            <w:highlight w:val="none"/>
          </w:rPr>
        </w:sdtEndPr>
        <w:sdtContent>
          <w:r>
            <w:rPr>
              <w:rFonts w:hint="eastAsia" w:ascii="Times New Roman" w:hAnsi="Times New Roman" w:cs="Times New Roman"/>
              <w:highlight w:val="none"/>
            </w:rPr>
            <w:t>☐</w:t>
          </w:r>
        </w:sdtContent>
      </w:sdt>
      <w:r>
        <w:rPr>
          <w:rFonts w:hint="eastAsia" w:ascii="Times New Roman" w:hAnsi="Times New Roman" w:cs="Times New Roman"/>
          <w:highlight w:val="none"/>
        </w:rPr>
        <w:t>否</w:t>
      </w:r>
    </w:p>
    <w:p>
      <w:pPr>
        <w:rPr>
          <w:rFonts w:ascii="Times New Roman" w:hAnsi="Times New Roman" w:cs="Times New Roman"/>
          <w:highlight w:val="none"/>
        </w:rPr>
      </w:pPr>
    </w:p>
    <w:p>
      <w:pPr>
        <w:rPr>
          <w:rFonts w:ascii="Times New Roman" w:hAnsi="Times New Roman" w:cs="Times New Roman"/>
          <w:highlight w:val="none"/>
        </w:rPr>
      </w:pPr>
      <w:r>
        <w:rPr>
          <w:rFonts w:hint="eastAsia" w:ascii="Times New Roman" w:hAnsi="Times New Roman" w:cs="Times New Roman"/>
          <w:highlight w:val="none"/>
        </w:rPr>
        <w:t>停车场所设置规模</w:t>
      </w:r>
    </w:p>
    <w:tbl>
      <w:tblPr>
        <w:tblStyle w:val="26"/>
        <w:tblW w:w="8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0"/>
        <w:gridCol w:w="2011"/>
        <w:gridCol w:w="2100"/>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0" w:type="dxa"/>
            <w:vAlign w:val="center"/>
          </w:tcPr>
          <w:p>
            <w:pPr>
              <w:jc w:val="center"/>
              <w:rPr>
                <w:highlight w:val="none"/>
              </w:rPr>
            </w:pPr>
            <w:r>
              <w:rPr>
                <w:rFonts w:hint="eastAsia"/>
                <w:highlight w:val="none"/>
              </w:rPr>
              <w:t>类别</w:t>
            </w:r>
          </w:p>
        </w:tc>
        <w:tc>
          <w:tcPr>
            <w:tcW w:w="2011" w:type="dxa"/>
            <w:vAlign w:val="center"/>
          </w:tcPr>
          <w:p>
            <w:pPr>
              <w:jc w:val="center"/>
              <w:rPr>
                <w:highlight w:val="none"/>
              </w:rPr>
            </w:pPr>
            <w:r>
              <w:rPr>
                <w:rFonts w:hint="eastAsia"/>
                <w:highlight w:val="none"/>
              </w:rPr>
              <w:t>本市规范限值（辆）</w:t>
            </w:r>
          </w:p>
        </w:tc>
        <w:tc>
          <w:tcPr>
            <w:tcW w:w="2100" w:type="dxa"/>
            <w:vAlign w:val="center"/>
          </w:tcPr>
          <w:p>
            <w:pPr>
              <w:jc w:val="center"/>
              <w:rPr>
                <w:highlight w:val="none"/>
              </w:rPr>
            </w:pPr>
            <w:r>
              <w:rPr>
                <w:rFonts w:hint="eastAsia"/>
                <w:highlight w:val="none"/>
              </w:rPr>
              <w:t>设计值（辆）</w:t>
            </w:r>
          </w:p>
        </w:tc>
        <w:tc>
          <w:tcPr>
            <w:tcW w:w="1545" w:type="dxa"/>
            <w:vAlign w:val="center"/>
          </w:tcPr>
          <w:p>
            <w:pPr>
              <w:jc w:val="center"/>
              <w:rPr>
                <w:highlight w:val="none"/>
              </w:rPr>
            </w:pPr>
            <w:r>
              <w:rPr>
                <w:rFonts w:hint="eastAsia"/>
                <w:highlight w:val="none"/>
              </w:rPr>
              <w:t>是否满足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0" w:type="dxa"/>
            <w:vAlign w:val="center"/>
          </w:tcPr>
          <w:p>
            <w:pPr>
              <w:jc w:val="center"/>
              <w:rPr>
                <w:highlight w:val="none"/>
              </w:rPr>
            </w:pPr>
            <w:r>
              <w:rPr>
                <w:rFonts w:hint="eastAsia"/>
                <w:highlight w:val="none"/>
              </w:rPr>
              <w:t>机动车停车位数量</w:t>
            </w:r>
          </w:p>
        </w:tc>
        <w:tc>
          <w:tcPr>
            <w:tcW w:w="2011" w:type="dxa"/>
            <w:vAlign w:val="center"/>
          </w:tcPr>
          <w:p>
            <w:pPr>
              <w:jc w:val="center"/>
              <w:rPr>
                <w:highlight w:val="none"/>
              </w:rPr>
            </w:pPr>
          </w:p>
        </w:tc>
        <w:tc>
          <w:tcPr>
            <w:tcW w:w="2100" w:type="dxa"/>
            <w:vAlign w:val="center"/>
          </w:tcPr>
          <w:p>
            <w:pPr>
              <w:jc w:val="center"/>
              <w:rPr>
                <w:highlight w:val="none"/>
              </w:rPr>
            </w:pPr>
          </w:p>
        </w:tc>
        <w:tc>
          <w:tcPr>
            <w:tcW w:w="1545" w:type="dxa"/>
            <w:vAlign w:val="center"/>
          </w:tcPr>
          <w:p>
            <w:pPr>
              <w:jc w:val="center"/>
              <w:rPr>
                <w:highlight w:val="none"/>
              </w:rPr>
            </w:pPr>
            <w:sdt>
              <w:sdtPr>
                <w:rPr>
                  <w:rFonts w:hint="eastAsia"/>
                  <w:highlight w:val="none"/>
                </w:rPr>
                <w:id w:val="1195585346"/>
              </w:sdtPr>
              <w:sdtEndPr>
                <w:rPr>
                  <w:rFonts w:hint="eastAsia"/>
                  <w:highlight w:val="none"/>
                </w:rPr>
              </w:sdtEndPr>
              <w:sdtContent>
                <w:sdt>
                  <w:sdtPr>
                    <w:rPr>
                      <w:rFonts w:hint="eastAsia"/>
                      <w:highlight w:val="none"/>
                    </w:rPr>
                    <w:id w:val="1306505497"/>
                  </w:sdtPr>
                  <w:sdtEndPr>
                    <w:rPr>
                      <w:rFonts w:hint="eastAsia"/>
                      <w:highlight w:val="none"/>
                    </w:rPr>
                  </w:sdtEndPr>
                  <w:sdtContent>
                    <w:sdt>
                      <w:sdtPr>
                        <w:rPr>
                          <w:rFonts w:hint="eastAsia"/>
                          <w:highlight w:val="none"/>
                        </w:rPr>
                        <w:id w:val="1889614722"/>
                      </w:sdtPr>
                      <w:sdtEndPr>
                        <w:rPr>
                          <w:rFonts w:hint="eastAsia"/>
                          <w:highlight w:val="none"/>
                        </w:rPr>
                      </w:sdtEndPr>
                      <w:sdtContent>
                        <w:sdt>
                          <w:sdtPr>
                            <w:rPr>
                              <w:rFonts w:hint="eastAsia"/>
                              <w:highlight w:val="none"/>
                            </w:rPr>
                            <w:id w:val="1192728286"/>
                          </w:sdtPr>
                          <w:sdtEndPr>
                            <w:rPr>
                              <w:rFonts w:hint="eastAsia"/>
                              <w:highlight w:val="none"/>
                            </w:rPr>
                          </w:sdtEndPr>
                          <w:sdtContent>
                            <w:sdt>
                              <w:sdtPr>
                                <w:rPr>
                                  <w:rFonts w:hint="eastAsia"/>
                                  <w:highlight w:val="none"/>
                                </w:rPr>
                                <w:id w:val="734974438"/>
                              </w:sdtPr>
                              <w:sdtEndPr>
                                <w:rPr>
                                  <w:rFonts w:hint="eastAsia"/>
                                  <w:highlight w:val="none"/>
                                </w:rPr>
                              </w:sdtEndPr>
                              <w:sdtContent>
                                <w:r>
                                  <w:rPr>
                                    <w:rFonts w:hint="eastAsia" w:ascii="宋体" w:hAnsi="宋体" w:eastAsia="宋体" w:cs="Times New Roman"/>
                                    <w:szCs w:val="21"/>
                                    <w:highlight w:val="none"/>
                                  </w:rPr>
                                  <w:t>□</w:t>
                                </w:r>
                              </w:sdtContent>
                            </w:sdt>
                          </w:sdtContent>
                        </w:sdt>
                      </w:sdtContent>
                    </w:sdt>
                  </w:sdtContent>
                </w:sdt>
              </w:sdtContent>
            </w:sdt>
            <w:r>
              <w:rPr>
                <w:rFonts w:hint="eastAsia"/>
                <w:highlight w:val="none"/>
              </w:rPr>
              <w:t xml:space="preserve">是 </w:t>
            </w:r>
            <w:sdt>
              <w:sdtPr>
                <w:rPr>
                  <w:rFonts w:hint="eastAsia"/>
                  <w:highlight w:val="none"/>
                </w:rPr>
                <w:id w:val="-819275285"/>
              </w:sdtPr>
              <w:sdtEndPr>
                <w:rPr>
                  <w:rFonts w:hint="eastAsia"/>
                  <w:highlight w:val="none"/>
                </w:rPr>
              </w:sdtEndPr>
              <w:sdtContent>
                <w:r>
                  <w:rPr>
                    <w:rFonts w:hint="eastAsia" w:ascii="宋体" w:hAnsi="宋体" w:eastAsia="宋体" w:cs="Times New Roman"/>
                    <w:szCs w:val="21"/>
                    <w:highlight w:val="none"/>
                  </w:rPr>
                  <w:t>□</w:t>
                </w:r>
              </w:sdtContent>
            </w:sdt>
            <w:r>
              <w:rPr>
                <w:rFonts w:hint="eastAsia"/>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0" w:type="dxa"/>
            <w:vAlign w:val="center"/>
          </w:tcPr>
          <w:p>
            <w:pPr>
              <w:jc w:val="center"/>
              <w:rPr>
                <w:highlight w:val="none"/>
              </w:rPr>
            </w:pPr>
            <w:r>
              <w:rPr>
                <w:rFonts w:hint="eastAsia"/>
                <w:highlight w:val="none"/>
              </w:rPr>
              <w:t>电动汽车停车位数量</w:t>
            </w:r>
          </w:p>
        </w:tc>
        <w:tc>
          <w:tcPr>
            <w:tcW w:w="2011" w:type="dxa"/>
            <w:vAlign w:val="center"/>
          </w:tcPr>
          <w:p>
            <w:pPr>
              <w:jc w:val="center"/>
              <w:rPr>
                <w:highlight w:val="none"/>
              </w:rPr>
            </w:pPr>
          </w:p>
        </w:tc>
        <w:tc>
          <w:tcPr>
            <w:tcW w:w="2100" w:type="dxa"/>
            <w:vAlign w:val="center"/>
          </w:tcPr>
          <w:p>
            <w:pPr>
              <w:jc w:val="center"/>
              <w:rPr>
                <w:highlight w:val="none"/>
              </w:rPr>
            </w:pPr>
          </w:p>
        </w:tc>
        <w:tc>
          <w:tcPr>
            <w:tcW w:w="1545" w:type="dxa"/>
          </w:tcPr>
          <w:p>
            <w:pPr>
              <w:jc w:val="center"/>
              <w:rPr>
                <w:highlight w:val="none"/>
                <w:lang w:val="zh-CN"/>
              </w:rPr>
            </w:pPr>
            <w:sdt>
              <w:sdtPr>
                <w:rPr>
                  <w:rFonts w:hint="eastAsia"/>
                  <w:highlight w:val="none"/>
                </w:rPr>
                <w:id w:val="2052732258"/>
              </w:sdtPr>
              <w:sdtEndPr>
                <w:rPr>
                  <w:rFonts w:hint="eastAsia"/>
                  <w:highlight w:val="none"/>
                </w:rPr>
              </w:sdtEndPr>
              <w:sdtContent>
                <w:r>
                  <w:rPr>
                    <w:rFonts w:hint="eastAsia" w:ascii="宋体" w:hAnsi="宋体" w:eastAsia="宋体" w:cs="Times New Roman"/>
                    <w:szCs w:val="21"/>
                    <w:highlight w:val="none"/>
                  </w:rPr>
                  <w:t>□</w:t>
                </w:r>
              </w:sdtContent>
            </w:sdt>
            <w:r>
              <w:rPr>
                <w:rFonts w:hint="eastAsia"/>
                <w:highlight w:val="none"/>
              </w:rPr>
              <w:t xml:space="preserve">是 </w:t>
            </w:r>
            <w:sdt>
              <w:sdtPr>
                <w:rPr>
                  <w:rFonts w:hint="eastAsia"/>
                  <w:highlight w:val="none"/>
                </w:rPr>
                <w:id w:val="1246533210"/>
              </w:sdtPr>
              <w:sdtEndPr>
                <w:rPr>
                  <w:rFonts w:hint="eastAsia"/>
                  <w:highlight w:val="none"/>
                </w:rPr>
              </w:sdtEndPr>
              <w:sdtContent>
                <w:r>
                  <w:rPr>
                    <w:rFonts w:hint="eastAsia" w:ascii="宋体" w:hAnsi="宋体" w:eastAsia="宋体" w:cs="Times New Roman"/>
                    <w:szCs w:val="21"/>
                    <w:highlight w:val="none"/>
                  </w:rPr>
                  <w:t>□</w:t>
                </w:r>
              </w:sdtContent>
            </w:sdt>
            <w:r>
              <w:rPr>
                <w:rFonts w:hint="eastAsia"/>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0" w:type="dxa"/>
            <w:vAlign w:val="center"/>
          </w:tcPr>
          <w:p>
            <w:pPr>
              <w:jc w:val="center"/>
              <w:rPr>
                <w:highlight w:val="none"/>
              </w:rPr>
            </w:pPr>
            <w:r>
              <w:rPr>
                <w:rFonts w:hint="eastAsia"/>
                <w:highlight w:val="none"/>
              </w:rPr>
              <w:t>无障碍汽车停车位数量</w:t>
            </w:r>
          </w:p>
        </w:tc>
        <w:tc>
          <w:tcPr>
            <w:tcW w:w="2011" w:type="dxa"/>
            <w:vAlign w:val="center"/>
          </w:tcPr>
          <w:p>
            <w:pPr>
              <w:jc w:val="center"/>
              <w:rPr>
                <w:highlight w:val="none"/>
              </w:rPr>
            </w:pPr>
          </w:p>
        </w:tc>
        <w:tc>
          <w:tcPr>
            <w:tcW w:w="2100" w:type="dxa"/>
            <w:vAlign w:val="center"/>
          </w:tcPr>
          <w:p>
            <w:pPr>
              <w:jc w:val="center"/>
              <w:rPr>
                <w:highlight w:val="none"/>
              </w:rPr>
            </w:pPr>
          </w:p>
        </w:tc>
        <w:tc>
          <w:tcPr>
            <w:tcW w:w="1545" w:type="dxa"/>
          </w:tcPr>
          <w:p>
            <w:pPr>
              <w:jc w:val="center"/>
              <w:rPr>
                <w:highlight w:val="none"/>
              </w:rPr>
            </w:pPr>
            <w:sdt>
              <w:sdtPr>
                <w:rPr>
                  <w:rFonts w:hint="eastAsia"/>
                  <w:highlight w:val="none"/>
                </w:rPr>
                <w:id w:val="1467239945"/>
              </w:sdtPr>
              <w:sdtEndPr>
                <w:rPr>
                  <w:rFonts w:hint="eastAsia"/>
                  <w:highlight w:val="none"/>
                </w:rPr>
              </w:sdtEndPr>
              <w:sdtContent>
                <w:r>
                  <w:rPr>
                    <w:rFonts w:hint="eastAsia" w:ascii="宋体" w:hAnsi="宋体" w:eastAsia="宋体" w:cs="Times New Roman"/>
                    <w:szCs w:val="21"/>
                    <w:highlight w:val="none"/>
                  </w:rPr>
                  <w:t>□</w:t>
                </w:r>
              </w:sdtContent>
            </w:sdt>
            <w:r>
              <w:rPr>
                <w:rFonts w:hint="eastAsia"/>
                <w:highlight w:val="none"/>
              </w:rPr>
              <w:t xml:space="preserve">是 </w:t>
            </w:r>
            <w:sdt>
              <w:sdtPr>
                <w:rPr>
                  <w:rFonts w:hint="eastAsia"/>
                  <w:highlight w:val="none"/>
                </w:rPr>
                <w:id w:val="-240415671"/>
              </w:sdtPr>
              <w:sdtEndPr>
                <w:rPr>
                  <w:rFonts w:hint="eastAsia"/>
                  <w:highlight w:val="none"/>
                </w:rPr>
              </w:sdtEndPr>
              <w:sdtContent>
                <w:r>
                  <w:rPr>
                    <w:rFonts w:hint="eastAsia" w:ascii="宋体" w:hAnsi="宋体" w:eastAsia="宋体" w:cs="Times New Roman"/>
                    <w:szCs w:val="21"/>
                    <w:highlight w:val="none"/>
                  </w:rPr>
                  <w:t>□</w:t>
                </w:r>
              </w:sdtContent>
            </w:sdt>
            <w:r>
              <w:rPr>
                <w:rFonts w:hint="eastAsia"/>
                <w:highlight w:val="none"/>
              </w:rPr>
              <w:t>否</w:t>
            </w:r>
          </w:p>
        </w:tc>
      </w:tr>
    </w:tbl>
    <w:p>
      <w:pPr>
        <w:rPr>
          <w:rFonts w:ascii="Times New Roman" w:hAnsi="Times New Roman" w:eastAsia="宋体" w:cs="Times New Roman"/>
          <w:szCs w:val="21"/>
          <w:highlight w:val="none"/>
        </w:rPr>
      </w:pPr>
      <w:r>
        <w:rPr>
          <w:rFonts w:hint="eastAsia"/>
          <w:highlight w:val="none"/>
        </w:rPr>
        <w:t>请简要说明机动车停车位设置、停车方式、停车场管理等（不超过300字）。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hint="eastAsia" w:ascii="Times New Roman" w:hAnsi="Times New Roman" w:eastAsia="宋体" w:cs="Times New Roman"/>
          <w:b/>
          <w:bCs/>
          <w:szCs w:val="21"/>
          <w:highlight w:val="none"/>
        </w:rPr>
        <w:t>提交材料及要求</w:t>
      </w:r>
      <w:r>
        <w:rPr>
          <w:rFonts w:hint="eastAsia" w:ascii="Times New Roman" w:hAnsi="Times New Roman" w:cs="Times New Roman"/>
          <w:b/>
          <w:bCs/>
          <w:highlight w:val="none"/>
        </w:rPr>
        <w:t>：</w:t>
      </w:r>
    </w:p>
    <w:p>
      <w:pPr>
        <w:rPr>
          <w:rFonts w:ascii="Times New Roman" w:hAnsi="Times New Roman" w:cs="Times New Roman"/>
          <w:highlight w:val="none"/>
        </w:rPr>
      </w:pPr>
      <w:r>
        <w:rPr>
          <w:rFonts w:hint="eastAsia" w:ascii="Times New Roman" w:hAnsi="Times New Roman" w:cs="Times New Roman"/>
          <w:highlight w:val="none"/>
        </w:rPr>
        <w:t>1）建筑专业竣工图纸及设计说明，应包括电动汽车停车位和无障碍停车位的设计内容；</w:t>
      </w:r>
    </w:p>
    <w:p>
      <w:pPr>
        <w:rPr>
          <w:rFonts w:ascii="Times New Roman" w:hAnsi="Times New Roman" w:cs="Times New Roman"/>
          <w:highlight w:val="none"/>
        </w:rPr>
      </w:pPr>
      <w:r>
        <w:rPr>
          <w:rFonts w:hint="eastAsia" w:ascii="Times New Roman" w:hAnsi="Times New Roman" w:cs="Times New Roman"/>
          <w:highlight w:val="none"/>
        </w:rPr>
        <w:t>2）电气专业竣工图及设计说明，应包括充电设施条件、配电系统要求、布线系统要求、计量要求等；</w:t>
      </w:r>
    </w:p>
    <w:p>
      <w:pPr>
        <w:rPr>
          <w:highlight w:val="none"/>
        </w:rPr>
      </w:pPr>
      <w:r>
        <w:rPr>
          <w:rFonts w:hint="eastAsia"/>
          <w:highlight w:val="none"/>
        </w:rPr>
        <w:t>3）无障碍停车位和电动汽车停车位的实景影像资料。</w:t>
      </w:r>
    </w:p>
    <w:p>
      <w:pPr>
        <w:rPr>
          <w:b/>
          <w:bCs/>
          <w:highlight w:val="none"/>
        </w:rPr>
      </w:pPr>
      <w:r>
        <w:rPr>
          <w:rFonts w:hint="eastAsia"/>
          <w:b/>
          <w:bCs/>
          <w:highlight w:val="none"/>
        </w:rPr>
        <w:t>运行评价</w:t>
      </w:r>
      <w:r>
        <w:rPr>
          <w:rFonts w:hint="eastAsia" w:ascii="Times New Roman" w:hAnsi="Times New Roman" w:eastAsia="宋体" w:cs="Times New Roman"/>
          <w:b/>
          <w:bCs/>
          <w:szCs w:val="21"/>
          <w:highlight w:val="none"/>
        </w:rPr>
        <w:t>提交材料及要求</w:t>
      </w:r>
      <w:r>
        <w:rPr>
          <w:rFonts w:hint="eastAsia"/>
          <w:b/>
          <w:bCs/>
          <w:highlight w:val="none"/>
        </w:rPr>
        <w:t>：</w:t>
      </w:r>
    </w:p>
    <w:p>
      <w:pPr>
        <w:rPr>
          <w:rFonts w:ascii="Times New Roman" w:hAnsi="Times New Roman" w:cs="Times New Roman"/>
          <w:highlight w:val="none"/>
        </w:rPr>
      </w:pPr>
      <w:r>
        <w:rPr>
          <w:rFonts w:hint="eastAsia" w:ascii="Times New Roman" w:hAnsi="Times New Roman" w:cs="Times New Roman"/>
          <w:highlight w:val="none"/>
        </w:rPr>
        <w:t>1）建筑专业竣工图纸及设计说明，应包括电动汽车停车位和无障碍停车位的设计内容；</w:t>
      </w:r>
    </w:p>
    <w:p>
      <w:pPr>
        <w:rPr>
          <w:rFonts w:ascii="Times New Roman" w:hAnsi="Times New Roman" w:cs="Times New Roman"/>
          <w:highlight w:val="none"/>
        </w:rPr>
      </w:pPr>
      <w:r>
        <w:rPr>
          <w:rFonts w:hint="eastAsia" w:ascii="Times New Roman" w:hAnsi="Times New Roman" w:cs="Times New Roman"/>
          <w:highlight w:val="none"/>
        </w:rPr>
        <w:t>2）电气专业竣工图及设计说明，应包括充电设施条件、配电系统要求、布线系统要求、计量要求等；</w:t>
      </w:r>
    </w:p>
    <w:p>
      <w:pPr>
        <w:rPr>
          <w:highlight w:val="none"/>
        </w:rPr>
      </w:pPr>
      <w:r>
        <w:rPr>
          <w:rFonts w:hint="eastAsia"/>
          <w:highlight w:val="none"/>
        </w:rPr>
        <w:t>3）无障碍停车位和电动汽车停车位的实景影像资料。</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rPr>
          <w:sz w:val="24"/>
          <w:szCs w:val="40"/>
          <w:highlight w:val="none"/>
        </w:rPr>
      </w:pPr>
    </w:p>
    <w:p>
      <w:pPr>
        <w:widowControl/>
        <w:jc w:val="left"/>
        <w:rPr>
          <w:rFonts w:ascii="Times New Roman" w:hAnsi="Times New Roman" w:eastAsia="宋体" w:cs="Times New Roman"/>
          <w:b/>
          <w:bCs/>
          <w:sz w:val="24"/>
          <w:szCs w:val="40"/>
          <w:highlight w:val="none"/>
        </w:rPr>
      </w:pPr>
      <w:r>
        <w:rPr>
          <w:sz w:val="24"/>
          <w:szCs w:val="40"/>
          <w:highlight w:val="none"/>
        </w:rPr>
        <w:br w:type="page"/>
      </w:r>
    </w:p>
    <w:p>
      <w:pPr>
        <w:pStyle w:val="5"/>
        <w:rPr>
          <w:rFonts w:eastAsiaTheme="minorEastAsia"/>
          <w:sz w:val="24"/>
          <w:szCs w:val="40"/>
          <w:highlight w:val="none"/>
        </w:rPr>
      </w:pPr>
      <w:r>
        <w:rPr>
          <w:rFonts w:hint="eastAsia" w:eastAsiaTheme="minorEastAsia"/>
          <w:sz w:val="24"/>
          <w:szCs w:val="40"/>
          <w:highlight w:val="none"/>
        </w:rPr>
        <w:t>6.1.4 非机动车停车场所应位置合理、方便出入。</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场地内非机动车停车位数量为</w:t>
      </w:r>
      <w:r>
        <w:rPr>
          <w:rFonts w:hint="eastAsia"/>
          <w:highlight w:val="none"/>
          <w:u w:val="single"/>
        </w:rPr>
        <w:t xml:space="preserve">            </w:t>
      </w:r>
      <w:r>
        <w:rPr>
          <w:rFonts w:hint="eastAsia"/>
          <w:highlight w:val="none"/>
        </w:rPr>
        <w:t>，是否满足规范要求</w:t>
      </w:r>
      <w:r>
        <w:rPr>
          <w:rFonts w:hint="eastAsia" w:ascii="Times New Roman" w:hAnsi="Times New Roman" w:cs="Times New Roman"/>
          <w:highlight w:val="none"/>
        </w:rPr>
        <w:t>：</w:t>
      </w:r>
      <w:sdt>
        <w:sdtPr>
          <w:rPr>
            <w:rFonts w:hint="eastAsia" w:ascii="Times New Roman" w:hAnsi="Times New Roman" w:cs="Times New Roman"/>
            <w:highlight w:val="none"/>
          </w:rPr>
          <w:id w:val="-1648588778"/>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r>
            <w:rPr>
              <w:rFonts w:hint="eastAsia" w:ascii="Times New Roman" w:hAnsi="Times New Roman" w:cs="Times New Roman"/>
              <w:highlight w:val="none"/>
            </w:rPr>
            <w:t xml:space="preserve">是 </w:t>
          </w:r>
        </w:sdtContent>
      </w:sdt>
      <w:sdt>
        <w:sdtPr>
          <w:rPr>
            <w:rFonts w:hint="eastAsia" w:ascii="Times New Roman" w:hAnsi="Times New Roman" w:cs="Times New Roman"/>
            <w:highlight w:val="none"/>
          </w:rPr>
          <w:id w:val="534157363"/>
        </w:sdtPr>
        <w:sdtEndPr>
          <w:rPr>
            <w:rFonts w:hint="eastAsia" w:ascii="Times New Roman" w:hAnsi="Times New Roman" w:cs="Times New Roman"/>
            <w:highlight w:val="none"/>
          </w:rPr>
        </w:sdtEndPr>
        <w:sdtContent>
          <w:r>
            <w:rPr>
              <w:rFonts w:hint="eastAsia" w:ascii="宋体" w:hAnsi="宋体" w:eastAsia="宋体" w:cs="Times New Roman"/>
              <w:szCs w:val="21"/>
              <w:highlight w:val="none"/>
            </w:rPr>
            <w:t>□</w:t>
          </w:r>
        </w:sdtContent>
      </w:sdt>
      <w:r>
        <w:rPr>
          <w:rFonts w:hint="eastAsia" w:ascii="Times New Roman" w:hAnsi="Times New Roman" w:cs="Times New Roman"/>
          <w:highlight w:val="none"/>
        </w:rPr>
        <w:t>否</w:t>
      </w:r>
    </w:p>
    <w:p>
      <w:pPr>
        <w:rPr>
          <w:rFonts w:ascii="Times New Roman" w:hAnsi="Times New Roman" w:eastAsia="宋体" w:cs="Times New Roman"/>
          <w:szCs w:val="21"/>
          <w:highlight w:val="none"/>
        </w:rPr>
      </w:pPr>
      <w:r>
        <w:rPr>
          <w:rFonts w:hint="eastAsia"/>
          <w:highlight w:val="none"/>
        </w:rPr>
        <w:t>请简要说明非机动车停车场所设计规模、布局情况、停车管理等（不超过300字）：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rPr>
          <w:rFonts w:ascii="Times New Roman" w:hAnsi="Times New Roman" w:cs="Times New Roman"/>
          <w:highlight w:val="none"/>
        </w:rPr>
      </w:pPr>
      <w:r>
        <w:rPr>
          <w:rFonts w:hint="eastAsia" w:ascii="Times New Roman" w:hAnsi="Times New Roman" w:cs="Times New Roman"/>
          <w:highlight w:val="none"/>
        </w:rPr>
        <w:t>1）项目竣工总平面图，应包括非机动车库/棚位置、地面停车场位置；</w:t>
      </w:r>
      <w:r>
        <w:rPr>
          <w:rFonts w:ascii="Times New Roman" w:hAnsi="Times New Roman" w:cs="Times New Roman"/>
          <w:highlight w:val="none"/>
        </w:rPr>
        <w:t xml:space="preserve"> </w:t>
      </w:r>
    </w:p>
    <w:p>
      <w:pPr>
        <w:rPr>
          <w:rFonts w:ascii="Times New Roman" w:hAnsi="Times New Roman" w:cs="Times New Roman"/>
          <w:highlight w:val="none"/>
        </w:rPr>
      </w:pPr>
      <w:r>
        <w:rPr>
          <w:rFonts w:hint="eastAsia" w:ascii="Times New Roman" w:hAnsi="Times New Roman" w:cs="Times New Roman"/>
          <w:highlight w:val="none"/>
        </w:rPr>
        <w:t>2）非机动车库/棚及附属设施竣工图，应包括非机动车停车设施详图；</w:t>
      </w:r>
    </w:p>
    <w:p>
      <w:pPr>
        <w:rPr>
          <w:rFonts w:ascii="Times New Roman" w:hAnsi="Times New Roman" w:cs="Times New Roman"/>
          <w:highlight w:val="none"/>
        </w:rPr>
      </w:pPr>
      <w:r>
        <w:rPr>
          <w:rFonts w:hint="eastAsia" w:ascii="Times New Roman" w:hAnsi="Times New Roman" w:cs="Times New Roman"/>
          <w:highlight w:val="none"/>
        </w:rPr>
        <w:t>3）非机动车停车场所的现场影像资料。</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hint="eastAsia" w:ascii="Times New Roman" w:hAnsi="Times New Roman" w:eastAsia="宋体" w:cs="Times New Roman"/>
          <w:b/>
          <w:bCs/>
          <w:szCs w:val="21"/>
          <w:highlight w:val="none"/>
        </w:rPr>
        <w:t>提交材料及要求</w:t>
      </w:r>
      <w:r>
        <w:rPr>
          <w:rFonts w:hint="eastAsia" w:ascii="Times New Roman" w:hAnsi="Times New Roman" w:cs="Times New Roman"/>
          <w:b/>
          <w:bCs/>
          <w:highlight w:val="none"/>
        </w:rPr>
        <w:t>：</w:t>
      </w:r>
    </w:p>
    <w:p>
      <w:pPr>
        <w:rPr>
          <w:rFonts w:ascii="Times New Roman" w:hAnsi="Times New Roman" w:cs="Times New Roman"/>
          <w:highlight w:val="none"/>
        </w:rPr>
      </w:pPr>
      <w:r>
        <w:rPr>
          <w:rFonts w:hint="eastAsia" w:ascii="Times New Roman" w:hAnsi="Times New Roman" w:cs="Times New Roman"/>
          <w:highlight w:val="none"/>
        </w:rPr>
        <w:t>1）项目竣工总平面图，应包括非机动车库/棚位置、地面停车场位置；</w:t>
      </w:r>
      <w:r>
        <w:rPr>
          <w:rFonts w:ascii="Times New Roman" w:hAnsi="Times New Roman" w:cs="Times New Roman"/>
          <w:highlight w:val="none"/>
        </w:rPr>
        <w:t xml:space="preserve"> </w:t>
      </w:r>
    </w:p>
    <w:p>
      <w:pPr>
        <w:rPr>
          <w:rFonts w:ascii="Times New Roman" w:hAnsi="Times New Roman" w:cs="Times New Roman"/>
          <w:highlight w:val="none"/>
        </w:rPr>
      </w:pPr>
      <w:r>
        <w:rPr>
          <w:rFonts w:hint="eastAsia" w:ascii="Times New Roman" w:hAnsi="Times New Roman" w:cs="Times New Roman"/>
          <w:highlight w:val="none"/>
        </w:rPr>
        <w:t>2）非机动车库/棚及附属设施竣工图，应包括非机动车停车设施详图；</w:t>
      </w:r>
    </w:p>
    <w:p>
      <w:pPr>
        <w:rPr>
          <w:rFonts w:ascii="Times New Roman" w:hAnsi="Times New Roman" w:cs="Times New Roman"/>
          <w:highlight w:val="none"/>
        </w:rPr>
      </w:pPr>
      <w:r>
        <w:rPr>
          <w:rFonts w:hint="eastAsia" w:ascii="Times New Roman" w:hAnsi="Times New Roman" w:cs="Times New Roman"/>
          <w:highlight w:val="none"/>
        </w:rPr>
        <w:t>3）非机动车停车场所的现场影像资料。</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rPr>
          <w:rFonts w:ascii="宋体" w:hAnsi="宋体"/>
          <w:szCs w:val="28"/>
          <w:highlight w:val="none"/>
        </w:rPr>
      </w:pPr>
      <w:r>
        <w:rPr>
          <w:highlight w:val="none"/>
        </w:rPr>
        <w:br w:type="page"/>
      </w:r>
    </w:p>
    <w:p>
      <w:pPr>
        <w:pStyle w:val="5"/>
        <w:rPr>
          <w:rFonts w:eastAsiaTheme="minorEastAsia"/>
          <w:sz w:val="24"/>
          <w:szCs w:val="40"/>
          <w:highlight w:val="none"/>
        </w:rPr>
      </w:pPr>
      <w:r>
        <w:rPr>
          <w:rFonts w:hint="eastAsia" w:eastAsiaTheme="minorEastAsia"/>
          <w:sz w:val="24"/>
          <w:szCs w:val="40"/>
          <w:highlight w:val="none"/>
        </w:rPr>
        <w:t>6.1.5 建筑应合理设置设备自动监控系统。</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rPr>
          <w:rFonts w:ascii="Times New Roman" w:hAnsi="Times New Roman" w:cs="Times New Roman"/>
          <w:szCs w:val="21"/>
          <w:highlight w:val="none"/>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建筑设备系统是否实现自动监控：</w:t>
      </w:r>
      <w:sdt>
        <w:sdtPr>
          <w:rPr>
            <w:rFonts w:hint="eastAsia"/>
            <w:highlight w:val="none"/>
          </w:rPr>
          <w:id w:val="812995843"/>
        </w:sdtPr>
        <w:sdtEndPr>
          <w:rPr>
            <w:rFonts w:hint="eastAsia"/>
            <w:highlight w:val="none"/>
          </w:rPr>
        </w:sdtEndPr>
        <w:sdtContent>
          <w:r>
            <w:rPr>
              <w:rFonts w:hint="eastAsia" w:ascii="Times New Roman" w:hAnsi="Times New Roman" w:cs="Times New Roman"/>
              <w:highlight w:val="none"/>
            </w:rPr>
            <w:t>☐</w:t>
          </w:r>
        </w:sdtContent>
      </w:sdt>
      <w:r>
        <w:rPr>
          <w:rFonts w:hint="eastAsia"/>
          <w:highlight w:val="none"/>
        </w:rPr>
        <w:t>是</w:t>
      </w:r>
      <w:sdt>
        <w:sdtPr>
          <w:rPr>
            <w:rFonts w:hint="eastAsia"/>
            <w:highlight w:val="none"/>
          </w:rPr>
          <w:id w:val="-1224370628"/>
        </w:sdtPr>
        <w:sdtEndPr>
          <w:rPr>
            <w:rFonts w:hint="eastAsia"/>
            <w:highlight w:val="none"/>
          </w:rPr>
        </w:sdtEndPr>
        <w:sdtContent>
          <w:r>
            <w:rPr>
              <w:rFonts w:hint="eastAsia"/>
              <w:highlight w:val="none"/>
            </w:rPr>
            <w:t xml:space="preserve"> </w:t>
          </w:r>
          <w:r>
            <w:rPr>
              <w:rFonts w:hint="eastAsia" w:ascii="Times New Roman" w:hAnsi="Times New Roman" w:cs="Times New Roman"/>
              <w:highlight w:val="none"/>
            </w:rPr>
            <w:t>☐</w:t>
          </w:r>
        </w:sdtContent>
      </w:sdt>
      <w:r>
        <w:rPr>
          <w:rFonts w:hint="eastAsia"/>
          <w:highlight w:val="none"/>
        </w:rPr>
        <w:t>否</w:t>
      </w:r>
    </w:p>
    <w:p>
      <w:pPr>
        <w:rPr>
          <w:rFonts w:ascii="Times New Roman" w:hAnsi="Times New Roman" w:eastAsia="宋体" w:cs="Times New Roman"/>
          <w:szCs w:val="21"/>
          <w:highlight w:val="none"/>
        </w:rPr>
      </w:pPr>
      <w:r>
        <w:rPr>
          <w:rFonts w:hint="eastAsia" w:ascii="Times New Roman" w:hAnsi="Times New Roman" w:cs="Times New Roman"/>
          <w:highlight w:val="none"/>
        </w:rPr>
        <w:t>请简要说明自动监控系统设置情况和管理功能。对于未设置建筑设备自动监控系统的项目，请说明其合理性</w:t>
      </w:r>
      <w:r>
        <w:rPr>
          <w:rFonts w:hint="eastAsia"/>
          <w:highlight w:val="none"/>
        </w:rPr>
        <w:t>（300字~800字）</w:t>
      </w:r>
      <w:r>
        <w:rPr>
          <w:rFonts w:hint="eastAsia" w:ascii="Times New Roman" w:hAnsi="Times New Roman" w:cs="Times New Roman"/>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rPr>
          <w:rFonts w:ascii="Times New Roman" w:hAnsi="Times New Roman" w:cs="Times New Roman"/>
          <w:highlight w:val="none"/>
        </w:rPr>
      </w:pPr>
      <w:r>
        <w:rPr>
          <w:rFonts w:hint="eastAsia" w:ascii="Times New Roman" w:hAnsi="Times New Roman" w:cs="Times New Roman"/>
          <w:highlight w:val="none"/>
        </w:rPr>
        <w:t>1）电气专业竣工图纸及设计说明，应包括建设设备自控系统的设计说明、系统图、监控点数点位表、平面图、原理图及相关设备的使用说明书等；</w:t>
      </w:r>
    </w:p>
    <w:p>
      <w:pPr>
        <w:rPr>
          <w:rFonts w:ascii="Times New Roman" w:hAnsi="Times New Roman" w:cs="Times New Roman"/>
          <w:highlight w:val="none"/>
        </w:rPr>
      </w:pPr>
      <w:r>
        <w:rPr>
          <w:rFonts w:hint="eastAsia" w:ascii="Times New Roman" w:hAnsi="Times New Roman" w:cs="Times New Roman"/>
          <w:highlight w:val="none"/>
        </w:rPr>
        <w:t>2）智能化及装修专业的信息网络系统竣工文件，包括设计说明、系统图、机房设计、主要设备参数等。</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rPr>
          <w:rFonts w:ascii="Times New Roman" w:hAnsi="Times New Roman" w:cs="Times New Roman"/>
          <w:highlight w:val="none"/>
        </w:rPr>
      </w:pPr>
      <w:r>
        <w:rPr>
          <w:rFonts w:hint="eastAsia" w:ascii="Times New Roman" w:hAnsi="Times New Roman" w:cs="Times New Roman"/>
          <w:highlight w:val="none"/>
        </w:rPr>
        <w:t>1）电气专业竣工图纸及设计说明，应包括建设设备自控系统的设计说明、系统图、监控点数点位表、平面图、原理图及相关设备的使用说明书等；</w:t>
      </w:r>
    </w:p>
    <w:p>
      <w:pPr>
        <w:rPr>
          <w:rFonts w:ascii="Times New Roman" w:hAnsi="Times New Roman" w:cs="Times New Roman"/>
          <w:highlight w:val="none"/>
        </w:rPr>
      </w:pPr>
      <w:r>
        <w:rPr>
          <w:rFonts w:hint="eastAsia" w:ascii="Times New Roman" w:hAnsi="Times New Roman" w:cs="Times New Roman"/>
          <w:highlight w:val="none"/>
        </w:rPr>
        <w:t>2）智能化及装修专业的信息网络系统竣工文件，包括设计说明、系统图、机房设计、主要设备参数等；</w:t>
      </w:r>
    </w:p>
    <w:p>
      <w:pPr>
        <w:rPr>
          <w:rFonts w:ascii="Times New Roman" w:hAnsi="Times New Roman" w:cs="Times New Roman"/>
          <w:highlight w:val="none"/>
        </w:rPr>
      </w:pPr>
      <w:r>
        <w:rPr>
          <w:rFonts w:hint="eastAsia" w:ascii="Times New Roman" w:hAnsi="Times New Roman" w:cs="Times New Roman"/>
          <w:highlight w:val="none"/>
        </w:rPr>
        <w:t>3）建筑设备自控系统的运行记录及运行分析报告；</w:t>
      </w:r>
    </w:p>
    <w:p>
      <w:pPr>
        <w:rPr>
          <w:rFonts w:ascii="Times New Roman" w:hAnsi="Times New Roman" w:cs="Times New Roman"/>
          <w:highlight w:val="none"/>
        </w:rPr>
      </w:pPr>
      <w:r>
        <w:rPr>
          <w:rFonts w:hint="eastAsia" w:ascii="Times New Roman" w:hAnsi="Times New Roman" w:cs="Times New Roman"/>
          <w:highlight w:val="none"/>
        </w:rPr>
        <w:t>4）建筑设备自控系统的现场影像资料。</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cs="Times New Roman"/>
          <w:highlight w:val="none"/>
        </w:rPr>
      </w:pPr>
    </w:p>
    <w:p>
      <w:pPr>
        <w:rPr>
          <w:sz w:val="24"/>
          <w:szCs w:val="40"/>
          <w:highlight w:val="none"/>
        </w:rPr>
      </w:pPr>
    </w:p>
    <w:p>
      <w:pPr>
        <w:widowControl/>
        <w:jc w:val="left"/>
        <w:rPr>
          <w:rFonts w:ascii="Times New Roman" w:hAnsi="Times New Roman" w:eastAsia="宋体" w:cs="Times New Roman"/>
          <w:b/>
          <w:bCs/>
          <w:sz w:val="24"/>
          <w:szCs w:val="40"/>
          <w:highlight w:val="none"/>
        </w:rPr>
      </w:pPr>
      <w:r>
        <w:rPr>
          <w:sz w:val="24"/>
          <w:szCs w:val="40"/>
          <w:highlight w:val="none"/>
        </w:rPr>
        <w:br w:type="page"/>
      </w:r>
    </w:p>
    <w:p>
      <w:pPr>
        <w:keepNext/>
        <w:keepLines/>
        <w:spacing w:before="260" w:after="260"/>
        <w:jc w:val="center"/>
        <w:outlineLvl w:val="2"/>
        <w:rPr>
          <w:sz w:val="32"/>
          <w:szCs w:val="28"/>
          <w:highlight w:val="none"/>
        </w:rPr>
      </w:pPr>
      <w:bookmarkStart w:id="96" w:name="_Toc9944981"/>
      <w:bookmarkStart w:id="97" w:name="_Toc9945408"/>
      <w:bookmarkStart w:id="98" w:name="_Toc9944701"/>
      <w:bookmarkStart w:id="99" w:name="_Toc9945125"/>
      <w:bookmarkStart w:id="100" w:name="_Toc9945267"/>
      <w:bookmarkStart w:id="101" w:name="_Toc415"/>
      <w:r>
        <w:rPr>
          <w:rFonts w:hint="eastAsia" w:ascii="Times New Roman" w:hAnsi="Times New Roman" w:eastAsia="宋体" w:cs="Times New Roman"/>
          <w:b/>
          <w:bCs/>
          <w:sz w:val="24"/>
          <w:szCs w:val="32"/>
          <w:highlight w:val="none"/>
        </w:rPr>
        <w:t>6.2 评分项</w:t>
      </w:r>
      <w:bookmarkEnd w:id="96"/>
      <w:bookmarkEnd w:id="97"/>
      <w:bookmarkEnd w:id="98"/>
      <w:bookmarkEnd w:id="99"/>
      <w:bookmarkEnd w:id="100"/>
      <w:bookmarkEnd w:id="101"/>
    </w:p>
    <w:p>
      <w:pPr>
        <w:pStyle w:val="5"/>
        <w:widowControl/>
        <w:spacing w:before="120" w:after="120" w:line="288" w:lineRule="auto"/>
        <w:contextualSpacing/>
        <w:jc w:val="center"/>
        <w:rPr>
          <w:rFonts w:ascii="宋体" w:hAnsi="宋体" w:cs="黑体"/>
          <w:sz w:val="24"/>
          <w:szCs w:val="24"/>
          <w:highlight w:val="none"/>
        </w:rPr>
      </w:pPr>
      <w:bookmarkStart w:id="102" w:name="_Toc423340198"/>
      <w:r>
        <w:rPr>
          <w:rFonts w:hint="eastAsia" w:ascii="宋体" w:hAnsi="宋体" w:cs="黑体"/>
          <w:sz w:val="24"/>
          <w:szCs w:val="24"/>
          <w:highlight w:val="none"/>
        </w:rPr>
        <w:t>Ⅰ</w:t>
      </w:r>
      <w:bookmarkEnd w:id="102"/>
      <w:r>
        <w:rPr>
          <w:rFonts w:hint="eastAsia" w:ascii="宋体" w:hAnsi="宋体" w:cs="黑体"/>
          <w:sz w:val="24"/>
          <w:szCs w:val="24"/>
          <w:highlight w:val="none"/>
        </w:rPr>
        <w:t xml:space="preserve"> 出行与服务</w:t>
      </w:r>
    </w:p>
    <w:p>
      <w:pPr>
        <w:pStyle w:val="5"/>
        <w:rPr>
          <w:rFonts w:eastAsiaTheme="minorEastAsia"/>
          <w:sz w:val="24"/>
          <w:szCs w:val="40"/>
          <w:highlight w:val="none"/>
        </w:rPr>
      </w:pPr>
      <w:r>
        <w:rPr>
          <w:rFonts w:hint="eastAsia" w:eastAsiaTheme="minorEastAsia"/>
          <w:sz w:val="24"/>
          <w:szCs w:val="40"/>
          <w:highlight w:val="none"/>
        </w:rPr>
        <w:t>6.2.1 场地与公共公交通站点联系便捷。（8分）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4999"/>
        <w:gridCol w:w="170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828"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4999"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663"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28" w:type="dxa"/>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4999" w:type="dxa"/>
            <w:vAlign w:val="center"/>
          </w:tcPr>
          <w:p>
            <w:pPr>
              <w:rPr>
                <w:rFonts w:ascii="Times New Roman" w:hAnsi="Times New Roman" w:cs="Times New Roman"/>
                <w:highlight w:val="none"/>
              </w:rPr>
            </w:pPr>
            <w:r>
              <w:rPr>
                <w:rFonts w:ascii="Times New Roman" w:hAnsi="Times New Roman" w:cs="Times New Roman"/>
                <w:highlight w:val="none"/>
              </w:rPr>
              <w:t>场地出入口到达公共</w:t>
            </w:r>
            <w:r>
              <w:rPr>
                <w:rFonts w:hint="eastAsia" w:ascii="Times New Roman" w:hAnsi="Times New Roman" w:cs="Times New Roman"/>
                <w:highlight w:val="none"/>
              </w:rPr>
              <w:t>汽车</w:t>
            </w:r>
            <w:r>
              <w:rPr>
                <w:rFonts w:ascii="Times New Roman" w:hAnsi="Times New Roman" w:cs="Times New Roman"/>
                <w:highlight w:val="none"/>
              </w:rPr>
              <w:t>站点的步行距离不超过</w:t>
            </w:r>
            <w:r>
              <w:rPr>
                <w:rFonts w:hint="eastAsia" w:ascii="Times New Roman" w:hAnsi="Times New Roman" w:cs="Times New Roman"/>
                <w:highlight w:val="none"/>
              </w:rPr>
              <w:t>3</w:t>
            </w:r>
            <w:r>
              <w:rPr>
                <w:rFonts w:ascii="Times New Roman" w:hAnsi="Times New Roman" w:cs="Times New Roman"/>
                <w:highlight w:val="none"/>
              </w:rPr>
              <w:t>00m，或到达轨道交通站的步行距离不大于</w:t>
            </w:r>
            <w:r>
              <w:rPr>
                <w:rFonts w:hint="eastAsia" w:ascii="Times New Roman" w:hAnsi="Times New Roman" w:cs="Times New Roman"/>
                <w:highlight w:val="none"/>
              </w:rPr>
              <w:t>5</w:t>
            </w:r>
            <w:r>
              <w:rPr>
                <w:rFonts w:ascii="Times New Roman" w:hAnsi="Times New Roman" w:cs="Times New Roman"/>
                <w:highlight w:val="none"/>
              </w:rPr>
              <w:t>00m</w:t>
            </w:r>
          </w:p>
        </w:tc>
        <w:tc>
          <w:tcPr>
            <w:tcW w:w="1701"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4</w:t>
            </w:r>
          </w:p>
        </w:tc>
        <w:tc>
          <w:tcPr>
            <w:tcW w:w="1663"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9" w:hRule="atLeast"/>
          <w:jc w:val="center"/>
        </w:trPr>
        <w:tc>
          <w:tcPr>
            <w:tcW w:w="828" w:type="dxa"/>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4999" w:type="dxa"/>
            <w:vAlign w:val="center"/>
          </w:tcPr>
          <w:p>
            <w:pPr>
              <w:rPr>
                <w:rFonts w:ascii="Times New Roman" w:hAnsi="Times New Roman" w:cs="Times New Roman"/>
                <w:kern w:val="0"/>
                <w:highlight w:val="none"/>
              </w:rPr>
            </w:pPr>
            <w:r>
              <w:rPr>
                <w:rFonts w:ascii="Times New Roman" w:hAnsi="Times New Roman" w:cs="Times New Roman"/>
                <w:kern w:val="0"/>
                <w:highlight w:val="none"/>
              </w:rPr>
              <w:t>场地出入口步行距离500m范围内设有</w:t>
            </w:r>
            <w:r>
              <w:rPr>
                <w:rFonts w:hint="eastAsia" w:ascii="Times New Roman" w:hAnsi="Times New Roman" w:cs="Times New Roman"/>
                <w:kern w:val="0"/>
                <w:highlight w:val="none"/>
              </w:rPr>
              <w:t>不少于</w:t>
            </w:r>
            <w:r>
              <w:rPr>
                <w:rFonts w:ascii="Times New Roman" w:hAnsi="Times New Roman" w:cs="Times New Roman"/>
                <w:kern w:val="0"/>
                <w:highlight w:val="none"/>
              </w:rPr>
              <w:t>2条线路的公共交通站点</w:t>
            </w:r>
          </w:p>
        </w:tc>
        <w:tc>
          <w:tcPr>
            <w:tcW w:w="1701" w:type="dxa"/>
            <w:vAlign w:val="center"/>
          </w:tcPr>
          <w:p>
            <w:pPr>
              <w:jc w:val="center"/>
              <w:rPr>
                <w:rFonts w:ascii="Times New Roman" w:hAnsi="Times New Roman" w:cs="Times New Roman"/>
                <w:highlight w:val="none"/>
              </w:rPr>
            </w:pPr>
            <w:r>
              <w:rPr>
                <w:rFonts w:ascii="Times New Roman" w:hAnsi="Times New Roman" w:cs="Times New Roman"/>
                <w:highlight w:val="none"/>
              </w:rPr>
              <w:t>4</w:t>
            </w:r>
          </w:p>
        </w:tc>
        <w:tc>
          <w:tcPr>
            <w:tcW w:w="1663"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27" w:type="dxa"/>
            <w:gridSpan w:val="2"/>
          </w:tcPr>
          <w:p>
            <w:pPr>
              <w:jc w:val="center"/>
              <w:rPr>
                <w:rFonts w:ascii="Times New Roman" w:hAnsi="Times New Roman" w:cs="Times New Roman"/>
                <w:highlight w:val="none"/>
              </w:rPr>
            </w:pPr>
            <w:r>
              <w:rPr>
                <w:rFonts w:ascii="Times New Roman" w:hAnsi="Times New Roman" w:cs="Times New Roman"/>
                <w:highlight w:val="none"/>
              </w:rPr>
              <w:t>合计</w:t>
            </w:r>
          </w:p>
        </w:tc>
        <w:tc>
          <w:tcPr>
            <w:tcW w:w="1701" w:type="dxa"/>
            <w:vAlign w:val="center"/>
          </w:tcPr>
          <w:p>
            <w:pPr>
              <w:jc w:val="center"/>
              <w:rPr>
                <w:rFonts w:ascii="Times New Roman" w:hAnsi="Times New Roman" w:cs="Times New Roman"/>
                <w:highlight w:val="none"/>
              </w:rPr>
            </w:pPr>
            <w:r>
              <w:rPr>
                <w:rFonts w:ascii="Times New Roman" w:hAnsi="Times New Roman" w:cs="Times New Roman"/>
                <w:highlight w:val="none"/>
              </w:rPr>
              <w:t>8</w:t>
            </w:r>
          </w:p>
        </w:tc>
        <w:tc>
          <w:tcPr>
            <w:tcW w:w="1663" w:type="dxa"/>
            <w:vAlign w:val="center"/>
          </w:tcPr>
          <w:p>
            <w:pPr>
              <w:jc w:val="center"/>
              <w:rPr>
                <w:rFonts w:ascii="Times New Roman" w:hAnsi="Times New Roman"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9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4"/>
        <w:gridCol w:w="2410"/>
        <w:gridCol w:w="2662"/>
        <w:gridCol w:w="1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314" w:type="dxa"/>
            <w:vAlign w:val="center"/>
          </w:tcPr>
          <w:p>
            <w:pPr>
              <w:jc w:val="center"/>
              <w:rPr>
                <w:highlight w:val="none"/>
                <w:lang w:val="zh-CN"/>
              </w:rPr>
            </w:pPr>
            <w:r>
              <w:rPr>
                <w:rFonts w:hint="eastAsia"/>
                <w:highlight w:val="none"/>
                <w:lang w:val="zh-CN"/>
              </w:rPr>
              <w:t>公交/轨道交通站名称</w:t>
            </w:r>
          </w:p>
        </w:tc>
        <w:tc>
          <w:tcPr>
            <w:tcW w:w="2410" w:type="dxa"/>
            <w:vAlign w:val="center"/>
          </w:tcPr>
          <w:p>
            <w:pPr>
              <w:jc w:val="center"/>
              <w:rPr>
                <w:highlight w:val="none"/>
                <w:lang w:val="zh-CN"/>
              </w:rPr>
            </w:pPr>
            <w:r>
              <w:rPr>
                <w:rFonts w:hint="eastAsia"/>
                <w:highlight w:val="none"/>
                <w:lang w:val="zh-CN"/>
              </w:rPr>
              <w:t>场地出入口步行至公交站的距离（m）</w:t>
            </w:r>
          </w:p>
        </w:tc>
        <w:tc>
          <w:tcPr>
            <w:tcW w:w="2662" w:type="dxa"/>
            <w:vAlign w:val="center"/>
          </w:tcPr>
          <w:p>
            <w:pPr>
              <w:jc w:val="center"/>
              <w:rPr>
                <w:highlight w:val="none"/>
                <w:lang w:val="zh-CN"/>
              </w:rPr>
            </w:pPr>
            <w:r>
              <w:rPr>
                <w:rFonts w:hint="eastAsia"/>
                <w:highlight w:val="none"/>
                <w:lang w:val="zh-CN"/>
              </w:rPr>
              <w:t>线路名称</w:t>
            </w:r>
          </w:p>
        </w:tc>
        <w:tc>
          <w:tcPr>
            <w:tcW w:w="1805" w:type="dxa"/>
            <w:vAlign w:val="center"/>
          </w:tcPr>
          <w:p>
            <w:pPr>
              <w:jc w:val="center"/>
              <w:rPr>
                <w:highlight w:val="none"/>
                <w:lang w:val="zh-CN"/>
              </w:rPr>
            </w:pPr>
            <w:r>
              <w:rPr>
                <w:rFonts w:hint="eastAsia"/>
                <w:highlight w:val="none"/>
                <w:lang w:val="zh-CN"/>
              </w:rPr>
              <w:t>已建/规划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2314" w:type="dxa"/>
            <w:vAlign w:val="center"/>
          </w:tcPr>
          <w:p>
            <w:pPr>
              <w:tabs>
                <w:tab w:val="left" w:pos="2702"/>
              </w:tabs>
              <w:spacing w:line="288" w:lineRule="auto"/>
              <w:jc w:val="center"/>
              <w:rPr>
                <w:highlight w:val="none"/>
                <w:lang w:val="zh-CN"/>
              </w:rPr>
            </w:pPr>
          </w:p>
        </w:tc>
        <w:tc>
          <w:tcPr>
            <w:tcW w:w="2410" w:type="dxa"/>
            <w:vAlign w:val="center"/>
          </w:tcPr>
          <w:p>
            <w:pPr>
              <w:tabs>
                <w:tab w:val="left" w:pos="2702"/>
              </w:tabs>
              <w:spacing w:line="288" w:lineRule="auto"/>
              <w:jc w:val="center"/>
              <w:rPr>
                <w:highlight w:val="none"/>
                <w:lang w:val="zh-CN"/>
              </w:rPr>
            </w:pPr>
          </w:p>
        </w:tc>
        <w:tc>
          <w:tcPr>
            <w:tcW w:w="2662" w:type="dxa"/>
            <w:vAlign w:val="center"/>
          </w:tcPr>
          <w:p>
            <w:pPr>
              <w:tabs>
                <w:tab w:val="left" w:pos="2702"/>
              </w:tabs>
              <w:spacing w:line="288" w:lineRule="auto"/>
              <w:jc w:val="left"/>
              <w:rPr>
                <w:highlight w:val="none"/>
                <w:lang w:val="zh-CN"/>
              </w:rPr>
            </w:pPr>
          </w:p>
        </w:tc>
        <w:tc>
          <w:tcPr>
            <w:tcW w:w="1805" w:type="dxa"/>
            <w:vAlign w:val="center"/>
          </w:tcPr>
          <w:p>
            <w:pPr>
              <w:jc w:val="center"/>
              <w:rPr>
                <w:highlight w:val="none"/>
                <w:lang w:val="zh-CN"/>
              </w:rPr>
            </w:pPr>
            <w:sdt>
              <w:sdtPr>
                <w:rPr>
                  <w:rFonts w:hint="eastAsia"/>
                  <w:highlight w:val="none"/>
                </w:rPr>
                <w:id w:val="-1601258587"/>
              </w:sdtPr>
              <w:sdtEndPr>
                <w:rPr>
                  <w:rFonts w:hint="eastAsia"/>
                  <w:highlight w:val="none"/>
                </w:rPr>
              </w:sdtEndPr>
              <w:sdtContent>
                <w:sdt>
                  <w:sdtPr>
                    <w:rPr>
                      <w:rFonts w:hint="eastAsia"/>
                      <w:highlight w:val="none"/>
                    </w:rPr>
                    <w:id w:val="560992782"/>
                  </w:sdtPr>
                  <w:sdtEndPr>
                    <w:rPr>
                      <w:rFonts w:hint="eastAsia"/>
                      <w:highlight w:val="none"/>
                    </w:rPr>
                  </w:sdtEndPr>
                  <w:sdtContent>
                    <w:sdt>
                      <w:sdtPr>
                        <w:rPr>
                          <w:rFonts w:hint="eastAsia"/>
                          <w:highlight w:val="none"/>
                        </w:rPr>
                        <w:id w:val="-180364936"/>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lang w:val="zh-CN"/>
              </w:rPr>
              <w:t xml:space="preserve">已建 </w:t>
            </w:r>
            <w:sdt>
              <w:sdtPr>
                <w:rPr>
                  <w:rFonts w:hint="eastAsia"/>
                  <w:highlight w:val="none"/>
                </w:rPr>
                <w:id w:val="707761234"/>
              </w:sdtPr>
              <w:sdtEndPr>
                <w:rPr>
                  <w:rFonts w:hint="eastAsia"/>
                  <w:highlight w:val="none"/>
                </w:rPr>
              </w:sdtEndPr>
              <w:sdtContent>
                <w:r>
                  <w:rPr>
                    <w:rFonts w:hint="eastAsia" w:ascii="MS Gothic" w:hAnsi="MS Gothic" w:eastAsia="MS Gothic"/>
                    <w:highlight w:val="none"/>
                  </w:rPr>
                  <w:t>☐</w:t>
                </w:r>
              </w:sdtContent>
            </w:sdt>
            <w:r>
              <w:rPr>
                <w:rFonts w:hint="eastAsia"/>
                <w:highlight w:val="none"/>
                <w:lang w:val="zh-CN"/>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14" w:type="dxa"/>
            <w:vAlign w:val="center"/>
          </w:tcPr>
          <w:p>
            <w:pPr>
              <w:tabs>
                <w:tab w:val="left" w:pos="2702"/>
              </w:tabs>
              <w:spacing w:line="288" w:lineRule="auto"/>
              <w:jc w:val="center"/>
              <w:rPr>
                <w:highlight w:val="none"/>
                <w:lang w:val="zh-CN"/>
              </w:rPr>
            </w:pPr>
          </w:p>
        </w:tc>
        <w:tc>
          <w:tcPr>
            <w:tcW w:w="2410" w:type="dxa"/>
            <w:vAlign w:val="center"/>
          </w:tcPr>
          <w:p>
            <w:pPr>
              <w:tabs>
                <w:tab w:val="left" w:pos="2702"/>
              </w:tabs>
              <w:spacing w:line="288" w:lineRule="auto"/>
              <w:jc w:val="center"/>
              <w:rPr>
                <w:highlight w:val="none"/>
                <w:lang w:val="zh-CN"/>
              </w:rPr>
            </w:pPr>
          </w:p>
        </w:tc>
        <w:tc>
          <w:tcPr>
            <w:tcW w:w="2662" w:type="dxa"/>
            <w:vAlign w:val="center"/>
          </w:tcPr>
          <w:p>
            <w:pPr>
              <w:tabs>
                <w:tab w:val="left" w:pos="2702"/>
              </w:tabs>
              <w:spacing w:line="288" w:lineRule="auto"/>
              <w:jc w:val="left"/>
              <w:rPr>
                <w:highlight w:val="none"/>
                <w:lang w:val="zh-CN"/>
              </w:rPr>
            </w:pPr>
          </w:p>
        </w:tc>
        <w:tc>
          <w:tcPr>
            <w:tcW w:w="1805" w:type="dxa"/>
            <w:vAlign w:val="center"/>
          </w:tcPr>
          <w:p>
            <w:pPr>
              <w:jc w:val="center"/>
              <w:rPr>
                <w:highlight w:val="none"/>
                <w:lang w:val="zh-CN"/>
              </w:rPr>
            </w:pPr>
            <w:sdt>
              <w:sdtPr>
                <w:rPr>
                  <w:rFonts w:hint="eastAsia"/>
                  <w:highlight w:val="none"/>
                </w:rPr>
                <w:id w:val="1645846869"/>
              </w:sdtPr>
              <w:sdtEndPr>
                <w:rPr>
                  <w:rFonts w:hint="eastAsia"/>
                  <w:highlight w:val="none"/>
                </w:rPr>
              </w:sdtEndPr>
              <w:sdtContent>
                <w:sdt>
                  <w:sdtPr>
                    <w:rPr>
                      <w:rFonts w:hint="eastAsia"/>
                      <w:highlight w:val="none"/>
                    </w:rPr>
                    <w:id w:val="-1426879358"/>
                  </w:sdtPr>
                  <w:sdtEndPr>
                    <w:rPr>
                      <w:rFonts w:hint="eastAsia"/>
                      <w:highlight w:val="none"/>
                    </w:rPr>
                  </w:sdtEndPr>
                  <w:sdtContent>
                    <w:sdt>
                      <w:sdtPr>
                        <w:rPr>
                          <w:rFonts w:hint="eastAsia"/>
                          <w:highlight w:val="none"/>
                        </w:rPr>
                        <w:id w:val="-987552096"/>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lang w:val="zh-CN"/>
              </w:rPr>
              <w:t xml:space="preserve">已建 </w:t>
            </w:r>
            <w:sdt>
              <w:sdtPr>
                <w:rPr>
                  <w:rFonts w:hint="eastAsia"/>
                  <w:highlight w:val="none"/>
                </w:rPr>
                <w:id w:val="423625709"/>
              </w:sdtPr>
              <w:sdtEndPr>
                <w:rPr>
                  <w:rFonts w:hint="eastAsia"/>
                  <w:highlight w:val="none"/>
                </w:rPr>
              </w:sdtEndPr>
              <w:sdtContent>
                <w:r>
                  <w:rPr>
                    <w:rFonts w:hint="eastAsia" w:ascii="MS Gothic" w:hAnsi="MS Gothic" w:eastAsia="MS Gothic"/>
                    <w:highlight w:val="none"/>
                  </w:rPr>
                  <w:t>☐</w:t>
                </w:r>
              </w:sdtContent>
            </w:sdt>
            <w:r>
              <w:rPr>
                <w:rFonts w:hint="eastAsia"/>
                <w:highlight w:val="none"/>
                <w:lang w:val="zh-CN"/>
              </w:rPr>
              <w:t>规划</w:t>
            </w:r>
          </w:p>
        </w:tc>
      </w:tr>
    </w:tbl>
    <w:p>
      <w:pPr>
        <w:rPr>
          <w:rFonts w:ascii="Times New Roman" w:hAnsi="Times New Roman" w:eastAsia="宋体" w:cs="Times New Roman"/>
          <w:szCs w:val="21"/>
          <w:highlight w:val="none"/>
        </w:rPr>
      </w:pPr>
      <w:r>
        <w:rPr>
          <w:rFonts w:hint="eastAsia"/>
          <w:highlight w:val="none"/>
          <w:lang w:val="zh-CN"/>
        </w:rPr>
        <w:t>请对场地内交通组织及场地与公共交通站点之间的交通流线进行简要分析</w:t>
      </w:r>
      <w:r>
        <w:rPr>
          <w:rFonts w:hint="eastAsia"/>
          <w:highlight w:val="none"/>
        </w:rPr>
        <w:t>（不超过300字）</w:t>
      </w:r>
      <w:r>
        <w:rPr>
          <w:rFonts w:hint="eastAsia"/>
          <w:highlight w:val="none"/>
          <w:lang w:val="zh-CN"/>
        </w:rPr>
        <w:t>。</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8"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highlight w:val="none"/>
        </w:rPr>
      </w:pPr>
    </w:p>
    <w:p>
      <w:pPr>
        <w:rPr>
          <w:b/>
          <w:bCs/>
          <w:highlight w:val="none"/>
        </w:rPr>
      </w:pPr>
      <w:r>
        <w:rPr>
          <w:rFonts w:hint="eastAsia"/>
          <w:b/>
          <w:bCs/>
          <w:highlight w:val="none"/>
        </w:rPr>
        <w:t>竣工评价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1）竣工图总平面图；</w:t>
      </w:r>
    </w:p>
    <w:p>
      <w:pPr>
        <w:rPr>
          <w:rFonts w:ascii="Times New Roman" w:hAnsi="Times New Roman" w:cs="Times New Roman"/>
          <w:highlight w:val="none"/>
        </w:rPr>
      </w:pPr>
      <w:r>
        <w:rPr>
          <w:rFonts w:hint="eastAsia" w:ascii="Times New Roman" w:hAnsi="Times New Roman" w:cs="Times New Roman"/>
          <w:highlight w:val="none"/>
        </w:rPr>
        <w:t>2） 场地周边公共交通设施布局示意图，应包括场地出入口到达公交站点的步行线路和距离；</w:t>
      </w:r>
    </w:p>
    <w:p>
      <w:pPr>
        <w:rPr>
          <w:rFonts w:ascii="Times New Roman" w:hAnsi="Times New Roman" w:cs="Times New Roman"/>
          <w:highlight w:val="none"/>
        </w:rPr>
      </w:pPr>
      <w:r>
        <w:rPr>
          <w:rFonts w:hint="eastAsia" w:ascii="Times New Roman" w:hAnsi="Times New Roman" w:cs="Times New Roman"/>
          <w:highlight w:val="none"/>
        </w:rPr>
        <w:t>3）公共交通线路设置说明，应包括项目附近公交站点分布情况介绍及线路说明；</w:t>
      </w:r>
    </w:p>
    <w:p>
      <w:pPr>
        <w:rPr>
          <w:rFonts w:ascii="Times New Roman" w:hAnsi="Times New Roman" w:cs="Times New Roman"/>
          <w:highlight w:val="none"/>
        </w:rPr>
      </w:pPr>
      <w:r>
        <w:rPr>
          <w:rFonts w:hint="eastAsia" w:ascii="Times New Roman" w:hAnsi="Times New Roman" w:cs="Times New Roman"/>
          <w:highlight w:val="none"/>
        </w:rPr>
        <w:t>4）公共交通站点的影像资料。</w:t>
      </w:r>
    </w:p>
    <w:p>
      <w:pPr>
        <w:rPr>
          <w:b/>
          <w:bCs/>
          <w:highlight w:val="none"/>
        </w:rPr>
      </w:pPr>
      <w:r>
        <w:rPr>
          <w:rFonts w:hint="eastAsia"/>
          <w:b/>
          <w:bCs/>
          <w:highlight w:val="none"/>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1）竣工图总平面图；</w:t>
      </w:r>
    </w:p>
    <w:p>
      <w:pPr>
        <w:rPr>
          <w:rFonts w:ascii="Times New Roman" w:hAnsi="Times New Roman" w:cs="Times New Roman"/>
          <w:highlight w:val="none"/>
        </w:rPr>
      </w:pPr>
      <w:r>
        <w:rPr>
          <w:rFonts w:hint="eastAsia" w:ascii="Times New Roman" w:hAnsi="Times New Roman" w:cs="Times New Roman"/>
          <w:highlight w:val="none"/>
        </w:rPr>
        <w:t>2） 场地周边公共交通设施布局示意图，应包括场地出入口到达公交站点的步行线路和距离；</w:t>
      </w:r>
    </w:p>
    <w:p>
      <w:pPr>
        <w:rPr>
          <w:rFonts w:ascii="Times New Roman" w:hAnsi="Times New Roman" w:cs="Times New Roman"/>
          <w:highlight w:val="none"/>
        </w:rPr>
      </w:pPr>
      <w:r>
        <w:rPr>
          <w:rFonts w:hint="eastAsia" w:ascii="Times New Roman" w:hAnsi="Times New Roman" w:cs="Times New Roman"/>
          <w:highlight w:val="none"/>
        </w:rPr>
        <w:t>3）公共交通线路设置说明，应包括项目附近公交站点分布情况介绍及线路说明；</w:t>
      </w:r>
    </w:p>
    <w:p>
      <w:pPr>
        <w:rPr>
          <w:rFonts w:ascii="Times New Roman" w:hAnsi="Times New Roman" w:cs="Times New Roman"/>
          <w:highlight w:val="none"/>
        </w:rPr>
      </w:pPr>
      <w:r>
        <w:rPr>
          <w:rFonts w:hint="eastAsia" w:ascii="Times New Roman" w:hAnsi="Times New Roman" w:cs="Times New Roman"/>
          <w:highlight w:val="none"/>
        </w:rPr>
        <w:t>4）公共交通站点的影像资料。</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trPr>
        <w:tc>
          <w:tcPr>
            <w:tcW w:w="8301" w:type="dxa"/>
          </w:tcPr>
          <w:p>
            <w:pPr>
              <w:rPr>
                <w:rFonts w:ascii="Times New Roman" w:hAnsi="Times New Roman" w:eastAsia="宋体" w:cs="Times New Roman"/>
                <w:kern w:val="0"/>
                <w:sz w:val="20"/>
                <w:szCs w:val="21"/>
                <w:highlight w:val="none"/>
              </w:rPr>
            </w:pPr>
          </w:p>
        </w:tc>
      </w:tr>
    </w:tbl>
    <w:p>
      <w:pPr>
        <w:pStyle w:val="5"/>
        <w:rPr>
          <w:sz w:val="24"/>
          <w:szCs w:val="40"/>
          <w:highlight w:val="none"/>
        </w:rPr>
      </w:pPr>
      <w:r>
        <w:rPr>
          <w:sz w:val="24"/>
          <w:szCs w:val="40"/>
          <w:highlight w:val="none"/>
        </w:rPr>
        <w:br w:type="page"/>
      </w:r>
      <w:r>
        <w:rPr>
          <w:rFonts w:hint="eastAsia"/>
          <w:sz w:val="24"/>
          <w:szCs w:val="40"/>
          <w:highlight w:val="none"/>
        </w:rPr>
        <w:t>6.2.2 建筑室内外公共区域满足全龄化设计要求。（8分）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1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4991"/>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851"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序号</w:t>
            </w:r>
          </w:p>
        </w:tc>
        <w:tc>
          <w:tcPr>
            <w:tcW w:w="4991"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评价内容</w:t>
            </w:r>
          </w:p>
        </w:tc>
        <w:tc>
          <w:tcPr>
            <w:tcW w:w="1701"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评价分值</w:t>
            </w:r>
          </w:p>
        </w:tc>
        <w:tc>
          <w:tcPr>
            <w:tcW w:w="1559"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85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1</w:t>
            </w:r>
          </w:p>
        </w:tc>
        <w:tc>
          <w:tcPr>
            <w:tcW w:w="4991" w:type="dxa"/>
            <w:vAlign w:val="center"/>
          </w:tcPr>
          <w:p>
            <w:pPr>
              <w:jc w:val="left"/>
              <w:rPr>
                <w:rFonts w:ascii="Times New Roman" w:hAnsi="Times New Roman" w:eastAsia="宋体" w:cs="Times New Roman"/>
                <w:kern w:val="0"/>
                <w:highlight w:val="none"/>
              </w:rPr>
            </w:pPr>
            <w:r>
              <w:rPr>
                <w:rFonts w:ascii="Times New Roman" w:hAnsi="Times New Roman" w:eastAsia="宋体" w:cs="Times New Roman"/>
                <w:highlight w:val="none"/>
              </w:rPr>
              <w:t>建筑室内公共区域的墙、柱等处的阳角均为圆角，并设有安全抓杆或扶手</w:t>
            </w:r>
          </w:p>
        </w:tc>
        <w:tc>
          <w:tcPr>
            <w:tcW w:w="170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4</w:t>
            </w:r>
          </w:p>
        </w:tc>
        <w:tc>
          <w:tcPr>
            <w:tcW w:w="1559"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85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2</w:t>
            </w:r>
          </w:p>
        </w:tc>
        <w:tc>
          <w:tcPr>
            <w:tcW w:w="4991" w:type="dxa"/>
            <w:vAlign w:val="center"/>
          </w:tcPr>
          <w:p>
            <w:pPr>
              <w:jc w:val="left"/>
              <w:rPr>
                <w:rFonts w:ascii="Times New Roman" w:hAnsi="Times New Roman" w:eastAsia="宋体" w:cs="Times New Roman"/>
                <w:highlight w:val="none"/>
              </w:rPr>
            </w:pPr>
            <w:r>
              <w:rPr>
                <w:rFonts w:ascii="Times New Roman" w:hAnsi="Times New Roman" w:eastAsia="宋体" w:cs="Times New Roman"/>
                <w:highlight w:val="none"/>
              </w:rPr>
              <w:t>设有可容纳担架的无障碍电梯</w:t>
            </w:r>
          </w:p>
        </w:tc>
        <w:tc>
          <w:tcPr>
            <w:tcW w:w="170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4</w:t>
            </w:r>
          </w:p>
        </w:tc>
        <w:tc>
          <w:tcPr>
            <w:tcW w:w="1559"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42" w:type="dxa"/>
            <w:gridSpan w:val="2"/>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合计</w:t>
            </w:r>
          </w:p>
        </w:tc>
        <w:tc>
          <w:tcPr>
            <w:tcW w:w="1701"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8</w:t>
            </w:r>
          </w:p>
        </w:tc>
        <w:tc>
          <w:tcPr>
            <w:tcW w:w="1559" w:type="dxa"/>
            <w:vAlign w:val="center"/>
          </w:tcPr>
          <w:p>
            <w:pPr>
              <w:jc w:val="center"/>
              <w:rPr>
                <w:rFonts w:ascii="Times New Roman" w:hAnsi="Times New Roman" w:eastAsia="宋体"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ascii="Calibri" w:hAnsi="Calibri" w:eastAsia="宋体" w:cs="Times New Roman"/>
          <w:highlight w:val="none"/>
        </w:rPr>
        <w:t>建筑室内公共区域的墙、柱等处的阳角是否均为圆角：</w:t>
      </w:r>
      <w:sdt>
        <w:sdtPr>
          <w:rPr>
            <w:rFonts w:hint="eastAsia"/>
            <w:highlight w:val="none"/>
          </w:rPr>
          <w:id w:val="-766153540"/>
        </w:sdtPr>
        <w:sdtEndPr>
          <w:rPr>
            <w:rFonts w:hint="eastAsia"/>
            <w:highlight w:val="none"/>
          </w:rPr>
        </w:sdtEndPr>
        <w:sdtContent>
          <w:sdt>
            <w:sdtPr>
              <w:rPr>
                <w:rFonts w:hint="eastAsia"/>
                <w:highlight w:val="none"/>
              </w:rPr>
              <w:id w:val="-1130009584"/>
            </w:sdtPr>
            <w:sdtEndPr>
              <w:rPr>
                <w:rFonts w:hint="eastAsia"/>
                <w:highlight w:val="none"/>
              </w:rPr>
            </w:sdtEndPr>
            <w:sdtContent>
              <w:r>
                <w:rPr>
                  <w:rFonts w:hint="eastAsia" w:ascii="MS Gothic" w:hAnsi="MS Gothic" w:eastAsia="MS Gothic"/>
                  <w:highlight w:val="none"/>
                </w:rPr>
                <w:t>☐</w:t>
              </w:r>
            </w:sdtContent>
          </w:sdt>
        </w:sdtContent>
      </w:sdt>
      <w:r>
        <w:rPr>
          <w:rFonts w:hint="eastAsia"/>
          <w:highlight w:val="none"/>
        </w:rPr>
        <w:t>是</w:t>
      </w:r>
      <w:sdt>
        <w:sdtPr>
          <w:rPr>
            <w:rFonts w:hint="eastAsia"/>
            <w:highlight w:val="none"/>
          </w:rPr>
          <w:id w:val="-232697642"/>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否，是否设有安全抓杆或扶手：</w:t>
      </w:r>
      <w:sdt>
        <w:sdtPr>
          <w:rPr>
            <w:rFonts w:hint="eastAsia"/>
            <w:highlight w:val="none"/>
          </w:rPr>
          <w:id w:val="1955213167"/>
        </w:sdtPr>
        <w:sdtEndPr>
          <w:rPr>
            <w:rFonts w:hint="eastAsia"/>
            <w:highlight w:val="none"/>
          </w:rPr>
        </w:sdtEndPr>
        <w:sdtContent>
          <w:sdt>
            <w:sdtPr>
              <w:rPr>
                <w:rFonts w:hint="eastAsia"/>
                <w:highlight w:val="none"/>
              </w:rPr>
              <w:id w:val="-151831672"/>
            </w:sdtPr>
            <w:sdtEndPr>
              <w:rPr>
                <w:rFonts w:hint="eastAsia"/>
                <w:highlight w:val="none"/>
              </w:rPr>
            </w:sdtEndPr>
            <w:sdtContent>
              <w:r>
                <w:rPr>
                  <w:rFonts w:hint="eastAsia" w:ascii="MS Gothic" w:hAnsi="MS Gothic" w:eastAsia="MS Gothic"/>
                  <w:highlight w:val="none"/>
                </w:rPr>
                <w:t>☐</w:t>
              </w:r>
            </w:sdtContent>
          </w:sdt>
        </w:sdtContent>
      </w:sdt>
      <w:r>
        <w:rPr>
          <w:rFonts w:hint="eastAsia"/>
          <w:highlight w:val="none"/>
        </w:rPr>
        <w:t>是</w:t>
      </w:r>
      <w:sdt>
        <w:sdtPr>
          <w:rPr>
            <w:rFonts w:hint="eastAsia"/>
            <w:highlight w:val="none"/>
          </w:rPr>
          <w:id w:val="294657690"/>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否</w:t>
      </w:r>
    </w:p>
    <w:p>
      <w:pPr>
        <w:rPr>
          <w:highlight w:val="none"/>
        </w:rPr>
      </w:pPr>
      <w:r>
        <w:rPr>
          <w:rFonts w:hint="eastAsia"/>
          <w:highlight w:val="none"/>
        </w:rPr>
        <w:t>是否设有可容纳担架的无障碍电梯：</w:t>
      </w:r>
      <w:sdt>
        <w:sdtPr>
          <w:rPr>
            <w:rFonts w:hint="eastAsia"/>
            <w:highlight w:val="none"/>
          </w:rPr>
          <w:id w:val="1382668495"/>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是</w:t>
      </w:r>
      <w:sdt>
        <w:sdtPr>
          <w:rPr>
            <w:rFonts w:hint="eastAsia"/>
            <w:highlight w:val="none"/>
          </w:rPr>
          <w:id w:val="-733467864"/>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否</w:t>
      </w:r>
    </w:p>
    <w:p>
      <w:pPr>
        <w:rPr>
          <w:rFonts w:ascii="Times New Roman" w:hAnsi="Times New Roman" w:eastAsia="宋体" w:cs="Times New Roman"/>
          <w:szCs w:val="21"/>
          <w:highlight w:val="none"/>
        </w:rPr>
      </w:pPr>
      <w:r>
        <w:rPr>
          <w:rFonts w:hint="eastAsia"/>
          <w:highlight w:val="none"/>
        </w:rPr>
        <w:t>请简要说明建筑室内外公共区域的全龄化设计情况（不超过300字）。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1）装修竣工图及设计说明，应包括室内公共区域装修平面图、墙柱等阳角节点设计详图、室内抓杆或扶手节点设计详图、装修设计材料表；</w:t>
      </w:r>
    </w:p>
    <w:p>
      <w:pPr>
        <w:rPr>
          <w:rFonts w:ascii="Times New Roman" w:hAnsi="Times New Roman" w:cs="Times New Roman"/>
          <w:highlight w:val="none"/>
        </w:rPr>
      </w:pPr>
      <w:r>
        <w:rPr>
          <w:rFonts w:hint="eastAsia" w:ascii="Times New Roman" w:hAnsi="Times New Roman" w:cs="Times New Roman"/>
          <w:highlight w:val="none"/>
        </w:rPr>
        <w:t>2）电梯产品说明书；</w:t>
      </w:r>
    </w:p>
    <w:p>
      <w:pPr>
        <w:rPr>
          <w:rFonts w:ascii="Times New Roman" w:hAnsi="Times New Roman" w:cs="Times New Roman"/>
          <w:highlight w:val="none"/>
        </w:rPr>
      </w:pPr>
      <w:r>
        <w:rPr>
          <w:rFonts w:hint="eastAsia" w:ascii="Times New Roman" w:hAnsi="Times New Roman" w:cs="Times New Roman"/>
          <w:highlight w:val="none"/>
        </w:rPr>
        <w:t>3）全龄化设计内容的影像资料。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rPr>
          <w:rFonts w:ascii="Times New Roman" w:hAnsi="Times New Roman" w:cs="Times New Roman"/>
          <w:highlight w:val="none"/>
        </w:rPr>
      </w:pPr>
      <w:r>
        <w:rPr>
          <w:rFonts w:hint="eastAsia" w:ascii="Times New Roman" w:hAnsi="Times New Roman" w:cs="Times New Roman"/>
          <w:highlight w:val="none"/>
        </w:rPr>
        <w:t>1）装修竣工图及设计说明，应包括室内公共区域装修平面图、墙柱等阳角节点设计详图、室内抓杆或扶手节点设计详图、装修设计材料表；</w:t>
      </w:r>
    </w:p>
    <w:p>
      <w:pPr>
        <w:rPr>
          <w:rFonts w:ascii="Times New Roman" w:hAnsi="Times New Roman" w:cs="Times New Roman"/>
          <w:highlight w:val="none"/>
        </w:rPr>
      </w:pPr>
      <w:r>
        <w:rPr>
          <w:rFonts w:hint="eastAsia" w:ascii="Times New Roman" w:hAnsi="Times New Roman" w:cs="Times New Roman"/>
          <w:highlight w:val="none"/>
        </w:rPr>
        <w:t>2）电梯产品说明书；</w:t>
      </w:r>
    </w:p>
    <w:p>
      <w:pPr>
        <w:rPr>
          <w:rFonts w:ascii="Times New Roman" w:hAnsi="Times New Roman" w:cs="Times New Roman"/>
          <w:highlight w:val="none"/>
        </w:rPr>
      </w:pPr>
      <w:r>
        <w:rPr>
          <w:rFonts w:hint="eastAsia" w:ascii="Times New Roman" w:hAnsi="Times New Roman" w:cs="Times New Roman"/>
          <w:highlight w:val="none"/>
        </w:rPr>
        <w:t>3）全龄化设计内容的影像资料。</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8301" w:type="dxa"/>
          </w:tcPr>
          <w:p>
            <w:pPr>
              <w:rPr>
                <w:rFonts w:ascii="Times New Roman" w:hAnsi="Times New Roman" w:eastAsia="宋体" w:cs="Times New Roman"/>
                <w:kern w:val="0"/>
                <w:sz w:val="20"/>
                <w:szCs w:val="21"/>
                <w:highlight w:val="none"/>
              </w:rPr>
            </w:pPr>
          </w:p>
        </w:tc>
      </w:tr>
    </w:tbl>
    <w:p>
      <w:pPr>
        <w:rPr>
          <w:sz w:val="24"/>
          <w:szCs w:val="40"/>
          <w:highlight w:val="none"/>
        </w:rPr>
      </w:pPr>
    </w:p>
    <w:p>
      <w:pPr>
        <w:pStyle w:val="5"/>
        <w:rPr>
          <w:sz w:val="24"/>
          <w:szCs w:val="40"/>
          <w:highlight w:val="none"/>
        </w:rPr>
      </w:pPr>
      <w:r>
        <w:rPr>
          <w:rFonts w:hint="eastAsia"/>
          <w:sz w:val="24"/>
          <w:szCs w:val="40"/>
          <w:highlight w:val="none"/>
        </w:rPr>
        <w:t>6</w:t>
      </w:r>
      <w:r>
        <w:rPr>
          <w:sz w:val="24"/>
          <w:szCs w:val="40"/>
          <w:highlight w:val="none"/>
        </w:rPr>
        <w:t>.2.</w:t>
      </w:r>
      <w:r>
        <w:rPr>
          <w:rFonts w:hint="eastAsia"/>
          <w:sz w:val="24"/>
          <w:szCs w:val="40"/>
          <w:highlight w:val="none"/>
        </w:rPr>
        <w:t>3</w:t>
      </w:r>
      <w:r>
        <w:rPr>
          <w:sz w:val="24"/>
          <w:szCs w:val="40"/>
          <w:highlight w:val="none"/>
        </w:rPr>
        <w:t xml:space="preserve"> </w:t>
      </w:r>
      <w:r>
        <w:rPr>
          <w:rFonts w:hint="eastAsia"/>
          <w:sz w:val="24"/>
          <w:szCs w:val="40"/>
          <w:highlight w:val="none"/>
        </w:rPr>
        <w:t>提供便利的公共服务。（10分）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0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790"/>
        <w:gridCol w:w="11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51" w:type="dxa"/>
          </w:tcPr>
          <w:p>
            <w:pPr>
              <w:jc w:val="center"/>
              <w:rPr>
                <w:rFonts w:ascii="Times New Roman" w:hAnsi="Times New Roman" w:cs="Times New Roman"/>
                <w:highlight w:val="none"/>
                <w:lang w:val="zh-CN"/>
              </w:rPr>
            </w:pPr>
            <w:r>
              <w:rPr>
                <w:rFonts w:ascii="Times New Roman" w:hAnsi="Times New Roman" w:cs="Times New Roman"/>
                <w:szCs w:val="21"/>
                <w:highlight w:val="none"/>
              </w:rPr>
              <w:t>序号</w:t>
            </w:r>
          </w:p>
        </w:tc>
        <w:tc>
          <w:tcPr>
            <w:tcW w:w="4976" w:type="dxa"/>
            <w:gridSpan w:val="2"/>
          </w:tcPr>
          <w:p>
            <w:pPr>
              <w:jc w:val="center"/>
              <w:rPr>
                <w:rFonts w:ascii="Times New Roman" w:hAnsi="Times New Roman" w:cs="Times New Roman"/>
                <w:highlight w:val="none"/>
                <w:lang w:val="zh-CN"/>
              </w:rPr>
            </w:pPr>
            <w:r>
              <w:rPr>
                <w:rFonts w:ascii="Times New Roman" w:hAnsi="Times New Roman" w:cs="Times New Roman"/>
                <w:szCs w:val="21"/>
                <w:highlight w:val="none"/>
              </w:rPr>
              <w:t>评价内容</w:t>
            </w:r>
          </w:p>
        </w:tc>
        <w:tc>
          <w:tcPr>
            <w:tcW w:w="1701" w:type="dxa"/>
          </w:tcPr>
          <w:p>
            <w:pPr>
              <w:jc w:val="center"/>
              <w:rPr>
                <w:rFonts w:ascii="Times New Roman" w:hAnsi="Times New Roman" w:cs="Times New Roman"/>
                <w:highlight w:val="none"/>
                <w:lang w:val="zh-CN"/>
              </w:rPr>
            </w:pPr>
            <w:r>
              <w:rPr>
                <w:rFonts w:ascii="Times New Roman" w:hAnsi="Times New Roman" w:cs="Times New Roman"/>
                <w:szCs w:val="21"/>
                <w:highlight w:val="none"/>
              </w:rPr>
              <w:t>评价分值</w:t>
            </w:r>
          </w:p>
        </w:tc>
        <w:tc>
          <w:tcPr>
            <w:tcW w:w="1559" w:type="dxa"/>
          </w:tcPr>
          <w:p>
            <w:pPr>
              <w:jc w:val="center"/>
              <w:rPr>
                <w:rFonts w:ascii="Times New Roman" w:hAnsi="Times New Roman" w:cs="Times New Roman"/>
                <w:highlight w:val="none"/>
                <w:lang w:val="zh-CN"/>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851" w:type="dxa"/>
            <w:vMerge w:val="restart"/>
            <w:vAlign w:val="center"/>
          </w:tcPr>
          <w:p>
            <w:pPr>
              <w:jc w:val="center"/>
              <w:rPr>
                <w:rFonts w:ascii="Times New Roman" w:hAnsi="Times New Roman" w:cs="Times New Roman"/>
                <w:highlight w:val="none"/>
              </w:rPr>
            </w:pPr>
            <w:sdt>
              <w:sdtPr>
                <w:rPr>
                  <w:rFonts w:ascii="Times New Roman" w:hAnsi="Times New Roman" w:cs="Times New Roman"/>
                  <w:highlight w:val="none"/>
                </w:rPr>
                <w:id w:val="-166637853"/>
              </w:sdtPr>
              <w:sdtEndPr>
                <w:rPr>
                  <w:rFonts w:ascii="Times New Roman" w:hAnsi="Times New Roman" w:cs="Times New Roman"/>
                  <w:highlight w:val="none"/>
                </w:rPr>
              </w:sdtEndPr>
              <w:sdtContent>
                <w:sdt>
                  <w:sdtPr>
                    <w:rPr>
                      <w:rFonts w:ascii="Times New Roman" w:hAnsi="Times New Roman" w:cs="Times New Roman"/>
                      <w:highlight w:val="none"/>
                    </w:rPr>
                    <w:id w:val="-1399746834"/>
                  </w:sdtPr>
                  <w:sdtEndPr>
                    <w:rPr>
                      <w:rFonts w:ascii="Times New Roman" w:hAnsi="Times New Roman" w:cs="Times New Roman"/>
                      <w:highlight w:val="none"/>
                    </w:rPr>
                  </w:sdtEndPr>
                  <w:sdtContent>
                    <w:sdt>
                      <w:sdtPr>
                        <w:rPr>
                          <w:rFonts w:ascii="Times New Roman" w:hAnsi="Times New Roman" w:cs="Times New Roman"/>
                          <w:highlight w:val="none"/>
                        </w:rPr>
                        <w:id w:val="-1498408186"/>
                      </w:sdtPr>
                      <w:sdtEndPr>
                        <w:rPr>
                          <w:rFonts w:ascii="Times New Roman" w:hAnsi="Times New Roman" w:cs="Times New Roman"/>
                          <w:highlight w:val="none"/>
                        </w:rPr>
                      </w:sdtEndPr>
                      <w:sdtContent>
                        <w:sdt>
                          <w:sdtPr>
                            <w:rPr>
                              <w:rFonts w:hint="eastAsia"/>
                              <w:highlight w:val="none"/>
                            </w:rPr>
                            <w:id w:val="-190154059"/>
                          </w:sdtPr>
                          <w:sdtEndPr>
                            <w:rPr>
                              <w:rFonts w:hint="eastAsia"/>
                              <w:highlight w:val="none"/>
                            </w:rPr>
                          </w:sdtEndPr>
                          <w:sdtContent>
                            <w:r>
                              <w:rPr>
                                <w:rFonts w:hint="eastAsia" w:ascii="MS Gothic" w:hAnsi="MS Gothic" w:eastAsia="MS Gothic"/>
                                <w:highlight w:val="none"/>
                              </w:rPr>
                              <w:t>☐</w:t>
                            </w:r>
                          </w:sdtContent>
                        </w:sdt>
                      </w:sdtContent>
                    </w:sdt>
                  </w:sdtContent>
                </w:sdt>
              </w:sdtContent>
            </w:sdt>
            <w:r>
              <w:rPr>
                <w:rFonts w:hint="eastAsia" w:ascii="Times New Roman" w:hAnsi="Times New Roman" w:cs="Times New Roman"/>
                <w:highlight w:val="none"/>
              </w:rPr>
              <w:t>住宅</w:t>
            </w:r>
            <w:r>
              <w:rPr>
                <w:rFonts w:ascii="Times New Roman" w:hAnsi="Times New Roman" w:cs="Times New Roman"/>
                <w:highlight w:val="none"/>
              </w:rPr>
              <w:t>建筑</w:t>
            </w:r>
          </w:p>
        </w:tc>
        <w:tc>
          <w:tcPr>
            <w:tcW w:w="3790" w:type="dxa"/>
            <w:vMerge w:val="restart"/>
            <w:vAlign w:val="center"/>
          </w:tcPr>
          <w:p>
            <w:pPr>
              <w:rPr>
                <w:rFonts w:ascii="Times New Roman" w:hAnsi="Times New Roman" w:cs="Times New Roman"/>
                <w:highlight w:val="none"/>
              </w:rPr>
            </w:pPr>
            <w:sdt>
              <w:sdtPr>
                <w:rPr>
                  <w:rFonts w:ascii="Times New Roman" w:hAnsi="Times New Roman" w:cs="Times New Roman"/>
                  <w:highlight w:val="none"/>
                </w:rPr>
                <w:id w:val="-32508446"/>
              </w:sdtPr>
              <w:sdtEndPr>
                <w:rPr>
                  <w:rFonts w:ascii="Times New Roman" w:hAnsi="Times New Roman" w:cs="Times New Roman"/>
                  <w:highlight w:val="none"/>
                </w:rPr>
              </w:sdtEndPr>
              <w:sdtContent>
                <w:sdt>
                  <w:sdtPr>
                    <w:rPr>
                      <w:rFonts w:ascii="Times New Roman" w:hAnsi="Times New Roman" w:cs="Times New Roman"/>
                      <w:highlight w:val="none"/>
                    </w:rPr>
                    <w:id w:val="1154879676"/>
                  </w:sdtPr>
                  <w:sdtEndPr>
                    <w:rPr>
                      <w:rFonts w:ascii="Times New Roman" w:hAnsi="Times New Roman" w:cs="Times New Roman"/>
                      <w:highlight w:val="none"/>
                    </w:rPr>
                  </w:sdtEndPr>
                  <w:sdtContent>
                    <w:sdt>
                      <w:sdtPr>
                        <w:rPr>
                          <w:rFonts w:ascii="Times New Roman" w:hAnsi="Times New Roman" w:cs="Times New Roman"/>
                          <w:highlight w:val="none"/>
                        </w:rPr>
                        <w:id w:val="1167053174"/>
                      </w:sdtPr>
                      <w:sdtEndPr>
                        <w:rPr>
                          <w:rFonts w:ascii="Times New Roman" w:hAnsi="Times New Roman" w:cs="Times New Roman"/>
                          <w:highlight w:val="none"/>
                        </w:rPr>
                      </w:sdtEndPr>
                      <w:sdtContent>
                        <w:sdt>
                          <w:sdtPr>
                            <w:rPr>
                              <w:rFonts w:hint="eastAsia"/>
                              <w:highlight w:val="none"/>
                            </w:rPr>
                            <w:id w:val="1739210497"/>
                          </w:sdtPr>
                          <w:sdtEndPr>
                            <w:rPr>
                              <w:rFonts w:hint="eastAsia"/>
                              <w:highlight w:val="none"/>
                            </w:rPr>
                          </w:sdtEndPr>
                          <w:sdtContent>
                            <w:r>
                              <w:rPr>
                                <w:rFonts w:hint="eastAsia" w:ascii="MS Gothic" w:hAnsi="MS Gothic" w:eastAsia="MS Gothic"/>
                                <w:highlight w:val="none"/>
                              </w:rPr>
                              <w:t>☐</w:t>
                            </w:r>
                          </w:sdtContent>
                        </w:sdt>
                      </w:sdtContent>
                    </w:sdt>
                  </w:sdtContent>
                </w:sdt>
              </w:sdtContent>
            </w:sdt>
            <w:r>
              <w:rPr>
                <w:rFonts w:ascii="Times New Roman" w:hAnsi="Times New Roman" w:cs="Times New Roman"/>
                <w:highlight w:val="none"/>
              </w:rPr>
              <w:t>场地出入口到达幼儿园的步行距离不超过300m</w:t>
            </w:r>
          </w:p>
          <w:p>
            <w:pPr>
              <w:rPr>
                <w:rFonts w:ascii="Times New Roman" w:hAnsi="Times New Roman" w:cs="Times New Roman"/>
                <w:highlight w:val="none"/>
              </w:rPr>
            </w:pPr>
            <w:sdt>
              <w:sdtPr>
                <w:rPr>
                  <w:rFonts w:ascii="Times New Roman" w:hAnsi="Times New Roman" w:cs="Times New Roman"/>
                  <w:highlight w:val="none"/>
                </w:rPr>
                <w:id w:val="-6212758"/>
              </w:sdtPr>
              <w:sdtEndPr>
                <w:rPr>
                  <w:rFonts w:ascii="Times New Roman" w:hAnsi="Times New Roman" w:cs="Times New Roman"/>
                  <w:highlight w:val="none"/>
                </w:rPr>
              </w:sdtEndPr>
              <w:sdtContent>
                <w:sdt>
                  <w:sdtPr>
                    <w:rPr>
                      <w:rFonts w:ascii="Times New Roman" w:hAnsi="Times New Roman" w:cs="Times New Roman"/>
                      <w:highlight w:val="none"/>
                    </w:rPr>
                    <w:id w:val="-1478840163"/>
                  </w:sdtPr>
                  <w:sdtEndPr>
                    <w:rPr>
                      <w:rFonts w:ascii="Times New Roman" w:hAnsi="Times New Roman" w:cs="Times New Roman"/>
                      <w:highlight w:val="none"/>
                    </w:rPr>
                  </w:sdtEndPr>
                  <w:sdtContent>
                    <w:sdt>
                      <w:sdtPr>
                        <w:rPr>
                          <w:rFonts w:ascii="Times New Roman" w:hAnsi="Times New Roman" w:cs="Times New Roman"/>
                          <w:highlight w:val="none"/>
                        </w:rPr>
                        <w:id w:val="-912929467"/>
                      </w:sdtPr>
                      <w:sdtEndPr>
                        <w:rPr>
                          <w:rFonts w:ascii="Times New Roman" w:hAnsi="Times New Roman" w:cs="Times New Roman"/>
                          <w:highlight w:val="none"/>
                        </w:rPr>
                      </w:sdtEndPr>
                      <w:sdtContent>
                        <w:sdt>
                          <w:sdtPr>
                            <w:rPr>
                              <w:rFonts w:hint="eastAsia"/>
                              <w:highlight w:val="none"/>
                            </w:rPr>
                            <w:id w:val="17588753"/>
                          </w:sdtPr>
                          <w:sdtEndPr>
                            <w:rPr>
                              <w:rFonts w:hint="eastAsia"/>
                              <w:highlight w:val="none"/>
                            </w:rPr>
                          </w:sdtEndPr>
                          <w:sdtContent>
                            <w:r>
                              <w:rPr>
                                <w:rFonts w:hint="eastAsia" w:ascii="MS Gothic" w:hAnsi="MS Gothic" w:eastAsia="MS Gothic"/>
                                <w:highlight w:val="none"/>
                              </w:rPr>
                              <w:t>☐</w:t>
                            </w:r>
                          </w:sdtContent>
                        </w:sdt>
                      </w:sdtContent>
                    </w:sdt>
                  </w:sdtContent>
                </w:sdt>
              </w:sdtContent>
            </w:sdt>
            <w:r>
              <w:rPr>
                <w:rFonts w:ascii="Times New Roman" w:hAnsi="Times New Roman" w:cs="Times New Roman"/>
                <w:highlight w:val="none"/>
              </w:rPr>
              <w:t>场地出入口到达小学的步行距离不超过500m</w:t>
            </w:r>
          </w:p>
          <w:p>
            <w:pPr>
              <w:rPr>
                <w:rFonts w:ascii="Times New Roman" w:hAnsi="Times New Roman" w:cs="Times New Roman"/>
                <w:highlight w:val="none"/>
              </w:rPr>
            </w:pPr>
            <w:sdt>
              <w:sdtPr>
                <w:rPr>
                  <w:rFonts w:ascii="Times New Roman" w:hAnsi="Times New Roman" w:cs="Times New Roman"/>
                  <w:highlight w:val="none"/>
                </w:rPr>
                <w:id w:val="899326322"/>
              </w:sdtPr>
              <w:sdtEndPr>
                <w:rPr>
                  <w:rFonts w:ascii="Times New Roman" w:hAnsi="Times New Roman" w:cs="Times New Roman"/>
                  <w:highlight w:val="none"/>
                </w:rPr>
              </w:sdtEndPr>
              <w:sdtContent>
                <w:sdt>
                  <w:sdtPr>
                    <w:rPr>
                      <w:rFonts w:ascii="Times New Roman" w:hAnsi="Times New Roman" w:cs="Times New Roman"/>
                      <w:highlight w:val="none"/>
                    </w:rPr>
                    <w:id w:val="6718248"/>
                  </w:sdtPr>
                  <w:sdtEndPr>
                    <w:rPr>
                      <w:rFonts w:ascii="Times New Roman" w:hAnsi="Times New Roman" w:cs="Times New Roman"/>
                      <w:highlight w:val="none"/>
                    </w:rPr>
                  </w:sdtEndPr>
                  <w:sdtContent>
                    <w:sdt>
                      <w:sdtPr>
                        <w:rPr>
                          <w:rFonts w:ascii="Times New Roman" w:hAnsi="Times New Roman" w:cs="Times New Roman"/>
                          <w:highlight w:val="none"/>
                        </w:rPr>
                        <w:id w:val="58978385"/>
                      </w:sdtPr>
                      <w:sdtEndPr>
                        <w:rPr>
                          <w:rFonts w:ascii="Times New Roman" w:hAnsi="Times New Roman" w:cs="Times New Roman"/>
                          <w:highlight w:val="none"/>
                        </w:rPr>
                      </w:sdtEndPr>
                      <w:sdtContent>
                        <w:sdt>
                          <w:sdtPr>
                            <w:rPr>
                              <w:rFonts w:hint="eastAsia"/>
                              <w:highlight w:val="none"/>
                            </w:rPr>
                            <w:id w:val="-1063258259"/>
                          </w:sdtPr>
                          <w:sdtEndPr>
                            <w:rPr>
                              <w:rFonts w:hint="eastAsia"/>
                              <w:highlight w:val="none"/>
                            </w:rPr>
                          </w:sdtEndPr>
                          <w:sdtContent>
                            <w:r>
                              <w:rPr>
                                <w:rFonts w:hint="eastAsia" w:ascii="MS Gothic" w:hAnsi="MS Gothic" w:eastAsia="MS Gothic"/>
                                <w:highlight w:val="none"/>
                              </w:rPr>
                              <w:t>☐</w:t>
                            </w:r>
                          </w:sdtContent>
                        </w:sdt>
                      </w:sdtContent>
                    </w:sdt>
                  </w:sdtContent>
                </w:sdt>
              </w:sdtContent>
            </w:sdt>
            <w:r>
              <w:rPr>
                <w:rFonts w:ascii="Times New Roman" w:hAnsi="Times New Roman" w:cs="Times New Roman"/>
                <w:highlight w:val="none"/>
              </w:rPr>
              <w:t>场地出入口到达中学的步行距离不超过1000m</w:t>
            </w:r>
          </w:p>
          <w:p>
            <w:pPr>
              <w:rPr>
                <w:rFonts w:ascii="Times New Roman" w:hAnsi="Times New Roman" w:cs="Times New Roman"/>
                <w:highlight w:val="none"/>
              </w:rPr>
            </w:pPr>
            <w:sdt>
              <w:sdtPr>
                <w:rPr>
                  <w:rFonts w:ascii="Times New Roman" w:hAnsi="Times New Roman" w:cs="Times New Roman"/>
                  <w:highlight w:val="none"/>
                </w:rPr>
                <w:id w:val="-763683833"/>
              </w:sdtPr>
              <w:sdtEndPr>
                <w:rPr>
                  <w:rFonts w:ascii="Times New Roman" w:hAnsi="Times New Roman" w:cs="Times New Roman"/>
                  <w:highlight w:val="none"/>
                </w:rPr>
              </w:sdtEndPr>
              <w:sdtContent>
                <w:sdt>
                  <w:sdtPr>
                    <w:rPr>
                      <w:rFonts w:ascii="Times New Roman" w:hAnsi="Times New Roman" w:cs="Times New Roman"/>
                      <w:highlight w:val="none"/>
                    </w:rPr>
                    <w:id w:val="1973027350"/>
                  </w:sdtPr>
                  <w:sdtEndPr>
                    <w:rPr>
                      <w:rFonts w:ascii="Times New Roman" w:hAnsi="Times New Roman" w:cs="Times New Roman"/>
                      <w:highlight w:val="none"/>
                    </w:rPr>
                  </w:sdtEndPr>
                  <w:sdtContent>
                    <w:sdt>
                      <w:sdtPr>
                        <w:rPr>
                          <w:rFonts w:ascii="Times New Roman" w:hAnsi="Times New Roman" w:cs="Times New Roman"/>
                          <w:highlight w:val="none"/>
                        </w:rPr>
                        <w:id w:val="1652939301"/>
                      </w:sdtPr>
                      <w:sdtEndPr>
                        <w:rPr>
                          <w:rFonts w:ascii="Times New Roman" w:hAnsi="Times New Roman" w:cs="Times New Roman"/>
                          <w:highlight w:val="none"/>
                        </w:rPr>
                      </w:sdtEndPr>
                      <w:sdtContent>
                        <w:sdt>
                          <w:sdtPr>
                            <w:rPr>
                              <w:rFonts w:hint="eastAsia"/>
                              <w:highlight w:val="none"/>
                            </w:rPr>
                            <w:id w:val="-20941109"/>
                          </w:sdtPr>
                          <w:sdtEndPr>
                            <w:rPr>
                              <w:rFonts w:hint="eastAsia"/>
                              <w:highlight w:val="none"/>
                            </w:rPr>
                          </w:sdtEndPr>
                          <w:sdtContent>
                            <w:r>
                              <w:rPr>
                                <w:rFonts w:hint="eastAsia" w:ascii="MS Gothic" w:hAnsi="MS Gothic" w:eastAsia="MS Gothic"/>
                                <w:highlight w:val="none"/>
                              </w:rPr>
                              <w:t>☐</w:t>
                            </w:r>
                          </w:sdtContent>
                        </w:sdt>
                      </w:sdtContent>
                    </w:sdt>
                  </w:sdtContent>
                </w:sdt>
              </w:sdtContent>
            </w:sdt>
            <w:r>
              <w:rPr>
                <w:rFonts w:ascii="Times New Roman" w:hAnsi="Times New Roman" w:cs="Times New Roman"/>
                <w:highlight w:val="none"/>
              </w:rPr>
              <w:t>场地出入口到达医院的步行距离不超过1000m</w:t>
            </w:r>
          </w:p>
          <w:p>
            <w:pPr>
              <w:rPr>
                <w:rFonts w:ascii="Times New Roman" w:hAnsi="Times New Roman" w:cs="Times New Roman"/>
                <w:highlight w:val="none"/>
              </w:rPr>
            </w:pPr>
            <w:sdt>
              <w:sdtPr>
                <w:rPr>
                  <w:rFonts w:ascii="Times New Roman" w:hAnsi="Times New Roman" w:cs="Times New Roman"/>
                  <w:highlight w:val="none"/>
                </w:rPr>
                <w:id w:val="506871425"/>
              </w:sdtPr>
              <w:sdtEndPr>
                <w:rPr>
                  <w:rFonts w:ascii="Times New Roman" w:hAnsi="Times New Roman" w:cs="Times New Roman"/>
                  <w:highlight w:val="none"/>
                </w:rPr>
              </w:sdtEndPr>
              <w:sdtContent>
                <w:sdt>
                  <w:sdtPr>
                    <w:rPr>
                      <w:rFonts w:hint="eastAsia"/>
                      <w:highlight w:val="none"/>
                    </w:rPr>
                    <w:id w:val="839132943"/>
                  </w:sdtPr>
                  <w:sdtEndPr>
                    <w:rPr>
                      <w:rFonts w:hint="eastAsia"/>
                      <w:highlight w:val="none"/>
                    </w:rPr>
                  </w:sdtEndPr>
                  <w:sdtContent>
                    <w:r>
                      <w:rPr>
                        <w:rFonts w:hint="eastAsia" w:ascii="MS Gothic" w:hAnsi="MS Gothic" w:eastAsia="MS Gothic"/>
                        <w:highlight w:val="none"/>
                      </w:rPr>
                      <w:t>☐</w:t>
                    </w:r>
                  </w:sdtContent>
                </w:sdt>
              </w:sdtContent>
            </w:sdt>
            <w:r>
              <w:rPr>
                <w:rFonts w:ascii="Times New Roman" w:hAnsi="Times New Roman" w:cs="Times New Roman"/>
                <w:highlight w:val="none"/>
              </w:rPr>
              <w:t>场地出入口到达群众文化活动设施的步行距离不超过800m</w:t>
            </w:r>
          </w:p>
          <w:p>
            <w:pPr>
              <w:rPr>
                <w:rFonts w:ascii="Times New Roman" w:hAnsi="Times New Roman" w:cs="Times New Roman"/>
                <w:highlight w:val="none"/>
              </w:rPr>
            </w:pPr>
            <w:sdt>
              <w:sdtPr>
                <w:rPr>
                  <w:rFonts w:ascii="Times New Roman" w:hAnsi="Times New Roman" w:cs="Times New Roman"/>
                  <w:highlight w:val="none"/>
                </w:rPr>
                <w:id w:val="650793951"/>
              </w:sdtPr>
              <w:sdtEndPr>
                <w:rPr>
                  <w:rFonts w:ascii="Times New Roman" w:hAnsi="Times New Roman" w:cs="Times New Roman"/>
                  <w:highlight w:val="none"/>
                </w:rPr>
              </w:sdtEndPr>
              <w:sdtContent>
                <w:sdt>
                  <w:sdtPr>
                    <w:rPr>
                      <w:rFonts w:hint="eastAsia"/>
                      <w:highlight w:val="none"/>
                    </w:rPr>
                    <w:id w:val="-1833433140"/>
                  </w:sdtPr>
                  <w:sdtEndPr>
                    <w:rPr>
                      <w:rFonts w:hint="eastAsia"/>
                      <w:highlight w:val="none"/>
                    </w:rPr>
                  </w:sdtEndPr>
                  <w:sdtContent>
                    <w:r>
                      <w:rPr>
                        <w:rFonts w:hint="eastAsia" w:ascii="MS Gothic" w:hAnsi="MS Gothic" w:eastAsia="MS Gothic"/>
                        <w:highlight w:val="none"/>
                      </w:rPr>
                      <w:t>☐</w:t>
                    </w:r>
                  </w:sdtContent>
                </w:sdt>
              </w:sdtContent>
            </w:sdt>
            <w:r>
              <w:rPr>
                <w:rFonts w:ascii="Times New Roman" w:hAnsi="Times New Roman" w:cs="Times New Roman"/>
                <w:highlight w:val="none"/>
              </w:rPr>
              <w:t>场地出入口到达老年人日间照料设施的步行距离不超过500m</w:t>
            </w:r>
          </w:p>
          <w:p>
            <w:pPr>
              <w:rPr>
                <w:rFonts w:ascii="Times New Roman" w:hAnsi="Times New Roman" w:cs="Times New Roman"/>
                <w:sz w:val="22"/>
                <w:highlight w:val="none"/>
              </w:rPr>
            </w:pPr>
            <w:sdt>
              <w:sdtPr>
                <w:rPr>
                  <w:rFonts w:ascii="Times New Roman" w:hAnsi="Times New Roman" w:cs="Times New Roman"/>
                  <w:highlight w:val="none"/>
                </w:rPr>
                <w:id w:val="-334995171"/>
              </w:sdtPr>
              <w:sdtEndPr>
                <w:rPr>
                  <w:rFonts w:ascii="Times New Roman" w:hAnsi="Times New Roman" w:cs="Times New Roman"/>
                  <w:sz w:val="20"/>
                  <w:szCs w:val="21"/>
                  <w:highlight w:val="none"/>
                </w:rPr>
              </w:sdtEndPr>
              <w:sdtContent>
                <w:sdt>
                  <w:sdtPr>
                    <w:rPr>
                      <w:rFonts w:hint="eastAsia"/>
                      <w:highlight w:val="none"/>
                    </w:rPr>
                    <w:id w:val="2018189122"/>
                  </w:sdtPr>
                  <w:sdtEndPr>
                    <w:rPr>
                      <w:rFonts w:hint="eastAsia"/>
                      <w:highlight w:val="none"/>
                    </w:rPr>
                  </w:sdtEndPr>
                  <w:sdtContent>
                    <w:r>
                      <w:rPr>
                        <w:rFonts w:hint="eastAsia" w:ascii="MS Gothic" w:hAnsi="MS Gothic" w:eastAsia="MS Gothic"/>
                        <w:highlight w:val="none"/>
                      </w:rPr>
                      <w:t>☐</w:t>
                    </w:r>
                  </w:sdtContent>
                </w:sdt>
              </w:sdtContent>
            </w:sdt>
            <w:r>
              <w:rPr>
                <w:rFonts w:ascii="Times New Roman" w:hAnsi="Times New Roman" w:cs="Times New Roman"/>
                <w:sz w:val="22"/>
                <w:highlight w:val="none"/>
              </w:rPr>
              <w:t>场地周边500</w:t>
            </w:r>
            <w:r>
              <w:rPr>
                <w:rFonts w:hint="eastAsia" w:ascii="Times New Roman" w:hAnsi="Times New Roman" w:cs="Times New Roman"/>
                <w:sz w:val="22"/>
                <w:highlight w:val="none"/>
              </w:rPr>
              <w:t>m</w:t>
            </w:r>
            <w:r>
              <w:rPr>
                <w:rFonts w:ascii="Times New Roman" w:hAnsi="Times New Roman" w:cs="Times New Roman"/>
                <w:sz w:val="22"/>
                <w:highlight w:val="none"/>
              </w:rPr>
              <w:t>范围内</w:t>
            </w:r>
            <w:r>
              <w:rPr>
                <w:rFonts w:hint="eastAsia" w:ascii="Times New Roman" w:hAnsi="Times New Roman" w:cs="Times New Roman"/>
                <w:sz w:val="22"/>
                <w:highlight w:val="none"/>
              </w:rPr>
              <w:t>具</w:t>
            </w:r>
            <w:r>
              <w:rPr>
                <w:rFonts w:ascii="Times New Roman" w:hAnsi="Times New Roman" w:cs="Times New Roman"/>
                <w:sz w:val="22"/>
                <w:highlight w:val="none"/>
              </w:rPr>
              <w:t>有</w:t>
            </w:r>
            <w:r>
              <w:rPr>
                <w:rFonts w:hint="eastAsia" w:ascii="Times New Roman" w:hAnsi="Times New Roman" w:cs="Times New Roman"/>
                <w:sz w:val="22"/>
                <w:highlight w:val="none"/>
              </w:rPr>
              <w:t>不少于</w:t>
            </w:r>
            <w:r>
              <w:rPr>
                <w:rFonts w:ascii="Times New Roman" w:hAnsi="Times New Roman" w:cs="Times New Roman"/>
                <w:sz w:val="22"/>
                <w:highlight w:val="none"/>
              </w:rPr>
              <w:t>3种商业服务设施</w:t>
            </w:r>
          </w:p>
          <w:p>
            <w:pPr>
              <w:rPr>
                <w:rFonts w:ascii="Times New Roman" w:hAnsi="Times New Roman" w:cs="Times New Roman"/>
                <w:sz w:val="22"/>
                <w:highlight w:val="none"/>
                <w:lang w:val="zh-CN"/>
              </w:rPr>
            </w:pPr>
            <w:sdt>
              <w:sdtPr>
                <w:rPr>
                  <w:rFonts w:ascii="Times New Roman" w:hAnsi="Times New Roman" w:cs="Times New Roman"/>
                  <w:highlight w:val="none"/>
                </w:rPr>
                <w:id w:val="-548987334"/>
              </w:sdtPr>
              <w:sdtEndPr>
                <w:rPr>
                  <w:rFonts w:ascii="Times New Roman" w:hAnsi="Times New Roman" w:cs="Times New Roman"/>
                  <w:sz w:val="22"/>
                  <w:highlight w:val="none"/>
                </w:rPr>
              </w:sdtEndPr>
              <w:sdtContent>
                <w:sdt>
                  <w:sdtPr>
                    <w:rPr>
                      <w:rFonts w:hint="eastAsia"/>
                      <w:highlight w:val="none"/>
                    </w:rPr>
                    <w:id w:val="1948739520"/>
                  </w:sdtPr>
                  <w:sdtEndPr>
                    <w:rPr>
                      <w:rFonts w:hint="eastAsia" w:ascii="Times New Roman" w:hAnsi="Times New Roman" w:cs="Times New Roman"/>
                      <w:sz w:val="22"/>
                      <w:highlight w:val="none"/>
                    </w:rPr>
                  </w:sdtEndPr>
                  <w:sdtContent>
                    <w:r>
                      <w:rPr>
                        <w:rFonts w:ascii="Times New Roman" w:hAnsi="Times New Roman" w:cs="Times New Roman"/>
                        <w:sz w:val="22"/>
                        <w:highlight w:val="none"/>
                      </w:rPr>
                      <w:t>☐</w:t>
                    </w:r>
                  </w:sdtContent>
                </w:sdt>
              </w:sdtContent>
            </w:sdt>
            <w:r>
              <w:rPr>
                <w:rFonts w:hint="eastAsia" w:ascii="Times New Roman" w:hAnsi="Times New Roman" w:cs="Times New Roman"/>
                <w:sz w:val="22"/>
                <w:highlight w:val="none"/>
              </w:rPr>
              <w:t>合理设置非机动车停车充电设施</w:t>
            </w:r>
          </w:p>
        </w:tc>
        <w:tc>
          <w:tcPr>
            <w:tcW w:w="1186"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满足4项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5</w:t>
            </w:r>
          </w:p>
        </w:tc>
        <w:tc>
          <w:tcPr>
            <w:tcW w:w="1559"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851" w:type="dxa"/>
            <w:vMerge w:val="continue"/>
            <w:vAlign w:val="center"/>
          </w:tcPr>
          <w:p>
            <w:pPr>
              <w:jc w:val="center"/>
              <w:rPr>
                <w:rFonts w:ascii="Times New Roman" w:hAnsi="Times New Roman" w:cs="Times New Roman"/>
                <w:highlight w:val="none"/>
              </w:rPr>
            </w:pPr>
          </w:p>
        </w:tc>
        <w:tc>
          <w:tcPr>
            <w:tcW w:w="3790" w:type="dxa"/>
            <w:vMerge w:val="continue"/>
            <w:vAlign w:val="center"/>
          </w:tcPr>
          <w:p>
            <w:pPr>
              <w:rPr>
                <w:rFonts w:ascii="Times New Roman" w:hAnsi="Times New Roman" w:cs="Times New Roman"/>
                <w:highlight w:val="none"/>
              </w:rPr>
            </w:pPr>
          </w:p>
        </w:tc>
        <w:tc>
          <w:tcPr>
            <w:tcW w:w="1186"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满足6项及以上</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10</w:t>
            </w:r>
          </w:p>
        </w:tc>
        <w:tc>
          <w:tcPr>
            <w:tcW w:w="1559"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851" w:type="dxa"/>
            <w:vMerge w:val="restart"/>
            <w:vAlign w:val="center"/>
          </w:tcPr>
          <w:p>
            <w:pPr>
              <w:jc w:val="center"/>
              <w:rPr>
                <w:rFonts w:ascii="Times New Roman" w:hAnsi="Times New Roman" w:cs="Times New Roman"/>
                <w:highlight w:val="none"/>
              </w:rPr>
            </w:pPr>
            <w:sdt>
              <w:sdtPr>
                <w:rPr>
                  <w:rFonts w:ascii="Times New Roman" w:hAnsi="Times New Roman" w:cs="Times New Roman"/>
                  <w:highlight w:val="none"/>
                </w:rPr>
                <w:id w:val="-697855984"/>
              </w:sdtPr>
              <w:sdtEndPr>
                <w:rPr>
                  <w:rFonts w:ascii="Times New Roman" w:hAnsi="Times New Roman" w:cs="Times New Roman"/>
                  <w:highlight w:val="none"/>
                </w:rPr>
              </w:sdtEndPr>
              <w:sdtContent>
                <w:sdt>
                  <w:sdtPr>
                    <w:rPr>
                      <w:rFonts w:ascii="Times New Roman" w:hAnsi="Times New Roman" w:cs="Times New Roman"/>
                      <w:highlight w:val="none"/>
                    </w:rPr>
                    <w:id w:val="165526055"/>
                  </w:sdtPr>
                  <w:sdtEndPr>
                    <w:rPr>
                      <w:rFonts w:ascii="Times New Roman" w:hAnsi="Times New Roman" w:cs="Times New Roman"/>
                      <w:highlight w:val="none"/>
                    </w:rPr>
                  </w:sdtEndPr>
                  <w:sdtContent>
                    <w:sdt>
                      <w:sdtPr>
                        <w:rPr>
                          <w:rFonts w:ascii="Times New Roman" w:hAnsi="Times New Roman" w:cs="Times New Roman"/>
                          <w:highlight w:val="none"/>
                        </w:rPr>
                        <w:id w:val="-933351765"/>
                      </w:sdtPr>
                      <w:sdtEndPr>
                        <w:rPr>
                          <w:rFonts w:ascii="Times New Roman" w:hAnsi="Times New Roman" w:cs="Times New Roman"/>
                          <w:highlight w:val="none"/>
                        </w:rPr>
                      </w:sdtEndPr>
                      <w:sdtContent>
                        <w:sdt>
                          <w:sdtPr>
                            <w:rPr>
                              <w:rFonts w:hint="eastAsia"/>
                              <w:highlight w:val="none"/>
                            </w:rPr>
                            <w:id w:val="1662035600"/>
                          </w:sdtPr>
                          <w:sdtEndPr>
                            <w:rPr>
                              <w:rFonts w:hint="eastAsia"/>
                              <w:highlight w:val="none"/>
                            </w:rPr>
                          </w:sdtEndPr>
                          <w:sdtContent>
                            <w:r>
                              <w:rPr>
                                <w:rFonts w:hint="eastAsia" w:ascii="MS Gothic" w:hAnsi="MS Gothic" w:eastAsia="MS Gothic"/>
                                <w:highlight w:val="none"/>
                              </w:rPr>
                              <w:t>☐</w:t>
                            </w:r>
                          </w:sdtContent>
                        </w:sdt>
                      </w:sdtContent>
                    </w:sdt>
                  </w:sdtContent>
                </w:sdt>
              </w:sdtContent>
            </w:sdt>
            <w:r>
              <w:rPr>
                <w:rFonts w:ascii="Times New Roman" w:hAnsi="Times New Roman" w:cs="Times New Roman"/>
                <w:highlight w:val="none"/>
              </w:rPr>
              <w:t>公共建筑</w:t>
            </w:r>
          </w:p>
        </w:tc>
        <w:tc>
          <w:tcPr>
            <w:tcW w:w="3790" w:type="dxa"/>
            <w:vMerge w:val="restart"/>
            <w:vAlign w:val="center"/>
          </w:tcPr>
          <w:p>
            <w:pPr>
              <w:rPr>
                <w:rFonts w:ascii="Times New Roman" w:hAnsi="Times New Roman" w:cs="Times New Roman"/>
                <w:highlight w:val="none"/>
              </w:rPr>
            </w:pPr>
            <w:sdt>
              <w:sdtPr>
                <w:rPr>
                  <w:rFonts w:ascii="Times New Roman" w:hAnsi="Times New Roman" w:cs="Times New Roman"/>
                  <w:highlight w:val="none"/>
                </w:rPr>
                <w:id w:val="-1777944576"/>
              </w:sdtPr>
              <w:sdtEndPr>
                <w:rPr>
                  <w:rFonts w:ascii="Times New Roman" w:hAnsi="Times New Roman" w:cs="Times New Roman"/>
                  <w:highlight w:val="none"/>
                </w:rPr>
              </w:sdtEndPr>
              <w:sdtContent>
                <w:sdt>
                  <w:sdtPr>
                    <w:rPr>
                      <w:rFonts w:ascii="Times New Roman" w:hAnsi="Times New Roman" w:cs="Times New Roman"/>
                      <w:highlight w:val="none"/>
                    </w:rPr>
                    <w:id w:val="794112126"/>
                  </w:sdtPr>
                  <w:sdtEndPr>
                    <w:rPr>
                      <w:rFonts w:ascii="Times New Roman" w:hAnsi="Times New Roman" w:cs="Times New Roman"/>
                      <w:highlight w:val="none"/>
                    </w:rPr>
                  </w:sdtEndPr>
                  <w:sdtContent>
                    <w:sdt>
                      <w:sdtPr>
                        <w:rPr>
                          <w:rFonts w:ascii="Times New Roman" w:hAnsi="Times New Roman" w:cs="Times New Roman"/>
                          <w:highlight w:val="none"/>
                        </w:rPr>
                        <w:id w:val="-1840998603"/>
                      </w:sdtPr>
                      <w:sdtEndPr>
                        <w:rPr>
                          <w:rFonts w:ascii="Times New Roman" w:hAnsi="Times New Roman" w:cs="Times New Roman"/>
                          <w:highlight w:val="none"/>
                        </w:rPr>
                      </w:sdtEndPr>
                      <w:sdtContent>
                        <w:sdt>
                          <w:sdtPr>
                            <w:rPr>
                              <w:rFonts w:hint="eastAsia"/>
                              <w:highlight w:val="none"/>
                            </w:rPr>
                            <w:id w:val="1231115468"/>
                          </w:sdtPr>
                          <w:sdtEndPr>
                            <w:rPr>
                              <w:rFonts w:hint="eastAsia"/>
                              <w:highlight w:val="none"/>
                            </w:rPr>
                          </w:sdtEndPr>
                          <w:sdtContent>
                            <w:r>
                              <w:rPr>
                                <w:rFonts w:hint="eastAsia" w:ascii="MS Gothic" w:hAnsi="MS Gothic" w:eastAsia="MS Gothic"/>
                                <w:highlight w:val="none"/>
                              </w:rPr>
                              <w:t>☐</w:t>
                            </w:r>
                          </w:sdtContent>
                        </w:sdt>
                      </w:sdtContent>
                    </w:sdt>
                  </w:sdtContent>
                </w:sdt>
              </w:sdtContent>
            </w:sdt>
            <w:r>
              <w:rPr>
                <w:rFonts w:ascii="Times New Roman" w:hAnsi="Times New Roman" w:cs="Times New Roman"/>
                <w:highlight w:val="none"/>
              </w:rPr>
              <w:t>建筑内</w:t>
            </w:r>
            <w:r>
              <w:rPr>
                <w:rFonts w:hint="eastAsia" w:ascii="Times New Roman" w:hAnsi="Times New Roman" w:cs="Times New Roman"/>
                <w:highlight w:val="none"/>
              </w:rPr>
              <w:t>至少</w:t>
            </w:r>
            <w:r>
              <w:rPr>
                <w:rFonts w:ascii="Times New Roman" w:hAnsi="Times New Roman" w:cs="Times New Roman"/>
                <w:highlight w:val="none"/>
              </w:rPr>
              <w:t>兼容2种面向社会的公共服务功能</w:t>
            </w:r>
            <w:sdt>
              <w:sdtPr>
                <w:rPr>
                  <w:rFonts w:ascii="Times New Roman" w:hAnsi="Times New Roman" w:cs="Times New Roman"/>
                  <w:highlight w:val="none"/>
                </w:rPr>
                <w:id w:val="586813552"/>
                <w:showingPlcHdr/>
              </w:sdtPr>
              <w:sdtEndPr>
                <w:rPr>
                  <w:rFonts w:ascii="Times New Roman" w:hAnsi="Times New Roman" w:cs="Times New Roman"/>
                  <w:highlight w:val="none"/>
                </w:rPr>
              </w:sdtEndPr>
              <w:sdtContent/>
            </w:sdt>
          </w:p>
          <w:p>
            <w:pPr>
              <w:rPr>
                <w:rFonts w:ascii="Times New Roman" w:hAnsi="Times New Roman" w:cs="Times New Roman"/>
                <w:highlight w:val="none"/>
              </w:rPr>
            </w:pPr>
            <w:sdt>
              <w:sdtPr>
                <w:rPr>
                  <w:rFonts w:ascii="Times New Roman" w:hAnsi="Times New Roman" w:cs="Times New Roman"/>
                  <w:highlight w:val="none"/>
                </w:rPr>
                <w:id w:val="-175198980"/>
              </w:sdtPr>
              <w:sdtEndPr>
                <w:rPr>
                  <w:rFonts w:ascii="Times New Roman" w:hAnsi="Times New Roman" w:cs="Times New Roman"/>
                  <w:highlight w:val="none"/>
                </w:rPr>
              </w:sdtEndPr>
              <w:sdtContent>
                <w:sdt>
                  <w:sdtPr>
                    <w:rPr>
                      <w:rFonts w:ascii="Times New Roman" w:hAnsi="Times New Roman" w:cs="Times New Roman"/>
                      <w:highlight w:val="none"/>
                    </w:rPr>
                    <w:id w:val="-1764299862"/>
                  </w:sdtPr>
                  <w:sdtEndPr>
                    <w:rPr>
                      <w:rFonts w:ascii="Times New Roman" w:hAnsi="Times New Roman" w:cs="Times New Roman"/>
                      <w:highlight w:val="none"/>
                    </w:rPr>
                  </w:sdtEndPr>
                  <w:sdtContent>
                    <w:sdt>
                      <w:sdtPr>
                        <w:rPr>
                          <w:rFonts w:ascii="Times New Roman" w:hAnsi="Times New Roman" w:cs="Times New Roman"/>
                          <w:highlight w:val="none"/>
                        </w:rPr>
                        <w:id w:val="1193962800"/>
                      </w:sdtPr>
                      <w:sdtEndPr>
                        <w:rPr>
                          <w:rFonts w:ascii="Times New Roman" w:hAnsi="Times New Roman" w:cs="Times New Roman"/>
                          <w:highlight w:val="none"/>
                        </w:rPr>
                      </w:sdtEndPr>
                      <w:sdtContent>
                        <w:sdt>
                          <w:sdtPr>
                            <w:rPr>
                              <w:rFonts w:hint="eastAsia"/>
                              <w:highlight w:val="none"/>
                            </w:rPr>
                            <w:id w:val="-1183981375"/>
                          </w:sdtPr>
                          <w:sdtEndPr>
                            <w:rPr>
                              <w:rFonts w:hint="eastAsia"/>
                              <w:highlight w:val="none"/>
                            </w:rPr>
                          </w:sdtEndPr>
                          <w:sdtContent>
                            <w:r>
                              <w:rPr>
                                <w:rFonts w:hint="eastAsia" w:ascii="MS Gothic" w:hAnsi="MS Gothic" w:eastAsia="MS Gothic"/>
                                <w:highlight w:val="none"/>
                              </w:rPr>
                              <w:t>☐</w:t>
                            </w:r>
                          </w:sdtContent>
                        </w:sdt>
                      </w:sdtContent>
                    </w:sdt>
                  </w:sdtContent>
                </w:sdt>
              </w:sdtContent>
            </w:sdt>
            <w:r>
              <w:rPr>
                <w:rFonts w:ascii="Times New Roman" w:hAnsi="Times New Roman" w:cs="Times New Roman"/>
                <w:highlight w:val="none"/>
              </w:rPr>
              <w:t>建筑向社会公众提供开放的公共活动空间</w:t>
            </w:r>
          </w:p>
          <w:p>
            <w:pPr>
              <w:rPr>
                <w:rFonts w:ascii="Times New Roman" w:hAnsi="Times New Roman" w:cs="Times New Roman"/>
                <w:highlight w:val="none"/>
              </w:rPr>
            </w:pPr>
            <w:sdt>
              <w:sdtPr>
                <w:rPr>
                  <w:rFonts w:ascii="Times New Roman" w:hAnsi="Times New Roman" w:cs="Times New Roman"/>
                  <w:highlight w:val="none"/>
                </w:rPr>
                <w:id w:val="493604397"/>
              </w:sdtPr>
              <w:sdtEndPr>
                <w:rPr>
                  <w:rFonts w:ascii="Times New Roman" w:hAnsi="Times New Roman" w:cs="Times New Roman"/>
                  <w:highlight w:val="none"/>
                </w:rPr>
              </w:sdtEndPr>
              <w:sdtContent>
                <w:sdt>
                  <w:sdtPr>
                    <w:rPr>
                      <w:rFonts w:ascii="Times New Roman" w:hAnsi="Times New Roman" w:cs="Times New Roman"/>
                      <w:highlight w:val="none"/>
                    </w:rPr>
                    <w:id w:val="11044325"/>
                  </w:sdtPr>
                  <w:sdtEndPr>
                    <w:rPr>
                      <w:rFonts w:ascii="Times New Roman" w:hAnsi="Times New Roman" w:cs="Times New Roman"/>
                      <w:highlight w:val="none"/>
                    </w:rPr>
                  </w:sdtEndPr>
                  <w:sdtContent>
                    <w:sdt>
                      <w:sdtPr>
                        <w:rPr>
                          <w:rFonts w:ascii="Times New Roman" w:hAnsi="Times New Roman" w:cs="Times New Roman"/>
                          <w:highlight w:val="none"/>
                        </w:rPr>
                        <w:id w:val="154193616"/>
                      </w:sdtPr>
                      <w:sdtEndPr>
                        <w:rPr>
                          <w:rFonts w:ascii="Times New Roman" w:hAnsi="Times New Roman" w:cs="Times New Roman"/>
                          <w:highlight w:val="none"/>
                        </w:rPr>
                      </w:sdtEndPr>
                      <w:sdtContent>
                        <w:sdt>
                          <w:sdtPr>
                            <w:rPr>
                              <w:rFonts w:hint="eastAsia"/>
                              <w:highlight w:val="none"/>
                            </w:rPr>
                            <w:id w:val="-771856446"/>
                          </w:sdtPr>
                          <w:sdtEndPr>
                            <w:rPr>
                              <w:rFonts w:hint="eastAsia"/>
                              <w:highlight w:val="none"/>
                            </w:rPr>
                          </w:sdtEndPr>
                          <w:sdtContent>
                            <w:r>
                              <w:rPr>
                                <w:rFonts w:hint="eastAsia" w:ascii="MS Gothic" w:hAnsi="MS Gothic" w:eastAsia="MS Gothic"/>
                                <w:highlight w:val="none"/>
                              </w:rPr>
                              <w:t>☐</w:t>
                            </w:r>
                          </w:sdtContent>
                        </w:sdt>
                      </w:sdtContent>
                    </w:sdt>
                  </w:sdtContent>
                </w:sdt>
              </w:sdtContent>
            </w:sdt>
            <w:r>
              <w:rPr>
                <w:rFonts w:hint="eastAsia" w:ascii="Times New Roman" w:hAnsi="Times New Roman" w:cs="Times New Roman"/>
                <w:highlight w:val="none"/>
              </w:rPr>
              <w:t>电动汽车充电桩的车位数占总车位数的比率较现有本市规定基础上提高5个百分点；</w:t>
            </w:r>
          </w:p>
          <w:p>
            <w:pPr>
              <w:rPr>
                <w:rFonts w:ascii="Times New Roman" w:hAnsi="Times New Roman" w:cs="Times New Roman"/>
                <w:highlight w:val="none"/>
              </w:rPr>
            </w:pPr>
            <w:sdt>
              <w:sdtPr>
                <w:rPr>
                  <w:rFonts w:ascii="Times New Roman" w:hAnsi="Times New Roman" w:cs="Times New Roman"/>
                  <w:highlight w:val="none"/>
                </w:rPr>
                <w:id w:val="1746528721"/>
              </w:sdtPr>
              <w:sdtEndPr>
                <w:rPr>
                  <w:rFonts w:ascii="Times New Roman" w:hAnsi="Times New Roman" w:cs="Times New Roman"/>
                  <w:highlight w:val="none"/>
                </w:rPr>
              </w:sdtEndPr>
              <w:sdtContent>
                <w:sdt>
                  <w:sdtPr>
                    <w:rPr>
                      <w:rFonts w:ascii="Times New Roman" w:hAnsi="Times New Roman" w:cs="Times New Roman"/>
                      <w:highlight w:val="none"/>
                    </w:rPr>
                    <w:id w:val="1947041533"/>
                  </w:sdtPr>
                  <w:sdtEndPr>
                    <w:rPr>
                      <w:rFonts w:ascii="Times New Roman" w:hAnsi="Times New Roman" w:cs="Times New Roman"/>
                      <w:highlight w:val="none"/>
                    </w:rPr>
                  </w:sdtEndPr>
                  <w:sdtContent>
                    <w:sdt>
                      <w:sdtPr>
                        <w:rPr>
                          <w:rFonts w:ascii="Times New Roman" w:hAnsi="Times New Roman" w:cs="Times New Roman"/>
                          <w:highlight w:val="none"/>
                        </w:rPr>
                        <w:id w:val="-3663841"/>
                      </w:sdtPr>
                      <w:sdtEndPr>
                        <w:rPr>
                          <w:rFonts w:ascii="Times New Roman" w:hAnsi="Times New Roman" w:cs="Times New Roman"/>
                          <w:highlight w:val="none"/>
                        </w:rPr>
                      </w:sdtEndPr>
                      <w:sdtContent>
                        <w:sdt>
                          <w:sdtPr>
                            <w:rPr>
                              <w:rFonts w:ascii="Times New Roman" w:hAnsi="Times New Roman" w:cs="Times New Roman"/>
                              <w:highlight w:val="none"/>
                            </w:rPr>
                            <w:id w:val="-1231236364"/>
                          </w:sdtPr>
                          <w:sdtEndPr>
                            <w:rPr>
                              <w:rFonts w:ascii="Times New Roman" w:hAnsi="Times New Roman" w:cs="Times New Roman"/>
                              <w:highlight w:val="none"/>
                            </w:rPr>
                          </w:sdtEndPr>
                          <w:sdtContent>
                            <w:sdt>
                              <w:sdtPr>
                                <w:rPr>
                                  <w:rFonts w:ascii="Times New Roman" w:hAnsi="Times New Roman" w:cs="Times New Roman"/>
                                  <w:highlight w:val="none"/>
                                </w:rPr>
                                <w:id w:val="1382680640"/>
                              </w:sdtPr>
                              <w:sdtEndPr>
                                <w:rPr>
                                  <w:rFonts w:ascii="Times New Roman" w:hAnsi="Times New Roman" w:cs="Times New Roman"/>
                                  <w:highlight w:val="none"/>
                                </w:rPr>
                              </w:sdtEndPr>
                              <w:sdtContent>
                                <w:sdt>
                                  <w:sdtPr>
                                    <w:rPr>
                                      <w:rFonts w:hint="eastAsia"/>
                                      <w:highlight w:val="none"/>
                                    </w:rPr>
                                    <w:id w:val="1064919592"/>
                                  </w:sdtPr>
                                  <w:sdtEndPr>
                                    <w:rPr>
                                      <w:rFonts w:hint="eastAsia"/>
                                      <w:highlight w:val="none"/>
                                    </w:rPr>
                                  </w:sdtEndPr>
                                  <w:sdtContent>
                                    <w:r>
                                      <w:rPr>
                                        <w:rFonts w:hint="eastAsia" w:ascii="MS Gothic" w:hAnsi="MS Gothic" w:eastAsia="MS Gothic"/>
                                        <w:highlight w:val="none"/>
                                      </w:rPr>
                                      <w:t>☐</w:t>
                                    </w:r>
                                  </w:sdtContent>
                                </w:sdt>
                              </w:sdtContent>
                            </w:sdt>
                          </w:sdtContent>
                        </w:sdt>
                      </w:sdtContent>
                    </w:sdt>
                  </w:sdtContent>
                </w:sdt>
              </w:sdtContent>
            </w:sdt>
            <w:r>
              <w:rPr>
                <w:rFonts w:ascii="Times New Roman" w:hAnsi="Times New Roman" w:cs="Times New Roman"/>
                <w:highlight w:val="none"/>
              </w:rPr>
              <w:t>周边500m范围内设有社会公共停车场（库）</w:t>
            </w:r>
          </w:p>
          <w:p>
            <w:pPr>
              <w:rPr>
                <w:rFonts w:ascii="Times New Roman" w:hAnsi="Times New Roman" w:cs="Times New Roman"/>
                <w:highlight w:val="none"/>
              </w:rPr>
            </w:pPr>
            <w:sdt>
              <w:sdtPr>
                <w:rPr>
                  <w:rFonts w:ascii="Times New Roman" w:hAnsi="Times New Roman" w:cs="Times New Roman"/>
                  <w:highlight w:val="none"/>
                </w:rPr>
                <w:id w:val="-1188744075"/>
              </w:sdtPr>
              <w:sdtEndPr>
                <w:rPr>
                  <w:rFonts w:ascii="Times New Roman" w:hAnsi="Times New Roman" w:cs="Times New Roman"/>
                  <w:highlight w:val="none"/>
                </w:rPr>
              </w:sdtEndPr>
              <w:sdtContent>
                <w:sdt>
                  <w:sdtPr>
                    <w:rPr>
                      <w:rFonts w:hint="eastAsia"/>
                      <w:highlight w:val="none"/>
                    </w:rPr>
                    <w:id w:val="-1443987711"/>
                  </w:sdtPr>
                  <w:sdtEndPr>
                    <w:rPr>
                      <w:rFonts w:hint="eastAsia"/>
                      <w:highlight w:val="none"/>
                    </w:rPr>
                  </w:sdtEndPr>
                  <w:sdtContent>
                    <w:r>
                      <w:rPr>
                        <w:rFonts w:hint="eastAsia" w:ascii="MS Gothic" w:hAnsi="MS Gothic" w:eastAsia="MS Gothic"/>
                        <w:highlight w:val="none"/>
                      </w:rPr>
                      <w:t>☐</w:t>
                    </w:r>
                  </w:sdtContent>
                </w:sdt>
              </w:sdtContent>
            </w:sdt>
            <w:r>
              <w:rPr>
                <w:rFonts w:ascii="Times New Roman" w:hAnsi="Times New Roman" w:cs="Times New Roman"/>
                <w:highlight w:val="none"/>
              </w:rPr>
              <w:t>场地不封闭或场地内步行公共通道向社会开放</w:t>
            </w:r>
          </w:p>
          <w:p>
            <w:pPr>
              <w:rPr>
                <w:rFonts w:ascii="Times New Roman" w:hAnsi="Times New Roman" w:cs="Times New Roman"/>
                <w:highlight w:val="none"/>
              </w:rPr>
            </w:pPr>
            <w:sdt>
              <w:sdtPr>
                <w:rPr>
                  <w:rFonts w:ascii="Times New Roman" w:hAnsi="Times New Roman" w:cs="Times New Roman"/>
                  <w:highlight w:val="none"/>
                </w:rPr>
                <w:id w:val="-220904081"/>
              </w:sdtPr>
              <w:sdtEndPr>
                <w:rPr>
                  <w:rFonts w:ascii="Times New Roman" w:hAnsi="Times New Roman" w:cs="Times New Roman"/>
                  <w:highlight w:val="none"/>
                </w:rPr>
              </w:sdtEndPr>
              <w:sdtContent>
                <w:sdt>
                  <w:sdtPr>
                    <w:rPr>
                      <w:rFonts w:hint="eastAsia"/>
                      <w:highlight w:val="none"/>
                    </w:rPr>
                    <w:id w:val="760643386"/>
                  </w:sdtPr>
                  <w:sdtEndPr>
                    <w:rPr>
                      <w:rFonts w:hint="eastAsia"/>
                      <w:highlight w:val="none"/>
                    </w:rPr>
                  </w:sdtEndPr>
                  <w:sdtContent>
                    <w:r>
                      <w:rPr>
                        <w:rFonts w:hint="eastAsia" w:ascii="MS Gothic" w:hAnsi="MS Gothic" w:eastAsia="MS Gothic"/>
                        <w:highlight w:val="none"/>
                      </w:rPr>
                      <w:t>☐</w:t>
                    </w:r>
                  </w:sdtContent>
                </w:sdt>
              </w:sdtContent>
            </w:sdt>
            <w:r>
              <w:rPr>
                <w:rFonts w:hint="eastAsia" w:ascii="Times New Roman" w:hAnsi="Times New Roman" w:cs="Times New Roman"/>
                <w:highlight w:val="none"/>
              </w:rPr>
              <w:t>场地内</w:t>
            </w:r>
            <w:r>
              <w:rPr>
                <w:rFonts w:ascii="Times New Roman" w:hAnsi="Times New Roman" w:cs="Times New Roman"/>
                <w:highlight w:val="none"/>
              </w:rPr>
              <w:t>设置</w:t>
            </w:r>
            <w:r>
              <w:rPr>
                <w:rFonts w:hint="eastAsia" w:ascii="Times New Roman" w:hAnsi="Times New Roman" w:cs="Times New Roman"/>
                <w:highlight w:val="none"/>
              </w:rPr>
              <w:t>人行</w:t>
            </w:r>
            <w:r>
              <w:rPr>
                <w:rFonts w:ascii="Times New Roman" w:hAnsi="Times New Roman" w:cs="Times New Roman"/>
                <w:highlight w:val="none"/>
              </w:rPr>
              <w:t>天桥或地道</w:t>
            </w:r>
          </w:p>
        </w:tc>
        <w:tc>
          <w:tcPr>
            <w:tcW w:w="1186"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满足3项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5</w:t>
            </w:r>
          </w:p>
        </w:tc>
        <w:tc>
          <w:tcPr>
            <w:tcW w:w="1559"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851" w:type="dxa"/>
            <w:vMerge w:val="continue"/>
            <w:vAlign w:val="center"/>
          </w:tcPr>
          <w:p>
            <w:pPr>
              <w:jc w:val="center"/>
              <w:rPr>
                <w:rFonts w:ascii="Times New Roman" w:hAnsi="Times New Roman" w:cs="Times New Roman"/>
                <w:highlight w:val="none"/>
              </w:rPr>
            </w:pPr>
          </w:p>
        </w:tc>
        <w:tc>
          <w:tcPr>
            <w:tcW w:w="3790" w:type="dxa"/>
            <w:vMerge w:val="continue"/>
            <w:vAlign w:val="center"/>
          </w:tcPr>
          <w:p>
            <w:pPr>
              <w:jc w:val="center"/>
              <w:rPr>
                <w:rFonts w:ascii="Times New Roman" w:hAnsi="Times New Roman" w:cs="Times New Roman"/>
                <w:highlight w:val="none"/>
              </w:rPr>
            </w:pPr>
          </w:p>
        </w:tc>
        <w:tc>
          <w:tcPr>
            <w:tcW w:w="1186"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满足5项</w:t>
            </w:r>
            <w:r>
              <w:rPr>
                <w:rFonts w:hint="eastAsia" w:ascii="Times New Roman" w:hAnsi="Times New Roman" w:cs="Times New Roman"/>
                <w:highlight w:val="none"/>
                <w:lang w:val="zh-CN"/>
              </w:rPr>
              <w:t>及以上</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10</w:t>
            </w:r>
          </w:p>
        </w:tc>
        <w:tc>
          <w:tcPr>
            <w:tcW w:w="1559" w:type="dxa"/>
            <w:vMerge w:val="continue"/>
            <w:vAlign w:val="center"/>
          </w:tcPr>
          <w:p>
            <w:pPr>
              <w:jc w:val="center"/>
              <w:rPr>
                <w:rFonts w:ascii="Times New Roman" w:hAnsi="Times New Roman" w:cs="Times New Roman"/>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szCs w:val="21"/>
          <w:highlight w:val="none"/>
          <w:lang w:val="zh-CN"/>
        </w:rPr>
      </w:pPr>
      <w:r>
        <w:rPr>
          <w:rFonts w:ascii="Times New Roman" w:hAnsi="Times New Roman" w:cs="Times New Roman"/>
          <w:szCs w:val="21"/>
          <w:highlight w:val="none"/>
          <w:lang w:val="zh-CN"/>
        </w:rPr>
        <w:t>住区</w:t>
      </w:r>
      <w:r>
        <w:rPr>
          <w:rFonts w:ascii="Times New Roman" w:hAnsi="Times New Roman" w:cs="Times New Roman"/>
          <w:kern w:val="0"/>
          <w:szCs w:val="21"/>
          <w:highlight w:val="none"/>
        </w:rPr>
        <w:t>场地1000m范围</w:t>
      </w:r>
      <w:r>
        <w:rPr>
          <w:rFonts w:ascii="Times New Roman" w:hAnsi="Times New Roman" w:cs="Times New Roman"/>
          <w:szCs w:val="21"/>
          <w:highlight w:val="none"/>
          <w:lang w:val="zh-CN"/>
        </w:rPr>
        <w:t>内的公共服务设施</w:t>
      </w:r>
    </w:p>
    <w:tbl>
      <w:tblPr>
        <w:tblStyle w:val="26"/>
        <w:tblW w:w="9236" w:type="dxa"/>
        <w:jc w:val="center"/>
        <w:tblLayout w:type="fixed"/>
        <w:tblCellMar>
          <w:top w:w="0" w:type="dxa"/>
          <w:left w:w="108" w:type="dxa"/>
          <w:bottom w:w="0" w:type="dxa"/>
          <w:right w:w="108" w:type="dxa"/>
        </w:tblCellMar>
      </w:tblPr>
      <w:tblGrid>
        <w:gridCol w:w="1596"/>
        <w:gridCol w:w="2552"/>
        <w:gridCol w:w="2157"/>
        <w:gridCol w:w="2931"/>
      </w:tblGrid>
      <w:tr>
        <w:tblPrEx>
          <w:tblCellMar>
            <w:top w:w="0" w:type="dxa"/>
            <w:left w:w="108" w:type="dxa"/>
            <w:bottom w:w="0" w:type="dxa"/>
            <w:right w:w="108" w:type="dxa"/>
          </w:tblCellMar>
        </w:tblPrEx>
        <w:trPr>
          <w:trHeight w:val="284" w:hRule="atLeast"/>
          <w:jc w:val="center"/>
        </w:trPr>
        <w:tc>
          <w:tcPr>
            <w:tcW w:w="1596" w:type="dxa"/>
            <w:tcBorders>
              <w:top w:val="single" w:color="auto" w:sz="4" w:space="0"/>
              <w:left w:val="single" w:color="auto" w:sz="4" w:space="0"/>
              <w:bottom w:val="single" w:color="auto" w:sz="4" w:space="0"/>
              <w:right w:val="single" w:color="auto" w:sz="4" w:space="0"/>
            </w:tcBorders>
          </w:tcPr>
          <w:p>
            <w:pPr>
              <w:jc w:val="center"/>
              <w:rPr>
                <w:highlight w:val="none"/>
                <w:lang w:val="zh-CN"/>
              </w:rPr>
            </w:pPr>
            <w:r>
              <w:rPr>
                <w:rFonts w:hint="eastAsia"/>
                <w:highlight w:val="none"/>
                <w:lang w:val="zh-CN"/>
              </w:rPr>
              <w:t>类别</w:t>
            </w:r>
          </w:p>
        </w:tc>
        <w:tc>
          <w:tcPr>
            <w:tcW w:w="2552" w:type="dxa"/>
            <w:tcBorders>
              <w:top w:val="single" w:color="auto" w:sz="4" w:space="0"/>
              <w:left w:val="single" w:color="auto" w:sz="4" w:space="0"/>
              <w:bottom w:val="single" w:color="auto" w:sz="4" w:space="0"/>
              <w:right w:val="single" w:color="auto" w:sz="4" w:space="0"/>
            </w:tcBorders>
          </w:tcPr>
          <w:p>
            <w:pPr>
              <w:jc w:val="center"/>
              <w:rPr>
                <w:highlight w:val="none"/>
                <w:lang w:val="zh-CN"/>
              </w:rPr>
            </w:pPr>
            <w:r>
              <w:rPr>
                <w:rFonts w:hint="eastAsia"/>
                <w:highlight w:val="none"/>
                <w:lang w:val="zh-CN"/>
              </w:rPr>
              <w:t>名称</w:t>
            </w:r>
          </w:p>
        </w:tc>
        <w:tc>
          <w:tcPr>
            <w:tcW w:w="2157" w:type="dxa"/>
            <w:tcBorders>
              <w:top w:val="single" w:color="auto" w:sz="4" w:space="0"/>
              <w:left w:val="single" w:color="auto" w:sz="4" w:space="0"/>
              <w:bottom w:val="single" w:color="auto" w:sz="4" w:space="0"/>
              <w:right w:val="single" w:color="auto" w:sz="4" w:space="0"/>
            </w:tcBorders>
          </w:tcPr>
          <w:p>
            <w:pPr>
              <w:jc w:val="center"/>
              <w:rPr>
                <w:highlight w:val="none"/>
                <w:lang w:val="zh-CN"/>
              </w:rPr>
            </w:pPr>
            <w:r>
              <w:rPr>
                <w:rFonts w:hint="eastAsia"/>
                <w:highlight w:val="none"/>
                <w:lang w:val="zh-CN"/>
              </w:rPr>
              <w:t>距主要出入口</w:t>
            </w:r>
          </w:p>
          <w:p>
            <w:pPr>
              <w:jc w:val="center"/>
              <w:rPr>
                <w:highlight w:val="none"/>
                <w:lang w:val="zh-CN"/>
              </w:rPr>
            </w:pPr>
            <w:r>
              <w:rPr>
                <w:rFonts w:hint="eastAsia"/>
                <w:highlight w:val="none"/>
                <w:lang w:val="zh-CN"/>
              </w:rPr>
              <w:t>步行距离（m）</w:t>
            </w:r>
          </w:p>
        </w:tc>
        <w:tc>
          <w:tcPr>
            <w:tcW w:w="2931" w:type="dxa"/>
            <w:tcBorders>
              <w:top w:val="single" w:color="auto" w:sz="4" w:space="0"/>
              <w:left w:val="single" w:color="auto" w:sz="4" w:space="0"/>
              <w:bottom w:val="single" w:color="auto" w:sz="4" w:space="0"/>
              <w:right w:val="single" w:color="auto" w:sz="4" w:space="0"/>
            </w:tcBorders>
          </w:tcPr>
          <w:p>
            <w:pPr>
              <w:jc w:val="center"/>
              <w:rPr>
                <w:highlight w:val="none"/>
                <w:lang w:val="zh-CN"/>
              </w:rPr>
            </w:pPr>
            <w:r>
              <w:rPr>
                <w:rFonts w:hint="eastAsia"/>
                <w:highlight w:val="none"/>
                <w:lang w:val="zh-CN"/>
              </w:rPr>
              <w:t>是否集中设置并向周边居民开放</w:t>
            </w:r>
          </w:p>
        </w:tc>
      </w:tr>
      <w:tr>
        <w:tblPrEx>
          <w:tblCellMar>
            <w:top w:w="0" w:type="dxa"/>
            <w:left w:w="108" w:type="dxa"/>
            <w:bottom w:w="0" w:type="dxa"/>
            <w:right w:w="108" w:type="dxa"/>
          </w:tblCellMar>
        </w:tblPrEx>
        <w:trPr>
          <w:trHeight w:val="284" w:hRule="atLeast"/>
          <w:jc w:val="center"/>
        </w:trPr>
        <w:tc>
          <w:tcPr>
            <w:tcW w:w="1596" w:type="dxa"/>
            <w:tcBorders>
              <w:top w:val="single" w:color="auto" w:sz="4" w:space="0"/>
              <w:left w:val="single" w:color="auto" w:sz="4" w:space="0"/>
              <w:bottom w:val="single" w:color="auto" w:sz="4" w:space="0"/>
              <w:right w:val="single" w:color="auto" w:sz="4" w:space="0"/>
            </w:tcBorders>
            <w:vAlign w:val="center"/>
          </w:tcPr>
          <w:p>
            <w:pPr>
              <w:jc w:val="left"/>
              <w:rPr>
                <w:rFonts w:cs="Times New Roman" w:asciiTheme="minorEastAsia" w:hAnsiTheme="minorEastAsia"/>
                <w:highlight w:val="none"/>
              </w:rPr>
            </w:pPr>
            <w:sdt>
              <w:sdtPr>
                <w:rPr>
                  <w:rFonts w:cs="Times New Roman" w:asciiTheme="minorEastAsia" w:hAnsiTheme="minorEastAsia"/>
                  <w:highlight w:val="none"/>
                </w:rPr>
                <w:id w:val="-924190773"/>
              </w:sdtPr>
              <w:sdtEndPr>
                <w:rPr>
                  <w:rFonts w:cs="Times New Roman" w:asciiTheme="minorEastAsia" w:hAnsiTheme="minorEastAsia"/>
                  <w:highlight w:val="none"/>
                </w:rPr>
              </w:sdtEndPr>
              <w:sdtContent>
                <w:sdt>
                  <w:sdtPr>
                    <w:rPr>
                      <w:rFonts w:cs="Times New Roman" w:asciiTheme="minorEastAsia" w:hAnsiTheme="minorEastAsia"/>
                      <w:highlight w:val="none"/>
                    </w:rPr>
                    <w:id w:val="-2094384766"/>
                  </w:sdtPr>
                  <w:sdtEndPr>
                    <w:rPr>
                      <w:rFonts w:cs="Times New Roman" w:asciiTheme="minorEastAsia" w:hAnsiTheme="minorEastAsia"/>
                      <w:highlight w:val="none"/>
                    </w:rPr>
                  </w:sdtEndPr>
                  <w:sdtContent>
                    <w:sdt>
                      <w:sdtPr>
                        <w:rPr>
                          <w:rFonts w:hint="eastAsia"/>
                          <w:highlight w:val="none"/>
                        </w:rPr>
                        <w:id w:val="-1968880708"/>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教育</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157"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931"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sdt>
              <w:sdtPr>
                <w:rPr>
                  <w:rFonts w:cs="Times New Roman" w:asciiTheme="minorEastAsia" w:hAnsiTheme="minorEastAsia"/>
                  <w:highlight w:val="none"/>
                </w:rPr>
                <w:id w:val="-437053501"/>
              </w:sdtPr>
              <w:sdtEndPr>
                <w:rPr>
                  <w:rFonts w:cs="Times New Roman" w:asciiTheme="minorEastAsia" w:hAnsiTheme="minorEastAsia"/>
                  <w:highlight w:val="none"/>
                </w:rPr>
              </w:sdtEndPr>
              <w:sdtContent>
                <w:sdt>
                  <w:sdtPr>
                    <w:rPr>
                      <w:rFonts w:cs="Times New Roman" w:asciiTheme="minorEastAsia" w:hAnsiTheme="minorEastAsia"/>
                      <w:highlight w:val="none"/>
                    </w:rPr>
                    <w:id w:val="-692925031"/>
                  </w:sdtPr>
                  <w:sdtEndPr>
                    <w:rPr>
                      <w:rFonts w:cs="Times New Roman" w:asciiTheme="minorEastAsia" w:hAnsiTheme="minorEastAsia"/>
                      <w:highlight w:val="none"/>
                    </w:rPr>
                  </w:sdtEndPr>
                  <w:sdtContent>
                    <w:sdt>
                      <w:sdtPr>
                        <w:rPr>
                          <w:rFonts w:hint="eastAsia"/>
                          <w:highlight w:val="none"/>
                        </w:rPr>
                        <w:id w:val="-807852899"/>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 xml:space="preserve">是 </w:t>
            </w:r>
            <w:sdt>
              <w:sdtPr>
                <w:rPr>
                  <w:rFonts w:cs="Times New Roman" w:asciiTheme="minorEastAsia" w:hAnsiTheme="minorEastAsia"/>
                  <w:highlight w:val="none"/>
                </w:rPr>
                <w:id w:val="-349333165"/>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cs="Times New Roman" w:asciiTheme="minorEastAsia" w:hAnsiTheme="minorEastAsia"/>
                <w:highlight w:val="none"/>
              </w:rPr>
              <w:t>否</w:t>
            </w:r>
          </w:p>
        </w:tc>
      </w:tr>
      <w:tr>
        <w:tblPrEx>
          <w:tblCellMar>
            <w:top w:w="0" w:type="dxa"/>
            <w:left w:w="108" w:type="dxa"/>
            <w:bottom w:w="0" w:type="dxa"/>
            <w:right w:w="108" w:type="dxa"/>
          </w:tblCellMar>
        </w:tblPrEx>
        <w:trPr>
          <w:trHeight w:val="284" w:hRule="atLeast"/>
          <w:jc w:val="center"/>
        </w:trPr>
        <w:tc>
          <w:tcPr>
            <w:tcW w:w="1596" w:type="dxa"/>
            <w:tcBorders>
              <w:top w:val="single" w:color="auto" w:sz="4" w:space="0"/>
              <w:left w:val="single" w:color="auto" w:sz="4" w:space="0"/>
              <w:bottom w:val="single" w:color="auto" w:sz="4" w:space="0"/>
              <w:right w:val="single" w:color="auto" w:sz="4" w:space="0"/>
            </w:tcBorders>
            <w:vAlign w:val="center"/>
          </w:tcPr>
          <w:p>
            <w:pPr>
              <w:jc w:val="left"/>
              <w:rPr>
                <w:rFonts w:cs="Times New Roman" w:asciiTheme="minorEastAsia" w:hAnsiTheme="minorEastAsia"/>
                <w:highlight w:val="none"/>
              </w:rPr>
            </w:pPr>
            <w:sdt>
              <w:sdtPr>
                <w:rPr>
                  <w:rFonts w:cs="Times New Roman" w:asciiTheme="minorEastAsia" w:hAnsiTheme="minorEastAsia"/>
                  <w:highlight w:val="none"/>
                </w:rPr>
                <w:id w:val="1700201227"/>
              </w:sdtPr>
              <w:sdtEndPr>
                <w:rPr>
                  <w:rFonts w:cs="Times New Roman" w:asciiTheme="minorEastAsia" w:hAnsiTheme="minorEastAsia"/>
                  <w:highlight w:val="none"/>
                </w:rPr>
              </w:sdtEndPr>
              <w:sdtContent>
                <w:sdt>
                  <w:sdtPr>
                    <w:rPr>
                      <w:rFonts w:cs="Times New Roman" w:asciiTheme="minorEastAsia" w:hAnsiTheme="minorEastAsia"/>
                      <w:highlight w:val="none"/>
                    </w:rPr>
                    <w:id w:val="122824556"/>
                  </w:sdtPr>
                  <w:sdtEndPr>
                    <w:rPr>
                      <w:rFonts w:cs="Times New Roman" w:asciiTheme="minorEastAsia" w:hAnsiTheme="minorEastAsia"/>
                      <w:highlight w:val="none"/>
                    </w:rPr>
                  </w:sdtEndPr>
                  <w:sdtContent>
                    <w:sdt>
                      <w:sdtPr>
                        <w:rPr>
                          <w:rFonts w:hint="eastAsia"/>
                          <w:highlight w:val="none"/>
                        </w:rPr>
                        <w:id w:val="-1252818095"/>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医疗卫生</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157"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931"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sdt>
              <w:sdtPr>
                <w:rPr>
                  <w:rFonts w:cs="Times New Roman" w:asciiTheme="minorEastAsia" w:hAnsiTheme="minorEastAsia"/>
                  <w:highlight w:val="none"/>
                </w:rPr>
                <w:id w:val="241846089"/>
              </w:sdtPr>
              <w:sdtEndPr>
                <w:rPr>
                  <w:rFonts w:cs="Times New Roman" w:asciiTheme="minorEastAsia" w:hAnsiTheme="minorEastAsia"/>
                  <w:highlight w:val="none"/>
                </w:rPr>
              </w:sdtEndPr>
              <w:sdtContent>
                <w:sdt>
                  <w:sdtPr>
                    <w:rPr>
                      <w:rFonts w:cs="Times New Roman" w:asciiTheme="minorEastAsia" w:hAnsiTheme="minorEastAsia"/>
                      <w:highlight w:val="none"/>
                    </w:rPr>
                    <w:id w:val="579494203"/>
                  </w:sdtPr>
                  <w:sdtEndPr>
                    <w:rPr>
                      <w:rFonts w:cs="Times New Roman" w:asciiTheme="minorEastAsia" w:hAnsiTheme="minorEastAsia"/>
                      <w:highlight w:val="none"/>
                    </w:rPr>
                  </w:sdtEndPr>
                  <w:sdtContent>
                    <w:sdt>
                      <w:sdtPr>
                        <w:rPr>
                          <w:rFonts w:hint="eastAsia"/>
                          <w:highlight w:val="none"/>
                        </w:rPr>
                        <w:id w:val="2062519538"/>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 xml:space="preserve">是 </w:t>
            </w:r>
            <w:sdt>
              <w:sdtPr>
                <w:rPr>
                  <w:rFonts w:cs="Times New Roman" w:asciiTheme="minorEastAsia" w:hAnsiTheme="minorEastAsia"/>
                  <w:highlight w:val="none"/>
                </w:rPr>
                <w:id w:val="1799186164"/>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cs="Times New Roman" w:asciiTheme="minorEastAsia" w:hAnsiTheme="minorEastAsia"/>
                <w:highlight w:val="none"/>
              </w:rPr>
              <w:t>否</w:t>
            </w:r>
          </w:p>
        </w:tc>
      </w:tr>
      <w:tr>
        <w:tblPrEx>
          <w:tblCellMar>
            <w:top w:w="0" w:type="dxa"/>
            <w:left w:w="108" w:type="dxa"/>
            <w:bottom w:w="0" w:type="dxa"/>
            <w:right w:w="108" w:type="dxa"/>
          </w:tblCellMar>
        </w:tblPrEx>
        <w:trPr>
          <w:trHeight w:val="284" w:hRule="atLeast"/>
          <w:jc w:val="center"/>
        </w:trPr>
        <w:tc>
          <w:tcPr>
            <w:tcW w:w="1596" w:type="dxa"/>
            <w:tcBorders>
              <w:top w:val="single" w:color="auto" w:sz="4" w:space="0"/>
              <w:left w:val="single" w:color="auto" w:sz="4" w:space="0"/>
              <w:bottom w:val="single" w:color="auto" w:sz="4" w:space="0"/>
              <w:right w:val="single" w:color="auto" w:sz="4" w:space="0"/>
            </w:tcBorders>
            <w:vAlign w:val="center"/>
          </w:tcPr>
          <w:p>
            <w:pPr>
              <w:jc w:val="left"/>
              <w:rPr>
                <w:rFonts w:cs="Times New Roman" w:asciiTheme="minorEastAsia" w:hAnsiTheme="minorEastAsia"/>
                <w:highlight w:val="none"/>
              </w:rPr>
            </w:pPr>
            <w:sdt>
              <w:sdtPr>
                <w:rPr>
                  <w:rFonts w:cs="Times New Roman" w:asciiTheme="minorEastAsia" w:hAnsiTheme="minorEastAsia"/>
                  <w:highlight w:val="none"/>
                </w:rPr>
                <w:id w:val="-26017774"/>
              </w:sdtPr>
              <w:sdtEndPr>
                <w:rPr>
                  <w:rFonts w:cs="Times New Roman" w:asciiTheme="minorEastAsia" w:hAnsiTheme="minorEastAsia"/>
                  <w:highlight w:val="none"/>
                </w:rPr>
              </w:sdtEndPr>
              <w:sdtContent>
                <w:sdt>
                  <w:sdtPr>
                    <w:rPr>
                      <w:rFonts w:cs="Times New Roman" w:asciiTheme="minorEastAsia" w:hAnsiTheme="minorEastAsia"/>
                      <w:highlight w:val="none"/>
                    </w:rPr>
                    <w:id w:val="-214435419"/>
                  </w:sdtPr>
                  <w:sdtEndPr>
                    <w:rPr>
                      <w:rFonts w:cs="Times New Roman" w:asciiTheme="minorEastAsia" w:hAnsiTheme="minorEastAsia"/>
                      <w:highlight w:val="none"/>
                    </w:rPr>
                  </w:sdtEndPr>
                  <w:sdtContent>
                    <w:sdt>
                      <w:sdtPr>
                        <w:rPr>
                          <w:rFonts w:hint="eastAsia"/>
                          <w:highlight w:val="none"/>
                        </w:rPr>
                        <w:id w:val="-1865049444"/>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文化体育</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157"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931"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sdt>
              <w:sdtPr>
                <w:rPr>
                  <w:rFonts w:cs="Times New Roman" w:asciiTheme="minorEastAsia" w:hAnsiTheme="minorEastAsia"/>
                  <w:highlight w:val="none"/>
                </w:rPr>
                <w:id w:val="-1055385253"/>
              </w:sdtPr>
              <w:sdtEndPr>
                <w:rPr>
                  <w:rFonts w:cs="Times New Roman" w:asciiTheme="minorEastAsia" w:hAnsiTheme="minorEastAsia"/>
                  <w:highlight w:val="none"/>
                </w:rPr>
              </w:sdtEndPr>
              <w:sdtContent>
                <w:sdt>
                  <w:sdtPr>
                    <w:rPr>
                      <w:rFonts w:cs="Times New Roman" w:asciiTheme="minorEastAsia" w:hAnsiTheme="minorEastAsia"/>
                      <w:highlight w:val="none"/>
                    </w:rPr>
                    <w:id w:val="39635062"/>
                  </w:sdtPr>
                  <w:sdtEndPr>
                    <w:rPr>
                      <w:rFonts w:cs="Times New Roman" w:asciiTheme="minorEastAsia" w:hAnsiTheme="minorEastAsia"/>
                      <w:highlight w:val="none"/>
                    </w:rPr>
                  </w:sdtEndPr>
                  <w:sdtContent>
                    <w:sdt>
                      <w:sdtPr>
                        <w:rPr>
                          <w:rFonts w:hint="eastAsia"/>
                          <w:highlight w:val="none"/>
                        </w:rPr>
                        <w:id w:val="-847628939"/>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 xml:space="preserve">是 </w:t>
            </w:r>
            <w:sdt>
              <w:sdtPr>
                <w:rPr>
                  <w:rFonts w:cs="Times New Roman" w:asciiTheme="minorEastAsia" w:hAnsiTheme="minorEastAsia"/>
                  <w:highlight w:val="none"/>
                </w:rPr>
                <w:id w:val="757711649"/>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cs="Times New Roman" w:asciiTheme="minorEastAsia" w:hAnsiTheme="minorEastAsia"/>
                <w:highlight w:val="none"/>
              </w:rPr>
              <w:t>否</w:t>
            </w:r>
          </w:p>
        </w:tc>
      </w:tr>
      <w:tr>
        <w:tblPrEx>
          <w:tblCellMar>
            <w:top w:w="0" w:type="dxa"/>
            <w:left w:w="108" w:type="dxa"/>
            <w:bottom w:w="0" w:type="dxa"/>
            <w:right w:w="108" w:type="dxa"/>
          </w:tblCellMar>
        </w:tblPrEx>
        <w:trPr>
          <w:trHeight w:val="284" w:hRule="atLeast"/>
          <w:jc w:val="center"/>
        </w:trPr>
        <w:tc>
          <w:tcPr>
            <w:tcW w:w="1596" w:type="dxa"/>
            <w:tcBorders>
              <w:top w:val="single" w:color="auto" w:sz="4" w:space="0"/>
              <w:left w:val="single" w:color="auto" w:sz="4" w:space="0"/>
              <w:bottom w:val="single" w:color="auto" w:sz="4" w:space="0"/>
              <w:right w:val="single" w:color="auto" w:sz="4" w:space="0"/>
            </w:tcBorders>
            <w:vAlign w:val="center"/>
          </w:tcPr>
          <w:p>
            <w:pPr>
              <w:jc w:val="left"/>
              <w:rPr>
                <w:rFonts w:cs="Times New Roman" w:asciiTheme="minorEastAsia" w:hAnsiTheme="minorEastAsia"/>
                <w:highlight w:val="none"/>
              </w:rPr>
            </w:pPr>
            <w:sdt>
              <w:sdtPr>
                <w:rPr>
                  <w:rFonts w:cs="Times New Roman" w:asciiTheme="minorEastAsia" w:hAnsiTheme="minorEastAsia"/>
                  <w:highlight w:val="none"/>
                </w:rPr>
                <w:id w:val="620265058"/>
              </w:sdtPr>
              <w:sdtEndPr>
                <w:rPr>
                  <w:rFonts w:cs="Times New Roman" w:asciiTheme="minorEastAsia" w:hAnsiTheme="minorEastAsia"/>
                  <w:highlight w:val="none"/>
                </w:rPr>
              </w:sdtEndPr>
              <w:sdtContent>
                <w:sdt>
                  <w:sdtPr>
                    <w:rPr>
                      <w:rFonts w:cs="Times New Roman" w:asciiTheme="minorEastAsia" w:hAnsiTheme="minorEastAsia"/>
                      <w:highlight w:val="none"/>
                    </w:rPr>
                    <w:id w:val="-583611752"/>
                  </w:sdtPr>
                  <w:sdtEndPr>
                    <w:rPr>
                      <w:rFonts w:cs="Times New Roman" w:asciiTheme="minorEastAsia" w:hAnsiTheme="minorEastAsia"/>
                      <w:highlight w:val="none"/>
                    </w:rPr>
                  </w:sdtEndPr>
                  <w:sdtContent>
                    <w:sdt>
                      <w:sdtPr>
                        <w:rPr>
                          <w:rFonts w:hint="eastAsia"/>
                          <w:highlight w:val="none"/>
                        </w:rPr>
                        <w:id w:val="-1648657229"/>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商业服务</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157"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931"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sdt>
              <w:sdtPr>
                <w:rPr>
                  <w:rFonts w:cs="Times New Roman" w:asciiTheme="minorEastAsia" w:hAnsiTheme="minorEastAsia"/>
                  <w:highlight w:val="none"/>
                </w:rPr>
                <w:id w:val="672534878"/>
              </w:sdtPr>
              <w:sdtEndPr>
                <w:rPr>
                  <w:rFonts w:cs="Times New Roman" w:asciiTheme="minorEastAsia" w:hAnsiTheme="minorEastAsia"/>
                  <w:highlight w:val="none"/>
                </w:rPr>
              </w:sdtEndPr>
              <w:sdtContent>
                <w:sdt>
                  <w:sdtPr>
                    <w:rPr>
                      <w:rFonts w:cs="Times New Roman" w:asciiTheme="minorEastAsia" w:hAnsiTheme="minorEastAsia"/>
                      <w:highlight w:val="none"/>
                    </w:rPr>
                    <w:id w:val="2126420126"/>
                  </w:sdtPr>
                  <w:sdtEndPr>
                    <w:rPr>
                      <w:rFonts w:cs="Times New Roman" w:asciiTheme="minorEastAsia" w:hAnsiTheme="minorEastAsia"/>
                      <w:highlight w:val="none"/>
                    </w:rPr>
                  </w:sdtEndPr>
                  <w:sdtContent>
                    <w:sdt>
                      <w:sdtPr>
                        <w:rPr>
                          <w:rFonts w:hint="eastAsia"/>
                          <w:highlight w:val="none"/>
                        </w:rPr>
                        <w:id w:val="1027371661"/>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 xml:space="preserve">是 </w:t>
            </w:r>
            <w:sdt>
              <w:sdtPr>
                <w:rPr>
                  <w:rFonts w:cs="Times New Roman" w:asciiTheme="minorEastAsia" w:hAnsiTheme="minorEastAsia"/>
                  <w:highlight w:val="none"/>
                </w:rPr>
                <w:id w:val="-371931907"/>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cs="Times New Roman" w:asciiTheme="minorEastAsia" w:hAnsiTheme="minorEastAsia"/>
                <w:highlight w:val="none"/>
              </w:rPr>
              <w:t>否</w:t>
            </w:r>
          </w:p>
        </w:tc>
      </w:tr>
      <w:tr>
        <w:tblPrEx>
          <w:tblCellMar>
            <w:top w:w="0" w:type="dxa"/>
            <w:left w:w="108" w:type="dxa"/>
            <w:bottom w:w="0" w:type="dxa"/>
            <w:right w:w="108" w:type="dxa"/>
          </w:tblCellMar>
        </w:tblPrEx>
        <w:trPr>
          <w:trHeight w:val="284" w:hRule="atLeast"/>
          <w:jc w:val="center"/>
        </w:trPr>
        <w:tc>
          <w:tcPr>
            <w:tcW w:w="1596" w:type="dxa"/>
            <w:tcBorders>
              <w:top w:val="single" w:color="auto" w:sz="4" w:space="0"/>
              <w:left w:val="single" w:color="auto" w:sz="4" w:space="0"/>
              <w:bottom w:val="single" w:color="auto" w:sz="4" w:space="0"/>
              <w:right w:val="single" w:color="auto" w:sz="4" w:space="0"/>
            </w:tcBorders>
            <w:vAlign w:val="center"/>
          </w:tcPr>
          <w:p>
            <w:pPr>
              <w:jc w:val="left"/>
              <w:rPr>
                <w:rFonts w:cs="Times New Roman" w:asciiTheme="minorEastAsia" w:hAnsiTheme="minorEastAsia"/>
                <w:highlight w:val="none"/>
              </w:rPr>
            </w:pPr>
            <w:sdt>
              <w:sdtPr>
                <w:rPr>
                  <w:rFonts w:cs="Times New Roman" w:asciiTheme="minorEastAsia" w:hAnsiTheme="minorEastAsia"/>
                  <w:highlight w:val="none"/>
                </w:rPr>
                <w:id w:val="-1777708079"/>
              </w:sdtPr>
              <w:sdtEndPr>
                <w:rPr>
                  <w:rFonts w:cs="Times New Roman" w:asciiTheme="minorEastAsia" w:hAnsiTheme="minorEastAsia"/>
                  <w:highlight w:val="none"/>
                </w:rPr>
              </w:sdtEndPr>
              <w:sdtContent>
                <w:sdt>
                  <w:sdtPr>
                    <w:rPr>
                      <w:rFonts w:cs="Times New Roman" w:asciiTheme="minorEastAsia" w:hAnsiTheme="minorEastAsia"/>
                      <w:highlight w:val="none"/>
                    </w:rPr>
                    <w:id w:val="-532573327"/>
                  </w:sdtPr>
                  <w:sdtEndPr>
                    <w:rPr>
                      <w:rFonts w:cs="Times New Roman" w:asciiTheme="minorEastAsia" w:hAnsiTheme="minorEastAsia"/>
                      <w:highlight w:val="none"/>
                    </w:rPr>
                  </w:sdtEndPr>
                  <w:sdtContent>
                    <w:sdt>
                      <w:sdtPr>
                        <w:rPr>
                          <w:rFonts w:hint="eastAsia"/>
                          <w:highlight w:val="none"/>
                        </w:rPr>
                        <w:id w:val="-1386559244"/>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金融邮电</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157"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931"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sdt>
              <w:sdtPr>
                <w:rPr>
                  <w:rFonts w:cs="Times New Roman" w:asciiTheme="minorEastAsia" w:hAnsiTheme="minorEastAsia"/>
                  <w:highlight w:val="none"/>
                </w:rPr>
                <w:id w:val="-1639024469"/>
              </w:sdtPr>
              <w:sdtEndPr>
                <w:rPr>
                  <w:rFonts w:cs="Times New Roman" w:asciiTheme="minorEastAsia" w:hAnsiTheme="minorEastAsia"/>
                  <w:highlight w:val="none"/>
                </w:rPr>
              </w:sdtEndPr>
              <w:sdtContent>
                <w:sdt>
                  <w:sdtPr>
                    <w:rPr>
                      <w:rFonts w:cs="Times New Roman" w:asciiTheme="minorEastAsia" w:hAnsiTheme="minorEastAsia"/>
                      <w:highlight w:val="none"/>
                    </w:rPr>
                    <w:id w:val="-571815035"/>
                  </w:sdtPr>
                  <w:sdtEndPr>
                    <w:rPr>
                      <w:rFonts w:cs="Times New Roman" w:asciiTheme="minorEastAsia" w:hAnsiTheme="minorEastAsia"/>
                      <w:highlight w:val="none"/>
                    </w:rPr>
                  </w:sdtEndPr>
                  <w:sdtContent>
                    <w:sdt>
                      <w:sdtPr>
                        <w:rPr>
                          <w:rFonts w:hint="eastAsia"/>
                          <w:highlight w:val="none"/>
                        </w:rPr>
                        <w:id w:val="216798247"/>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 xml:space="preserve">是 </w:t>
            </w:r>
            <w:sdt>
              <w:sdtPr>
                <w:rPr>
                  <w:rFonts w:cs="Times New Roman" w:asciiTheme="minorEastAsia" w:hAnsiTheme="minorEastAsia"/>
                  <w:highlight w:val="none"/>
                </w:rPr>
                <w:id w:val="1953981299"/>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cs="Times New Roman" w:asciiTheme="minorEastAsia" w:hAnsiTheme="minorEastAsia"/>
                <w:highlight w:val="none"/>
              </w:rPr>
              <w:t>否</w:t>
            </w:r>
          </w:p>
        </w:tc>
      </w:tr>
      <w:tr>
        <w:tblPrEx>
          <w:tblCellMar>
            <w:top w:w="0" w:type="dxa"/>
            <w:left w:w="108" w:type="dxa"/>
            <w:bottom w:w="0" w:type="dxa"/>
            <w:right w:w="108" w:type="dxa"/>
          </w:tblCellMar>
        </w:tblPrEx>
        <w:trPr>
          <w:trHeight w:val="284" w:hRule="atLeast"/>
          <w:jc w:val="center"/>
        </w:trPr>
        <w:tc>
          <w:tcPr>
            <w:tcW w:w="1596" w:type="dxa"/>
            <w:tcBorders>
              <w:top w:val="single" w:color="auto" w:sz="4" w:space="0"/>
              <w:left w:val="single" w:color="auto" w:sz="4" w:space="0"/>
              <w:bottom w:val="single" w:color="auto" w:sz="4" w:space="0"/>
              <w:right w:val="single" w:color="auto" w:sz="4" w:space="0"/>
            </w:tcBorders>
            <w:vAlign w:val="center"/>
          </w:tcPr>
          <w:p>
            <w:pPr>
              <w:jc w:val="left"/>
              <w:rPr>
                <w:rFonts w:cs="Times New Roman" w:asciiTheme="minorEastAsia" w:hAnsiTheme="minorEastAsia"/>
                <w:highlight w:val="none"/>
              </w:rPr>
            </w:pPr>
            <w:sdt>
              <w:sdtPr>
                <w:rPr>
                  <w:rFonts w:cs="Times New Roman" w:asciiTheme="minorEastAsia" w:hAnsiTheme="minorEastAsia"/>
                  <w:highlight w:val="none"/>
                </w:rPr>
                <w:id w:val="-1880314677"/>
              </w:sdtPr>
              <w:sdtEndPr>
                <w:rPr>
                  <w:rFonts w:cs="Times New Roman" w:asciiTheme="minorEastAsia" w:hAnsiTheme="minorEastAsia"/>
                  <w:highlight w:val="none"/>
                </w:rPr>
              </w:sdtEndPr>
              <w:sdtContent>
                <w:sdt>
                  <w:sdtPr>
                    <w:rPr>
                      <w:rFonts w:cs="Times New Roman" w:asciiTheme="minorEastAsia" w:hAnsiTheme="minorEastAsia"/>
                      <w:highlight w:val="none"/>
                    </w:rPr>
                    <w:id w:val="1269663011"/>
                  </w:sdtPr>
                  <w:sdtEndPr>
                    <w:rPr>
                      <w:rFonts w:cs="Times New Roman" w:asciiTheme="minorEastAsia" w:hAnsiTheme="minorEastAsia"/>
                      <w:highlight w:val="none"/>
                    </w:rPr>
                  </w:sdtEndPr>
                  <w:sdtContent>
                    <w:sdt>
                      <w:sdtPr>
                        <w:rPr>
                          <w:rFonts w:hint="eastAsia"/>
                          <w:highlight w:val="none"/>
                        </w:rPr>
                        <w:id w:val="-483478553"/>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社区服务</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157"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931"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sdt>
              <w:sdtPr>
                <w:rPr>
                  <w:rFonts w:cs="Times New Roman" w:asciiTheme="minorEastAsia" w:hAnsiTheme="minorEastAsia"/>
                  <w:highlight w:val="none"/>
                </w:rPr>
                <w:id w:val="271051454"/>
              </w:sdtPr>
              <w:sdtEndPr>
                <w:rPr>
                  <w:rFonts w:cs="Times New Roman" w:asciiTheme="minorEastAsia" w:hAnsiTheme="minorEastAsia"/>
                  <w:highlight w:val="none"/>
                </w:rPr>
              </w:sdtEndPr>
              <w:sdtContent>
                <w:sdt>
                  <w:sdtPr>
                    <w:rPr>
                      <w:rFonts w:cs="Times New Roman" w:asciiTheme="minorEastAsia" w:hAnsiTheme="minorEastAsia"/>
                      <w:highlight w:val="none"/>
                    </w:rPr>
                    <w:id w:val="-244644674"/>
                  </w:sdtPr>
                  <w:sdtEndPr>
                    <w:rPr>
                      <w:rFonts w:cs="Times New Roman" w:asciiTheme="minorEastAsia" w:hAnsiTheme="minorEastAsia"/>
                      <w:highlight w:val="none"/>
                    </w:rPr>
                  </w:sdtEndPr>
                  <w:sdtContent>
                    <w:sdt>
                      <w:sdtPr>
                        <w:rPr>
                          <w:rFonts w:hint="eastAsia"/>
                          <w:highlight w:val="none"/>
                        </w:rPr>
                        <w:id w:val="1242680798"/>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 xml:space="preserve">是 </w:t>
            </w:r>
            <w:sdt>
              <w:sdtPr>
                <w:rPr>
                  <w:rFonts w:cs="Times New Roman" w:asciiTheme="minorEastAsia" w:hAnsiTheme="minorEastAsia"/>
                  <w:highlight w:val="none"/>
                </w:rPr>
                <w:id w:val="700064546"/>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cs="Times New Roman" w:asciiTheme="minorEastAsia" w:hAnsiTheme="minorEastAsia"/>
                <w:highlight w:val="none"/>
              </w:rPr>
              <w:t>否</w:t>
            </w:r>
          </w:p>
        </w:tc>
      </w:tr>
      <w:tr>
        <w:tblPrEx>
          <w:tblCellMar>
            <w:top w:w="0" w:type="dxa"/>
            <w:left w:w="108" w:type="dxa"/>
            <w:bottom w:w="0" w:type="dxa"/>
            <w:right w:w="108" w:type="dxa"/>
          </w:tblCellMar>
        </w:tblPrEx>
        <w:trPr>
          <w:trHeight w:val="284" w:hRule="atLeast"/>
          <w:jc w:val="center"/>
        </w:trPr>
        <w:tc>
          <w:tcPr>
            <w:tcW w:w="1596" w:type="dxa"/>
            <w:tcBorders>
              <w:top w:val="single" w:color="auto" w:sz="4" w:space="0"/>
              <w:left w:val="single" w:color="auto" w:sz="4" w:space="0"/>
              <w:bottom w:val="single" w:color="auto" w:sz="4" w:space="0"/>
              <w:right w:val="single" w:color="auto" w:sz="4" w:space="0"/>
            </w:tcBorders>
            <w:vAlign w:val="center"/>
          </w:tcPr>
          <w:p>
            <w:pPr>
              <w:jc w:val="left"/>
              <w:rPr>
                <w:rFonts w:cs="Times New Roman" w:asciiTheme="minorEastAsia" w:hAnsiTheme="minorEastAsia"/>
                <w:highlight w:val="none"/>
              </w:rPr>
            </w:pPr>
            <w:sdt>
              <w:sdtPr>
                <w:rPr>
                  <w:rFonts w:cs="Times New Roman" w:asciiTheme="minorEastAsia" w:hAnsiTheme="minorEastAsia"/>
                  <w:highlight w:val="none"/>
                </w:rPr>
                <w:id w:val="639848959"/>
              </w:sdtPr>
              <w:sdtEndPr>
                <w:rPr>
                  <w:rFonts w:cs="Times New Roman" w:asciiTheme="minorEastAsia" w:hAnsiTheme="minorEastAsia"/>
                  <w:highlight w:val="none"/>
                </w:rPr>
              </w:sdtEndPr>
              <w:sdtContent>
                <w:sdt>
                  <w:sdtPr>
                    <w:rPr>
                      <w:rFonts w:cs="Times New Roman" w:asciiTheme="minorEastAsia" w:hAnsiTheme="minorEastAsia"/>
                      <w:highlight w:val="none"/>
                    </w:rPr>
                    <w:id w:val="-69269354"/>
                  </w:sdtPr>
                  <w:sdtEndPr>
                    <w:rPr>
                      <w:rFonts w:cs="Times New Roman" w:asciiTheme="minorEastAsia" w:hAnsiTheme="minorEastAsia"/>
                      <w:highlight w:val="none"/>
                    </w:rPr>
                  </w:sdtEndPr>
                  <w:sdtContent>
                    <w:sdt>
                      <w:sdtPr>
                        <w:rPr>
                          <w:rFonts w:hint="eastAsia"/>
                          <w:highlight w:val="none"/>
                        </w:rPr>
                        <w:id w:val="-1613902860"/>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市政公用</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157"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p>
        </w:tc>
        <w:tc>
          <w:tcPr>
            <w:tcW w:w="2931" w:type="dxa"/>
            <w:tcBorders>
              <w:top w:val="single" w:color="auto" w:sz="4" w:space="0"/>
              <w:left w:val="single" w:color="auto" w:sz="4" w:space="0"/>
              <w:bottom w:val="single" w:color="auto" w:sz="4" w:space="0"/>
              <w:right w:val="single" w:color="auto" w:sz="4" w:space="0"/>
            </w:tcBorders>
            <w:vAlign w:val="center"/>
          </w:tcPr>
          <w:p>
            <w:pPr>
              <w:jc w:val="center"/>
              <w:rPr>
                <w:rFonts w:cs="Times New Roman" w:asciiTheme="minorEastAsia" w:hAnsiTheme="minorEastAsia"/>
                <w:highlight w:val="none"/>
              </w:rPr>
            </w:pPr>
            <w:sdt>
              <w:sdtPr>
                <w:rPr>
                  <w:rFonts w:cs="Times New Roman" w:asciiTheme="minorEastAsia" w:hAnsiTheme="minorEastAsia"/>
                  <w:highlight w:val="none"/>
                </w:rPr>
                <w:id w:val="-1357728763"/>
              </w:sdtPr>
              <w:sdtEndPr>
                <w:rPr>
                  <w:rFonts w:cs="Times New Roman" w:asciiTheme="minorEastAsia" w:hAnsiTheme="minorEastAsia"/>
                  <w:highlight w:val="none"/>
                </w:rPr>
              </w:sdtEndPr>
              <w:sdtContent>
                <w:sdt>
                  <w:sdtPr>
                    <w:rPr>
                      <w:rFonts w:cs="Times New Roman" w:asciiTheme="minorEastAsia" w:hAnsiTheme="minorEastAsia"/>
                      <w:highlight w:val="none"/>
                    </w:rPr>
                    <w:id w:val="-1718965254"/>
                  </w:sdtPr>
                  <w:sdtEndPr>
                    <w:rPr>
                      <w:rFonts w:cs="Times New Roman" w:asciiTheme="minorEastAsia" w:hAnsiTheme="minorEastAsia"/>
                      <w:highlight w:val="none"/>
                    </w:rPr>
                  </w:sdtEndPr>
                  <w:sdtContent>
                    <w:sdt>
                      <w:sdtPr>
                        <w:rPr>
                          <w:rFonts w:hint="eastAsia"/>
                          <w:highlight w:val="none"/>
                        </w:rPr>
                        <w:id w:val="-129168913"/>
                      </w:sdtPr>
                      <w:sdtEndPr>
                        <w:rPr>
                          <w:rFonts w:hint="eastAsia"/>
                          <w:highlight w:val="none"/>
                        </w:rPr>
                      </w:sdtEndPr>
                      <w:sdtContent>
                        <w:r>
                          <w:rPr>
                            <w:rFonts w:hint="eastAsia" w:ascii="MS Gothic" w:hAnsi="MS Gothic" w:eastAsia="MS Gothic"/>
                            <w:highlight w:val="none"/>
                          </w:rPr>
                          <w:t>☐</w:t>
                        </w:r>
                      </w:sdtContent>
                    </w:sdt>
                  </w:sdtContent>
                </w:sdt>
              </w:sdtContent>
            </w:sdt>
            <w:r>
              <w:rPr>
                <w:rFonts w:cs="Times New Roman" w:asciiTheme="minorEastAsia" w:hAnsiTheme="minorEastAsia"/>
                <w:highlight w:val="none"/>
              </w:rPr>
              <w:t xml:space="preserve">是 </w:t>
            </w:r>
            <w:sdt>
              <w:sdtPr>
                <w:rPr>
                  <w:rFonts w:cs="Times New Roman" w:asciiTheme="minorEastAsia" w:hAnsiTheme="minorEastAsia"/>
                  <w:highlight w:val="none"/>
                </w:rPr>
                <w:id w:val="1884983839"/>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cs="Times New Roman" w:asciiTheme="minorEastAsia" w:hAnsiTheme="minorEastAsia"/>
                <w:highlight w:val="none"/>
              </w:rPr>
              <w:t>否</w:t>
            </w:r>
          </w:p>
        </w:tc>
      </w:tr>
      <w:tr>
        <w:tblPrEx>
          <w:tblCellMar>
            <w:top w:w="0" w:type="dxa"/>
            <w:left w:w="108" w:type="dxa"/>
            <w:bottom w:w="0" w:type="dxa"/>
            <w:right w:w="108" w:type="dxa"/>
          </w:tblCellMar>
        </w:tblPrEx>
        <w:trPr>
          <w:trHeight w:val="284" w:hRule="atLeast"/>
          <w:jc w:val="center"/>
        </w:trPr>
        <w:tc>
          <w:tcPr>
            <w:tcW w:w="1596" w:type="dxa"/>
            <w:tcBorders>
              <w:top w:val="single" w:color="auto" w:sz="4" w:space="0"/>
              <w:left w:val="single" w:color="auto" w:sz="4" w:space="0"/>
              <w:bottom w:val="single" w:color="auto" w:sz="4" w:space="0"/>
              <w:right w:val="single" w:color="auto" w:sz="4" w:space="0"/>
            </w:tcBorders>
          </w:tcPr>
          <w:p>
            <w:pPr>
              <w:jc w:val="left"/>
              <w:rPr>
                <w:highlight w:val="none"/>
              </w:rPr>
            </w:pPr>
            <w:sdt>
              <w:sdtPr>
                <w:rPr>
                  <w:rFonts w:hint="eastAsia"/>
                  <w:highlight w:val="none"/>
                </w:rPr>
                <w:id w:val="319085688"/>
              </w:sdtPr>
              <w:sdtEndPr>
                <w:rPr>
                  <w:rFonts w:hint="eastAsia"/>
                  <w:highlight w:val="none"/>
                </w:rPr>
              </w:sdtEndPr>
              <w:sdtContent>
                <w:sdt>
                  <w:sdtPr>
                    <w:rPr>
                      <w:rFonts w:hint="eastAsia"/>
                      <w:highlight w:val="none"/>
                    </w:rPr>
                    <w:id w:val="1342904864"/>
                  </w:sdtPr>
                  <w:sdtEndPr>
                    <w:rPr>
                      <w:rFonts w:hint="eastAsia"/>
                      <w:highlight w:val="none"/>
                    </w:rPr>
                  </w:sdtEndPr>
                  <w:sdtContent>
                    <w:sdt>
                      <w:sdtPr>
                        <w:rPr>
                          <w:rFonts w:hint="eastAsia"/>
                          <w:highlight w:val="none"/>
                        </w:rPr>
                        <w:id w:val="-1837373955"/>
                      </w:sdtPr>
                      <w:sdtEndPr>
                        <w:rPr>
                          <w:rFonts w:hint="eastAsia"/>
                          <w:highlight w:val="none"/>
                        </w:rPr>
                      </w:sdtEndPr>
                      <w:sdtContent>
                        <w:r>
                          <w:rPr>
                            <w:rFonts w:hint="eastAsia" w:ascii="MS Gothic" w:hAnsi="MS Gothic" w:eastAsia="MS Gothic"/>
                            <w:highlight w:val="none"/>
                          </w:rPr>
                          <w:t>☐</w:t>
                        </w:r>
                      </w:sdtContent>
                    </w:sdt>
                  </w:sdtContent>
                </w:sdt>
              </w:sdtContent>
            </w:sdt>
            <w:r>
              <w:rPr>
                <w:rFonts w:ascii="Times New Roman" w:hAnsi="Times New Roman" w:cs="Times New Roman"/>
                <w:highlight w:val="none"/>
              </w:rPr>
              <w:t>行政</w:t>
            </w:r>
            <w:r>
              <w:rPr>
                <w:rFonts w:hint="eastAsia"/>
                <w:highlight w:val="none"/>
              </w:rPr>
              <w:t>管理</w:t>
            </w:r>
          </w:p>
        </w:tc>
        <w:tc>
          <w:tcPr>
            <w:tcW w:w="2552"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157"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931"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sdt>
              <w:sdtPr>
                <w:rPr>
                  <w:rFonts w:hint="eastAsia"/>
                  <w:highlight w:val="none"/>
                </w:rPr>
                <w:id w:val="-2143647943"/>
              </w:sdtPr>
              <w:sdtEndPr>
                <w:rPr>
                  <w:rFonts w:hint="eastAsia"/>
                  <w:highlight w:val="none"/>
                </w:rPr>
              </w:sdtEndPr>
              <w:sdtContent>
                <w:sdt>
                  <w:sdtPr>
                    <w:rPr>
                      <w:rFonts w:hint="eastAsia"/>
                      <w:highlight w:val="none"/>
                    </w:rPr>
                    <w:id w:val="43572351"/>
                  </w:sdtPr>
                  <w:sdtEndPr>
                    <w:rPr>
                      <w:rFonts w:hint="eastAsia"/>
                      <w:highlight w:val="none"/>
                    </w:rPr>
                  </w:sdtEndPr>
                  <w:sdtContent/>
                </w:sdt>
                <w:sdt>
                  <w:sdtPr>
                    <w:rPr>
                      <w:rFonts w:hint="eastAsia"/>
                      <w:highlight w:val="none"/>
                    </w:rPr>
                    <w:id w:val="1814820209"/>
                  </w:sdtPr>
                  <w:sdtEndPr>
                    <w:rPr>
                      <w:rFonts w:hint="eastAsia"/>
                      <w:highlight w:val="none"/>
                    </w:rPr>
                  </w:sdtEndPr>
                  <w:sdtContent>
                    <w:r>
                      <w:rPr>
                        <w:rFonts w:hint="eastAsia" w:ascii="MS Gothic" w:hAnsi="MS Gothic" w:eastAsia="MS Gothic"/>
                        <w:highlight w:val="none"/>
                      </w:rPr>
                      <w:t>☐</w:t>
                    </w:r>
                  </w:sdtContent>
                </w:sdt>
              </w:sdtContent>
            </w:sdt>
            <w:r>
              <w:rPr>
                <w:rFonts w:hint="eastAsia"/>
                <w:highlight w:val="none"/>
              </w:rPr>
              <w:t xml:space="preserve">是 </w:t>
            </w:r>
            <w:sdt>
              <w:sdtPr>
                <w:rPr>
                  <w:rFonts w:hint="eastAsia"/>
                  <w:highlight w:val="none"/>
                </w:rPr>
                <w:id w:val="1875499497"/>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否</w:t>
            </w:r>
          </w:p>
        </w:tc>
      </w:tr>
    </w:tbl>
    <w:p>
      <w:pPr>
        <w:rPr>
          <w:highlight w:val="none"/>
        </w:rPr>
      </w:pPr>
      <w:r>
        <w:rPr>
          <w:rFonts w:hint="eastAsia" w:ascii="Calibri" w:hAnsi="Calibri" w:eastAsia="宋体" w:cs="Times New Roman"/>
          <w:highlight w:val="none"/>
        </w:rPr>
        <w:t>非机动车停车区域是否设置充电设施：</w:t>
      </w:r>
      <w:sdt>
        <w:sdtPr>
          <w:rPr>
            <w:rFonts w:hint="eastAsia"/>
            <w:highlight w:val="none"/>
          </w:rPr>
          <w:id w:val="1337112128"/>
        </w:sdtPr>
        <w:sdtEndPr>
          <w:rPr>
            <w:rFonts w:hint="eastAsia"/>
            <w:highlight w:val="none"/>
          </w:rPr>
        </w:sdtEndPr>
        <w:sdtContent>
          <w:sdt>
            <w:sdtPr>
              <w:rPr>
                <w:rFonts w:hint="eastAsia"/>
                <w:highlight w:val="none"/>
              </w:rPr>
              <w:id w:val="-187296276"/>
            </w:sdtPr>
            <w:sdtEndPr>
              <w:rPr>
                <w:rFonts w:hint="eastAsia"/>
                <w:highlight w:val="none"/>
              </w:rPr>
            </w:sdtEndPr>
            <w:sdtContent>
              <w:r>
                <w:rPr>
                  <w:rFonts w:hint="eastAsia" w:ascii="MS Gothic" w:hAnsi="MS Gothic" w:eastAsia="MS Gothic"/>
                  <w:highlight w:val="none"/>
                </w:rPr>
                <w:t>☐</w:t>
              </w:r>
            </w:sdtContent>
          </w:sdt>
        </w:sdtContent>
      </w:sdt>
      <w:r>
        <w:rPr>
          <w:rFonts w:hint="eastAsia"/>
          <w:highlight w:val="none"/>
        </w:rPr>
        <w:t>是</w:t>
      </w:r>
      <w:sdt>
        <w:sdtPr>
          <w:rPr>
            <w:rFonts w:hint="eastAsia"/>
            <w:highlight w:val="none"/>
          </w:rPr>
          <w:id w:val="181562005"/>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否</w:t>
      </w:r>
    </w:p>
    <w:p>
      <w:pPr>
        <w:rPr>
          <w:rFonts w:ascii="Times New Roman" w:hAnsi="Times New Roman" w:eastAsia="宋体" w:cs="Times New Roman"/>
          <w:szCs w:val="21"/>
          <w:highlight w:val="none"/>
        </w:rPr>
      </w:pPr>
      <w:r>
        <w:rPr>
          <w:rFonts w:hint="eastAsia"/>
          <w:highlight w:val="none"/>
        </w:rPr>
        <w:t>请简要说明非机动车充电设施情况（不超过300字）。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76" w:hRule="atLeast"/>
        </w:trPr>
        <w:tc>
          <w:tcPr>
            <w:tcW w:w="8301" w:type="dxa"/>
          </w:tcPr>
          <w:p>
            <w:pPr>
              <w:rPr>
                <w:rFonts w:ascii="Times New Roman" w:hAnsi="Times New Roman" w:eastAsia="宋体" w:cs="Times New Roman"/>
                <w:kern w:val="0"/>
                <w:sz w:val="20"/>
                <w:szCs w:val="21"/>
                <w:highlight w:val="none"/>
              </w:rPr>
            </w:pPr>
          </w:p>
        </w:tc>
      </w:tr>
    </w:tbl>
    <w:p>
      <w:pPr>
        <w:rPr>
          <w:highlight w:val="none"/>
        </w:rPr>
      </w:pPr>
    </w:p>
    <w:p>
      <w:pPr>
        <w:rPr>
          <w:highlight w:val="none"/>
        </w:rPr>
      </w:pPr>
      <w:r>
        <w:rPr>
          <w:rFonts w:hint="eastAsia"/>
          <w:highlight w:val="none"/>
        </w:rPr>
        <w:t>公共建筑的集中设置、配套辅助设施</w:t>
      </w:r>
    </w:p>
    <w:tbl>
      <w:tblPr>
        <w:tblStyle w:val="26"/>
        <w:tblW w:w="8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4"/>
        <w:gridCol w:w="1984"/>
        <w:gridCol w:w="2268"/>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84" w:type="dxa"/>
            <w:vAlign w:val="center"/>
          </w:tcPr>
          <w:p>
            <w:pPr>
              <w:jc w:val="center"/>
              <w:rPr>
                <w:highlight w:val="none"/>
              </w:rPr>
            </w:pPr>
            <w:r>
              <w:rPr>
                <w:rFonts w:hint="eastAsia"/>
                <w:highlight w:val="none"/>
              </w:rPr>
              <w:t>功能或类型</w:t>
            </w:r>
          </w:p>
        </w:tc>
        <w:tc>
          <w:tcPr>
            <w:tcW w:w="1984" w:type="dxa"/>
            <w:vAlign w:val="center"/>
          </w:tcPr>
          <w:p>
            <w:pPr>
              <w:jc w:val="center"/>
              <w:rPr>
                <w:highlight w:val="none"/>
              </w:rPr>
            </w:pPr>
            <w:r>
              <w:rPr>
                <w:rFonts w:hint="eastAsia"/>
                <w:highlight w:val="none"/>
              </w:rPr>
              <w:t>数量</w:t>
            </w:r>
          </w:p>
        </w:tc>
        <w:tc>
          <w:tcPr>
            <w:tcW w:w="2268" w:type="dxa"/>
            <w:vAlign w:val="center"/>
          </w:tcPr>
          <w:p>
            <w:pPr>
              <w:jc w:val="center"/>
              <w:rPr>
                <w:highlight w:val="none"/>
              </w:rPr>
            </w:pPr>
            <w:r>
              <w:rPr>
                <w:rFonts w:hint="eastAsia"/>
                <w:highlight w:val="none"/>
              </w:rPr>
              <w:t>作用</w:t>
            </w:r>
          </w:p>
        </w:tc>
        <w:tc>
          <w:tcPr>
            <w:tcW w:w="1560" w:type="dxa"/>
            <w:vAlign w:val="center"/>
          </w:tcPr>
          <w:p>
            <w:pPr>
              <w:jc w:val="center"/>
              <w:rPr>
                <w:highlight w:val="none"/>
              </w:rPr>
            </w:pPr>
            <w:r>
              <w:rPr>
                <w:rFonts w:hint="eastAsia"/>
                <w:highlight w:val="none"/>
              </w:rPr>
              <w:t>共享对象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84" w:type="dxa"/>
            <w:vAlign w:val="center"/>
          </w:tcPr>
          <w:p>
            <w:pPr>
              <w:jc w:val="center"/>
              <w:rPr>
                <w:highlight w:val="none"/>
              </w:rPr>
            </w:pPr>
            <w:r>
              <w:rPr>
                <w:rFonts w:hint="eastAsia"/>
                <w:highlight w:val="none"/>
              </w:rPr>
              <w:t>会议设施</w:t>
            </w:r>
          </w:p>
        </w:tc>
        <w:tc>
          <w:tcPr>
            <w:tcW w:w="1984" w:type="dxa"/>
          </w:tcPr>
          <w:p>
            <w:pPr>
              <w:jc w:val="center"/>
              <w:rPr>
                <w:highlight w:val="none"/>
              </w:rPr>
            </w:pPr>
          </w:p>
        </w:tc>
        <w:tc>
          <w:tcPr>
            <w:tcW w:w="2268" w:type="dxa"/>
          </w:tcPr>
          <w:p>
            <w:pPr>
              <w:jc w:val="center"/>
              <w:rPr>
                <w:highlight w:val="none"/>
              </w:rPr>
            </w:pPr>
          </w:p>
        </w:tc>
        <w:tc>
          <w:tcPr>
            <w:tcW w:w="1560" w:type="dxa"/>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84" w:type="dxa"/>
            <w:vAlign w:val="center"/>
          </w:tcPr>
          <w:p>
            <w:pPr>
              <w:jc w:val="center"/>
              <w:rPr>
                <w:highlight w:val="none"/>
              </w:rPr>
            </w:pPr>
            <w:r>
              <w:rPr>
                <w:rFonts w:hint="eastAsia"/>
                <w:highlight w:val="none"/>
              </w:rPr>
              <w:t>展览设施</w:t>
            </w:r>
          </w:p>
        </w:tc>
        <w:tc>
          <w:tcPr>
            <w:tcW w:w="1984" w:type="dxa"/>
          </w:tcPr>
          <w:p>
            <w:pPr>
              <w:jc w:val="center"/>
              <w:rPr>
                <w:highlight w:val="none"/>
              </w:rPr>
            </w:pPr>
          </w:p>
        </w:tc>
        <w:tc>
          <w:tcPr>
            <w:tcW w:w="2268" w:type="dxa"/>
          </w:tcPr>
          <w:p>
            <w:pPr>
              <w:jc w:val="center"/>
              <w:rPr>
                <w:highlight w:val="none"/>
              </w:rPr>
            </w:pPr>
          </w:p>
        </w:tc>
        <w:tc>
          <w:tcPr>
            <w:tcW w:w="1560" w:type="dxa"/>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84" w:type="dxa"/>
            <w:vAlign w:val="center"/>
          </w:tcPr>
          <w:p>
            <w:pPr>
              <w:jc w:val="center"/>
              <w:rPr>
                <w:highlight w:val="none"/>
              </w:rPr>
            </w:pPr>
            <w:r>
              <w:rPr>
                <w:rFonts w:hint="eastAsia"/>
                <w:highlight w:val="none"/>
              </w:rPr>
              <w:t>健身设施</w:t>
            </w:r>
          </w:p>
        </w:tc>
        <w:tc>
          <w:tcPr>
            <w:tcW w:w="1984" w:type="dxa"/>
          </w:tcPr>
          <w:p>
            <w:pPr>
              <w:jc w:val="center"/>
              <w:rPr>
                <w:highlight w:val="none"/>
              </w:rPr>
            </w:pPr>
          </w:p>
        </w:tc>
        <w:tc>
          <w:tcPr>
            <w:tcW w:w="2268" w:type="dxa"/>
          </w:tcPr>
          <w:p>
            <w:pPr>
              <w:jc w:val="center"/>
              <w:rPr>
                <w:highlight w:val="none"/>
              </w:rPr>
            </w:pPr>
          </w:p>
        </w:tc>
        <w:tc>
          <w:tcPr>
            <w:tcW w:w="1560" w:type="dxa"/>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84" w:type="dxa"/>
            <w:vAlign w:val="center"/>
          </w:tcPr>
          <w:p>
            <w:pPr>
              <w:jc w:val="center"/>
              <w:rPr>
                <w:highlight w:val="none"/>
              </w:rPr>
            </w:pPr>
            <w:r>
              <w:rPr>
                <w:rFonts w:hint="eastAsia"/>
                <w:highlight w:val="none"/>
              </w:rPr>
              <w:t>餐饮服务设施</w:t>
            </w:r>
          </w:p>
        </w:tc>
        <w:tc>
          <w:tcPr>
            <w:tcW w:w="1984" w:type="dxa"/>
          </w:tcPr>
          <w:p>
            <w:pPr>
              <w:jc w:val="center"/>
              <w:rPr>
                <w:highlight w:val="none"/>
              </w:rPr>
            </w:pPr>
          </w:p>
        </w:tc>
        <w:tc>
          <w:tcPr>
            <w:tcW w:w="2268" w:type="dxa"/>
          </w:tcPr>
          <w:p>
            <w:pPr>
              <w:jc w:val="center"/>
              <w:rPr>
                <w:highlight w:val="none"/>
              </w:rPr>
            </w:pPr>
          </w:p>
        </w:tc>
        <w:tc>
          <w:tcPr>
            <w:tcW w:w="1560" w:type="dxa"/>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84" w:type="dxa"/>
            <w:vAlign w:val="center"/>
          </w:tcPr>
          <w:p>
            <w:pPr>
              <w:jc w:val="center"/>
              <w:rPr>
                <w:highlight w:val="none"/>
              </w:rPr>
            </w:pPr>
            <w:r>
              <w:rPr>
                <w:rFonts w:hint="eastAsia"/>
                <w:highlight w:val="none"/>
              </w:rPr>
              <w:t>交往空间</w:t>
            </w:r>
          </w:p>
        </w:tc>
        <w:tc>
          <w:tcPr>
            <w:tcW w:w="1984" w:type="dxa"/>
          </w:tcPr>
          <w:p>
            <w:pPr>
              <w:jc w:val="center"/>
              <w:rPr>
                <w:highlight w:val="none"/>
              </w:rPr>
            </w:pPr>
          </w:p>
        </w:tc>
        <w:tc>
          <w:tcPr>
            <w:tcW w:w="2268" w:type="dxa"/>
          </w:tcPr>
          <w:p>
            <w:pPr>
              <w:jc w:val="center"/>
              <w:rPr>
                <w:highlight w:val="none"/>
              </w:rPr>
            </w:pPr>
          </w:p>
        </w:tc>
        <w:tc>
          <w:tcPr>
            <w:tcW w:w="1560" w:type="dxa"/>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84" w:type="dxa"/>
            <w:vAlign w:val="center"/>
          </w:tcPr>
          <w:p>
            <w:pPr>
              <w:jc w:val="center"/>
              <w:rPr>
                <w:highlight w:val="none"/>
              </w:rPr>
            </w:pPr>
            <w:r>
              <w:rPr>
                <w:rFonts w:hint="eastAsia"/>
                <w:highlight w:val="none"/>
              </w:rPr>
              <w:t>休息空间</w:t>
            </w:r>
          </w:p>
        </w:tc>
        <w:tc>
          <w:tcPr>
            <w:tcW w:w="1984" w:type="dxa"/>
            <w:vAlign w:val="center"/>
          </w:tcPr>
          <w:p>
            <w:pPr>
              <w:jc w:val="center"/>
              <w:rPr>
                <w:highlight w:val="none"/>
              </w:rPr>
            </w:pPr>
          </w:p>
        </w:tc>
        <w:tc>
          <w:tcPr>
            <w:tcW w:w="2268" w:type="dxa"/>
          </w:tcPr>
          <w:p>
            <w:pPr>
              <w:jc w:val="center"/>
              <w:rPr>
                <w:highlight w:val="none"/>
              </w:rPr>
            </w:pPr>
          </w:p>
        </w:tc>
        <w:tc>
          <w:tcPr>
            <w:tcW w:w="1560" w:type="dxa"/>
            <w:vAlign w:val="center"/>
          </w:tcPr>
          <w:p>
            <w:pPr>
              <w:jc w:val="center"/>
              <w:rPr>
                <w:highlight w:val="none"/>
              </w:rPr>
            </w:pPr>
          </w:p>
        </w:tc>
      </w:tr>
    </w:tbl>
    <w:p>
      <w:pPr>
        <w:rPr>
          <w:highlight w:val="none"/>
        </w:rPr>
      </w:pPr>
      <w:r>
        <w:rPr>
          <w:rFonts w:hint="eastAsia"/>
          <w:highlight w:val="none"/>
        </w:rPr>
        <w:t>公共建筑向社会公众开放的公共空间</w:t>
      </w:r>
    </w:p>
    <w:tbl>
      <w:tblPr>
        <w:tblStyle w:val="26"/>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560"/>
        <w:gridCol w:w="2126"/>
        <w:gridCol w:w="2268"/>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54" w:type="dxa"/>
            <w:vAlign w:val="center"/>
          </w:tcPr>
          <w:p>
            <w:pPr>
              <w:jc w:val="center"/>
              <w:rPr>
                <w:rFonts w:ascii="Times New Roman" w:hAnsi="Times New Roman" w:cs="Times New Roman"/>
                <w:highlight w:val="none"/>
              </w:rPr>
            </w:pPr>
            <w:r>
              <w:rPr>
                <w:rFonts w:hint="eastAsia"/>
                <w:highlight w:val="none"/>
              </w:rPr>
              <w:t>功能或类型</w:t>
            </w:r>
          </w:p>
        </w:tc>
        <w:tc>
          <w:tcPr>
            <w:tcW w:w="1560" w:type="dxa"/>
            <w:vAlign w:val="center"/>
          </w:tcPr>
          <w:p>
            <w:pPr>
              <w:jc w:val="center"/>
              <w:rPr>
                <w:highlight w:val="none"/>
              </w:rPr>
            </w:pPr>
            <w:r>
              <w:rPr>
                <w:rFonts w:hint="eastAsia"/>
                <w:highlight w:val="none"/>
              </w:rPr>
              <w:t>数量</w:t>
            </w:r>
          </w:p>
        </w:tc>
        <w:tc>
          <w:tcPr>
            <w:tcW w:w="2126" w:type="dxa"/>
            <w:vAlign w:val="center"/>
          </w:tcPr>
          <w:p>
            <w:pPr>
              <w:jc w:val="center"/>
              <w:rPr>
                <w:highlight w:val="none"/>
              </w:rPr>
            </w:pPr>
            <w:r>
              <w:rPr>
                <w:rFonts w:hint="eastAsia"/>
                <w:highlight w:val="none"/>
              </w:rPr>
              <w:t>作用</w:t>
            </w:r>
          </w:p>
        </w:tc>
        <w:tc>
          <w:tcPr>
            <w:tcW w:w="2268" w:type="dxa"/>
            <w:vAlign w:val="center"/>
          </w:tcPr>
          <w:p>
            <w:pPr>
              <w:jc w:val="center"/>
              <w:rPr>
                <w:highlight w:val="none"/>
              </w:rPr>
            </w:pPr>
            <w:r>
              <w:rPr>
                <w:rFonts w:hint="eastAsia"/>
                <w:highlight w:val="none"/>
              </w:rPr>
              <w:t>开放时间</w:t>
            </w:r>
          </w:p>
        </w:tc>
        <w:tc>
          <w:tcPr>
            <w:tcW w:w="1770" w:type="dxa"/>
            <w:vAlign w:val="center"/>
          </w:tcPr>
          <w:p>
            <w:pPr>
              <w:jc w:val="center"/>
              <w:rPr>
                <w:highlight w:val="none"/>
              </w:rPr>
            </w:pPr>
            <w:r>
              <w:rPr>
                <w:rFonts w:hint="eastAsia"/>
                <w:highlight w:val="none"/>
              </w:rPr>
              <w:t>是否免费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54" w:type="dxa"/>
            <w:vAlign w:val="center"/>
          </w:tcPr>
          <w:p>
            <w:pPr>
              <w:jc w:val="left"/>
              <w:rPr>
                <w:highlight w:val="none"/>
              </w:rPr>
            </w:pPr>
            <w:r>
              <w:rPr>
                <w:rFonts w:ascii="Times New Roman" w:hAnsi="Times New Roman" w:cs="Times New Roman"/>
                <w:highlight w:val="none"/>
              </w:rPr>
              <w:t>运动场地</w:t>
            </w:r>
          </w:p>
        </w:tc>
        <w:tc>
          <w:tcPr>
            <w:tcW w:w="1560" w:type="dxa"/>
          </w:tcPr>
          <w:p>
            <w:pPr>
              <w:jc w:val="center"/>
              <w:rPr>
                <w:highlight w:val="none"/>
              </w:rPr>
            </w:pPr>
          </w:p>
        </w:tc>
        <w:tc>
          <w:tcPr>
            <w:tcW w:w="2126" w:type="dxa"/>
          </w:tcPr>
          <w:p>
            <w:pPr>
              <w:jc w:val="center"/>
              <w:rPr>
                <w:highlight w:val="none"/>
              </w:rPr>
            </w:pPr>
          </w:p>
        </w:tc>
        <w:tc>
          <w:tcPr>
            <w:tcW w:w="2268" w:type="dxa"/>
          </w:tcPr>
          <w:p>
            <w:pPr>
              <w:jc w:val="center"/>
              <w:rPr>
                <w:highlight w:val="none"/>
              </w:rPr>
            </w:pPr>
          </w:p>
        </w:tc>
        <w:tc>
          <w:tcPr>
            <w:tcW w:w="1770" w:type="dxa"/>
            <w:vAlign w:val="center"/>
          </w:tcPr>
          <w:p>
            <w:pPr>
              <w:jc w:val="center"/>
              <w:rPr>
                <w:highlight w:val="none"/>
              </w:rPr>
            </w:pPr>
            <w:sdt>
              <w:sdtPr>
                <w:rPr>
                  <w:rFonts w:hint="eastAsia"/>
                  <w:highlight w:val="none"/>
                </w:rPr>
                <w:id w:val="937408387"/>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 xml:space="preserve">是 </w:t>
            </w:r>
            <w:sdt>
              <w:sdtPr>
                <w:rPr>
                  <w:rFonts w:hint="eastAsia"/>
                  <w:highlight w:val="none"/>
                </w:rPr>
                <w:id w:val="-1880923900"/>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54" w:type="dxa"/>
            <w:vAlign w:val="center"/>
          </w:tcPr>
          <w:p>
            <w:pPr>
              <w:jc w:val="left"/>
              <w:rPr>
                <w:highlight w:val="none"/>
              </w:rPr>
            </w:pPr>
            <w:r>
              <w:rPr>
                <w:rFonts w:hint="eastAsia"/>
                <w:highlight w:val="none"/>
              </w:rPr>
              <w:t>文化设施</w:t>
            </w:r>
          </w:p>
        </w:tc>
        <w:tc>
          <w:tcPr>
            <w:tcW w:w="1560" w:type="dxa"/>
          </w:tcPr>
          <w:p>
            <w:pPr>
              <w:jc w:val="center"/>
              <w:rPr>
                <w:highlight w:val="none"/>
              </w:rPr>
            </w:pPr>
          </w:p>
        </w:tc>
        <w:tc>
          <w:tcPr>
            <w:tcW w:w="2126" w:type="dxa"/>
          </w:tcPr>
          <w:p>
            <w:pPr>
              <w:jc w:val="center"/>
              <w:rPr>
                <w:highlight w:val="none"/>
              </w:rPr>
            </w:pPr>
          </w:p>
        </w:tc>
        <w:tc>
          <w:tcPr>
            <w:tcW w:w="2268" w:type="dxa"/>
          </w:tcPr>
          <w:p>
            <w:pPr>
              <w:jc w:val="center"/>
              <w:rPr>
                <w:highlight w:val="none"/>
              </w:rPr>
            </w:pPr>
          </w:p>
        </w:tc>
        <w:tc>
          <w:tcPr>
            <w:tcW w:w="1770" w:type="dxa"/>
            <w:vAlign w:val="center"/>
          </w:tcPr>
          <w:p>
            <w:pPr>
              <w:jc w:val="center"/>
              <w:rPr>
                <w:highlight w:val="none"/>
              </w:rPr>
            </w:pPr>
            <w:sdt>
              <w:sdtPr>
                <w:rPr>
                  <w:rFonts w:hint="eastAsia"/>
                  <w:highlight w:val="none"/>
                </w:rPr>
                <w:id w:val="672989102"/>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 xml:space="preserve">是 </w:t>
            </w:r>
            <w:sdt>
              <w:sdtPr>
                <w:rPr>
                  <w:rFonts w:hint="eastAsia"/>
                  <w:highlight w:val="none"/>
                </w:rPr>
                <w:id w:val="385074186"/>
              </w:sdtPr>
              <w:sdtEndPr>
                <w:rPr>
                  <w:rFonts w:hint="eastAsia"/>
                  <w:highlight w:val="none"/>
                </w:rPr>
              </w:sdtEndPr>
              <w:sdtContent>
                <w:r>
                  <w:rPr>
                    <w:rFonts w:hint="eastAsia" w:ascii="MS Gothic" w:hAnsi="MS Gothic" w:eastAsia="MS Gothic"/>
                    <w:highlight w:val="none"/>
                  </w:rPr>
                  <w:t>☐</w:t>
                </w:r>
              </w:sdtContent>
            </w:sdt>
            <w:sdt>
              <w:sdtPr>
                <w:rPr>
                  <w:rFonts w:hint="eastAsia"/>
                  <w:highlight w:val="none"/>
                </w:rPr>
                <w:id w:val="619878209"/>
              </w:sdtPr>
              <w:sdtEndPr>
                <w:rPr>
                  <w:rFonts w:hint="eastAsia"/>
                  <w:highlight w:val="none"/>
                </w:rPr>
              </w:sdtEndPr>
              <w:sdtContent>
                <w:sdt>
                  <w:sdtPr>
                    <w:rPr>
                      <w:rFonts w:hint="eastAsia"/>
                      <w:highlight w:val="none"/>
                    </w:rPr>
                    <w:id w:val="88972347"/>
                  </w:sdtPr>
                  <w:sdtEndPr>
                    <w:rPr>
                      <w:rFonts w:hint="eastAsia"/>
                      <w:highlight w:val="none"/>
                    </w:rPr>
                  </w:sdtEndPr>
                  <w:sdtContent/>
                </w:sdt>
              </w:sdtContent>
            </w:sdt>
            <w:r>
              <w:rPr>
                <w:rFonts w:hint="eastAsia"/>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54" w:type="dxa"/>
            <w:vAlign w:val="center"/>
          </w:tcPr>
          <w:p>
            <w:pPr>
              <w:jc w:val="left"/>
              <w:rPr>
                <w:highlight w:val="none"/>
              </w:rPr>
            </w:pPr>
            <w:r>
              <w:rPr>
                <w:rFonts w:ascii="Times New Roman" w:hAnsi="Times New Roman" w:cs="Times New Roman"/>
                <w:highlight w:val="none"/>
              </w:rPr>
              <w:t>公共广场</w:t>
            </w:r>
          </w:p>
        </w:tc>
        <w:tc>
          <w:tcPr>
            <w:tcW w:w="1560" w:type="dxa"/>
          </w:tcPr>
          <w:p>
            <w:pPr>
              <w:jc w:val="center"/>
              <w:rPr>
                <w:highlight w:val="none"/>
              </w:rPr>
            </w:pPr>
          </w:p>
        </w:tc>
        <w:tc>
          <w:tcPr>
            <w:tcW w:w="2126" w:type="dxa"/>
          </w:tcPr>
          <w:p>
            <w:pPr>
              <w:jc w:val="center"/>
              <w:rPr>
                <w:highlight w:val="none"/>
              </w:rPr>
            </w:pPr>
          </w:p>
        </w:tc>
        <w:tc>
          <w:tcPr>
            <w:tcW w:w="2268" w:type="dxa"/>
          </w:tcPr>
          <w:p>
            <w:pPr>
              <w:jc w:val="center"/>
              <w:rPr>
                <w:highlight w:val="none"/>
              </w:rPr>
            </w:pPr>
          </w:p>
        </w:tc>
        <w:tc>
          <w:tcPr>
            <w:tcW w:w="1770" w:type="dxa"/>
            <w:vAlign w:val="center"/>
          </w:tcPr>
          <w:p>
            <w:pPr>
              <w:jc w:val="center"/>
              <w:rPr>
                <w:highlight w:val="none"/>
              </w:rPr>
            </w:pPr>
            <w:sdt>
              <w:sdtPr>
                <w:rPr>
                  <w:rFonts w:hint="eastAsia"/>
                  <w:highlight w:val="none"/>
                </w:rPr>
                <w:id w:val="-271479178"/>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 xml:space="preserve">是 </w:t>
            </w:r>
            <w:sdt>
              <w:sdtPr>
                <w:rPr>
                  <w:rFonts w:hint="eastAsia"/>
                  <w:highlight w:val="none"/>
                </w:rPr>
                <w:id w:val="-1645963037"/>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54" w:type="dxa"/>
            <w:vAlign w:val="center"/>
          </w:tcPr>
          <w:p>
            <w:pPr>
              <w:jc w:val="left"/>
              <w:rPr>
                <w:highlight w:val="none"/>
              </w:rPr>
            </w:pPr>
            <w:r>
              <w:rPr>
                <w:rFonts w:ascii="Times New Roman" w:hAnsi="Times New Roman" w:cs="Times New Roman"/>
                <w:highlight w:val="none"/>
              </w:rPr>
              <w:t>公共绿地</w:t>
            </w:r>
          </w:p>
        </w:tc>
        <w:tc>
          <w:tcPr>
            <w:tcW w:w="1560" w:type="dxa"/>
          </w:tcPr>
          <w:p>
            <w:pPr>
              <w:jc w:val="center"/>
              <w:rPr>
                <w:highlight w:val="none"/>
              </w:rPr>
            </w:pPr>
          </w:p>
        </w:tc>
        <w:tc>
          <w:tcPr>
            <w:tcW w:w="2126" w:type="dxa"/>
          </w:tcPr>
          <w:p>
            <w:pPr>
              <w:jc w:val="center"/>
              <w:rPr>
                <w:highlight w:val="none"/>
              </w:rPr>
            </w:pPr>
          </w:p>
        </w:tc>
        <w:tc>
          <w:tcPr>
            <w:tcW w:w="2268" w:type="dxa"/>
          </w:tcPr>
          <w:p>
            <w:pPr>
              <w:jc w:val="center"/>
              <w:rPr>
                <w:highlight w:val="none"/>
              </w:rPr>
            </w:pPr>
          </w:p>
        </w:tc>
        <w:tc>
          <w:tcPr>
            <w:tcW w:w="1770" w:type="dxa"/>
            <w:vAlign w:val="center"/>
          </w:tcPr>
          <w:p>
            <w:pPr>
              <w:jc w:val="center"/>
              <w:rPr>
                <w:highlight w:val="none"/>
              </w:rPr>
            </w:pPr>
            <w:sdt>
              <w:sdtPr>
                <w:rPr>
                  <w:rFonts w:hint="eastAsia"/>
                  <w:highlight w:val="none"/>
                </w:rPr>
                <w:id w:val="-1912766113"/>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 xml:space="preserve">是 </w:t>
            </w:r>
            <w:sdt>
              <w:sdtPr>
                <w:rPr>
                  <w:rFonts w:hint="eastAsia"/>
                  <w:highlight w:val="none"/>
                </w:rPr>
                <w:id w:val="-2043663839"/>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54" w:type="dxa"/>
            <w:vAlign w:val="center"/>
          </w:tcPr>
          <w:p>
            <w:pPr>
              <w:jc w:val="left"/>
              <w:rPr>
                <w:highlight w:val="none"/>
              </w:rPr>
            </w:pPr>
            <w:r>
              <w:rPr>
                <w:rFonts w:hint="eastAsia"/>
                <w:highlight w:val="none"/>
              </w:rPr>
              <w:t>其 他</w:t>
            </w:r>
            <w:sdt>
              <w:sdtPr>
                <w:rPr>
                  <w:rFonts w:hint="eastAsia"/>
                  <w:highlight w:val="none"/>
                  <w:u w:val="single"/>
                </w:rPr>
                <w:id w:val="2049411032"/>
              </w:sdtPr>
              <w:sdtEndPr>
                <w:rPr>
                  <w:rFonts w:hint="eastAsia"/>
                  <w:highlight w:val="none"/>
                  <w:u w:val="single"/>
                </w:rPr>
              </w:sdtEndPr>
              <w:sdtContent>
                <w:r>
                  <w:rPr>
                    <w:rFonts w:hint="eastAsia"/>
                    <w:highlight w:val="none"/>
                    <w:u w:val="single"/>
                  </w:rPr>
                  <w:t xml:space="preserve">      </w:t>
                </w:r>
              </w:sdtContent>
            </w:sdt>
          </w:p>
        </w:tc>
        <w:tc>
          <w:tcPr>
            <w:tcW w:w="1560" w:type="dxa"/>
          </w:tcPr>
          <w:p>
            <w:pPr>
              <w:jc w:val="center"/>
              <w:rPr>
                <w:highlight w:val="none"/>
              </w:rPr>
            </w:pPr>
          </w:p>
        </w:tc>
        <w:tc>
          <w:tcPr>
            <w:tcW w:w="2126" w:type="dxa"/>
          </w:tcPr>
          <w:p>
            <w:pPr>
              <w:jc w:val="center"/>
              <w:rPr>
                <w:highlight w:val="none"/>
              </w:rPr>
            </w:pPr>
          </w:p>
        </w:tc>
        <w:tc>
          <w:tcPr>
            <w:tcW w:w="2268" w:type="dxa"/>
          </w:tcPr>
          <w:p>
            <w:pPr>
              <w:jc w:val="center"/>
              <w:rPr>
                <w:highlight w:val="none"/>
              </w:rPr>
            </w:pPr>
          </w:p>
        </w:tc>
        <w:tc>
          <w:tcPr>
            <w:tcW w:w="1770" w:type="dxa"/>
            <w:vAlign w:val="center"/>
          </w:tcPr>
          <w:p>
            <w:pPr>
              <w:jc w:val="center"/>
              <w:rPr>
                <w:highlight w:val="none"/>
              </w:rPr>
            </w:pPr>
            <w:sdt>
              <w:sdtPr>
                <w:rPr>
                  <w:rFonts w:hint="eastAsia"/>
                  <w:highlight w:val="none"/>
                </w:rPr>
                <w:id w:val="-1197925880"/>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 xml:space="preserve">是 </w:t>
            </w:r>
            <w:sdt>
              <w:sdtPr>
                <w:rPr>
                  <w:rFonts w:hint="eastAsia"/>
                  <w:highlight w:val="none"/>
                </w:rPr>
                <w:id w:val="-357887417"/>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否</w:t>
            </w:r>
          </w:p>
        </w:tc>
      </w:tr>
    </w:tbl>
    <w:p>
      <w:pPr>
        <w:rPr>
          <w:rFonts w:ascii="Calibri" w:hAnsi="Calibri" w:eastAsia="宋体" w:cs="Times New Roman"/>
          <w:highlight w:val="none"/>
        </w:rPr>
      </w:pPr>
    </w:p>
    <w:p>
      <w:pPr>
        <w:rPr>
          <w:highlight w:val="none"/>
        </w:rPr>
      </w:pPr>
      <w:r>
        <w:rPr>
          <w:rFonts w:hint="eastAsia" w:ascii="Calibri" w:hAnsi="Calibri" w:eastAsia="宋体" w:cs="Times New Roman"/>
          <w:highlight w:val="none"/>
        </w:rPr>
        <w:t>电动汽车充电桩的车位数占总车位数的比率</w:t>
      </w:r>
      <w:r>
        <w:rPr>
          <w:rFonts w:hint="eastAsia" w:ascii="Calibri" w:hAnsi="Calibri" w:eastAsia="宋体" w:cs="Times New Roman"/>
          <w:highlight w:val="none"/>
          <w:u w:val="single"/>
        </w:rPr>
        <w:t xml:space="preserve">     </w:t>
      </w:r>
      <w:r>
        <w:rPr>
          <w:rFonts w:hint="eastAsia" w:ascii="Calibri" w:hAnsi="Calibri" w:eastAsia="宋体" w:cs="Times New Roman"/>
          <w:highlight w:val="none"/>
        </w:rPr>
        <w:t>，是否高于本市规定5个百分点</w:t>
      </w:r>
      <w:sdt>
        <w:sdtPr>
          <w:rPr>
            <w:rFonts w:hint="eastAsia"/>
            <w:highlight w:val="none"/>
          </w:rPr>
          <w:id w:val="-1523769343"/>
        </w:sdtPr>
        <w:sdtEndPr>
          <w:rPr>
            <w:rFonts w:hint="eastAsia"/>
            <w:highlight w:val="none"/>
          </w:rPr>
        </w:sdtEndPr>
        <w:sdtContent>
          <w:sdt>
            <w:sdtPr>
              <w:rPr>
                <w:rFonts w:hint="eastAsia"/>
                <w:highlight w:val="none"/>
              </w:rPr>
              <w:id w:val="803120066"/>
              <w:showingPlcHdr/>
            </w:sdtPr>
            <w:sdtEndPr>
              <w:rPr>
                <w:rFonts w:hint="eastAsia"/>
                <w:highlight w:val="none"/>
              </w:rPr>
            </w:sdtEndPr>
            <w:sdtContent>
              <w:r>
                <w:rPr>
                  <w:rFonts w:hint="eastAsia" w:ascii="MS Gothic" w:hAnsi="MS Gothic" w:eastAsia="MS Gothic"/>
                  <w:highlight w:val="none"/>
                </w:rPr>
                <w:t>☐</w:t>
              </w:r>
            </w:sdtContent>
          </w:sdt>
        </w:sdtContent>
      </w:sdt>
      <w:r>
        <w:rPr>
          <w:rFonts w:hint="eastAsia"/>
          <w:highlight w:val="none"/>
        </w:rPr>
        <w:t>是</w:t>
      </w:r>
      <w:sdt>
        <w:sdtPr>
          <w:rPr>
            <w:rFonts w:hint="eastAsia"/>
            <w:highlight w:val="none"/>
          </w:rPr>
          <w:id w:val="189349411"/>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否</w:t>
      </w:r>
    </w:p>
    <w:p>
      <w:pPr>
        <w:rPr>
          <w:highlight w:val="none"/>
        </w:rPr>
      </w:pPr>
      <w:r>
        <w:rPr>
          <w:rFonts w:hint="eastAsia"/>
          <w:highlight w:val="none"/>
        </w:rPr>
        <w:t>周围是否有公共停车场（库）：</w:t>
      </w:r>
      <w:sdt>
        <w:sdtPr>
          <w:rPr>
            <w:rFonts w:hint="eastAsia"/>
            <w:highlight w:val="none"/>
          </w:rPr>
          <w:id w:val="361258002"/>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是</w:t>
      </w:r>
      <w:sdt>
        <w:sdtPr>
          <w:rPr>
            <w:rFonts w:hint="eastAsia"/>
            <w:highlight w:val="none"/>
          </w:rPr>
          <w:id w:val="2091731533"/>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否， 距离范围</w:t>
      </w:r>
      <w:r>
        <w:rPr>
          <w:rFonts w:hint="eastAsia"/>
          <w:highlight w:val="none"/>
          <w:u w:val="single"/>
        </w:rPr>
        <w:t xml:space="preserve">     </w:t>
      </w:r>
      <w:r>
        <w:rPr>
          <w:rFonts w:hint="eastAsia"/>
          <w:highlight w:val="none"/>
        </w:rPr>
        <w:t xml:space="preserve">  米  </w:t>
      </w:r>
    </w:p>
    <w:p>
      <w:pPr>
        <w:rPr>
          <w:highlight w:val="none"/>
        </w:rPr>
      </w:pPr>
      <w:r>
        <w:rPr>
          <w:rFonts w:hint="eastAsia"/>
          <w:highlight w:val="none"/>
        </w:rPr>
        <w:t>场地是否向社会开发：</w:t>
      </w:r>
      <w:sdt>
        <w:sdtPr>
          <w:rPr>
            <w:rFonts w:hint="eastAsia"/>
            <w:highlight w:val="none"/>
          </w:rPr>
          <w:id w:val="-759067278"/>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是</w:t>
      </w:r>
      <w:sdt>
        <w:sdtPr>
          <w:rPr>
            <w:rFonts w:hint="eastAsia"/>
            <w:highlight w:val="none"/>
          </w:rPr>
          <w:id w:val="-1507355970"/>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否   场地内是否设置人行天桥或地道：</w:t>
      </w:r>
      <w:sdt>
        <w:sdtPr>
          <w:rPr>
            <w:rFonts w:hint="eastAsia"/>
            <w:highlight w:val="none"/>
          </w:rPr>
          <w:id w:val="-398053554"/>
        </w:sdtPr>
        <w:sdtEndPr>
          <w:rPr>
            <w:rFonts w:hint="eastAsia"/>
            <w:highlight w:val="none"/>
          </w:rPr>
        </w:sdtEndPr>
        <w:sdtContent>
          <w:r>
            <w:rPr>
              <w:rFonts w:hint="eastAsia" w:ascii="MS Gothic" w:hAnsi="MS Gothic" w:eastAsia="MS Gothic"/>
              <w:highlight w:val="none"/>
            </w:rPr>
            <w:t>☐</w:t>
          </w:r>
        </w:sdtContent>
      </w:sdt>
      <w:r>
        <w:rPr>
          <w:rFonts w:hint="eastAsia"/>
          <w:highlight w:val="none"/>
        </w:rPr>
        <w:t>是</w:t>
      </w:r>
      <w:sdt>
        <w:sdtPr>
          <w:rPr>
            <w:rFonts w:hint="eastAsia"/>
            <w:highlight w:val="none"/>
          </w:rPr>
          <w:id w:val="297264218"/>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否</w:t>
      </w:r>
    </w:p>
    <w:p>
      <w:pPr>
        <w:rPr>
          <w:rFonts w:ascii="Times New Roman" w:hAnsi="Times New Roman" w:eastAsia="宋体" w:cs="Times New Roman"/>
          <w:szCs w:val="21"/>
          <w:highlight w:val="none"/>
        </w:rPr>
      </w:pPr>
      <w:r>
        <w:rPr>
          <w:rFonts w:hint="eastAsia"/>
          <w:highlight w:val="none"/>
        </w:rPr>
        <w:t>请简要说明场地开发情况。</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1）竣工平面图；</w:t>
      </w:r>
    </w:p>
    <w:p>
      <w:pPr>
        <w:rPr>
          <w:rFonts w:ascii="Times New Roman" w:hAnsi="Times New Roman" w:cs="Times New Roman"/>
          <w:highlight w:val="none"/>
        </w:rPr>
      </w:pPr>
      <w:r>
        <w:rPr>
          <w:rFonts w:hint="eastAsia" w:ascii="Times New Roman" w:hAnsi="Times New Roman" w:cs="Times New Roman"/>
          <w:highlight w:val="none"/>
        </w:rPr>
        <w:t>2）公共服务设施布局图及位置标识图；</w:t>
      </w:r>
    </w:p>
    <w:p>
      <w:pPr>
        <w:rPr>
          <w:rFonts w:ascii="Times New Roman" w:hAnsi="Times New Roman" w:cs="Times New Roman"/>
          <w:highlight w:val="none"/>
        </w:rPr>
      </w:pPr>
      <w:r>
        <w:rPr>
          <w:rFonts w:hint="eastAsia" w:ascii="Times New Roman" w:hAnsi="Times New Roman" w:cs="Times New Roman"/>
          <w:highlight w:val="none"/>
        </w:rPr>
        <w:t>3）电动车、非机动车停车、天桥、地道等设施影像资料。</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1）竣工总平面图；</w:t>
      </w:r>
    </w:p>
    <w:p>
      <w:pPr>
        <w:rPr>
          <w:rFonts w:ascii="Times New Roman" w:hAnsi="Times New Roman" w:cs="Times New Roman"/>
          <w:highlight w:val="none"/>
        </w:rPr>
      </w:pPr>
      <w:r>
        <w:rPr>
          <w:rFonts w:hint="eastAsia" w:ascii="Times New Roman" w:hAnsi="Times New Roman" w:cs="Times New Roman"/>
          <w:highlight w:val="none"/>
        </w:rPr>
        <w:t>2）公共服务设施布局图及位置标识图；</w:t>
      </w:r>
    </w:p>
    <w:p>
      <w:pPr>
        <w:rPr>
          <w:rFonts w:ascii="Times New Roman" w:hAnsi="Times New Roman" w:cs="Times New Roman"/>
          <w:highlight w:val="none"/>
        </w:rPr>
      </w:pPr>
      <w:r>
        <w:rPr>
          <w:rFonts w:hint="eastAsia" w:ascii="Times New Roman" w:hAnsi="Times New Roman" w:cs="Times New Roman"/>
          <w:highlight w:val="none"/>
        </w:rPr>
        <w:t>3）电动车、非机动车停车、天桥、地道等设施影像资料；</w:t>
      </w:r>
    </w:p>
    <w:p>
      <w:pPr>
        <w:rPr>
          <w:rFonts w:ascii="Times New Roman" w:hAnsi="Times New Roman" w:cs="Times New Roman"/>
          <w:highlight w:val="none"/>
        </w:rPr>
      </w:pPr>
      <w:r>
        <w:rPr>
          <w:rFonts w:hint="eastAsia" w:ascii="Times New Roman" w:hAnsi="Times New Roman" w:cs="Times New Roman"/>
          <w:highlight w:val="none"/>
        </w:rPr>
        <w:t>4）设施向社会共享的管理办法、实施方案、使用说明及工作记录文件。</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rPr>
          <w:highlight w:val="none"/>
        </w:rPr>
      </w:pPr>
    </w:p>
    <w:p>
      <w:pPr>
        <w:pStyle w:val="5"/>
        <w:rPr>
          <w:sz w:val="24"/>
          <w:szCs w:val="40"/>
          <w:highlight w:val="none"/>
        </w:rPr>
      </w:pPr>
      <w:r>
        <w:rPr>
          <w:highlight w:val="none"/>
        </w:rPr>
        <w:br w:type="page"/>
      </w:r>
      <w:r>
        <w:rPr>
          <w:rFonts w:hint="eastAsia"/>
          <w:sz w:val="24"/>
          <w:szCs w:val="40"/>
          <w:highlight w:val="none"/>
        </w:rPr>
        <w:t>6</w:t>
      </w:r>
      <w:r>
        <w:rPr>
          <w:sz w:val="24"/>
          <w:szCs w:val="40"/>
          <w:highlight w:val="none"/>
        </w:rPr>
        <w:t>.2.</w:t>
      </w:r>
      <w:r>
        <w:rPr>
          <w:rFonts w:hint="eastAsia"/>
          <w:sz w:val="24"/>
          <w:szCs w:val="40"/>
          <w:highlight w:val="none"/>
        </w:rPr>
        <w:t>4</w:t>
      </w:r>
      <w:r>
        <w:rPr>
          <w:sz w:val="24"/>
          <w:szCs w:val="40"/>
          <w:highlight w:val="none"/>
        </w:rPr>
        <w:t xml:space="preserve"> </w:t>
      </w:r>
      <w:r>
        <w:rPr>
          <w:rFonts w:hint="eastAsia"/>
          <w:sz w:val="24"/>
          <w:szCs w:val="24"/>
          <w:highlight w:val="none"/>
        </w:rPr>
        <w:t>合理设置运动场地和空间</w:t>
      </w:r>
      <w:r>
        <w:rPr>
          <w:rFonts w:hint="eastAsia"/>
          <w:sz w:val="24"/>
          <w:szCs w:val="40"/>
          <w:highlight w:val="none"/>
        </w:rPr>
        <w:t>。（14分）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4961"/>
        <w:gridCol w:w="1597"/>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970"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序号</w:t>
            </w:r>
          </w:p>
        </w:tc>
        <w:tc>
          <w:tcPr>
            <w:tcW w:w="4961"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评价内容</w:t>
            </w:r>
          </w:p>
        </w:tc>
        <w:tc>
          <w:tcPr>
            <w:tcW w:w="1597"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评价分值</w:t>
            </w:r>
          </w:p>
        </w:tc>
        <w:tc>
          <w:tcPr>
            <w:tcW w:w="1663"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70" w:type="dxa"/>
            <w:vAlign w:val="center"/>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1</w:t>
            </w:r>
          </w:p>
        </w:tc>
        <w:tc>
          <w:tcPr>
            <w:tcW w:w="4961" w:type="dxa"/>
            <w:vAlign w:val="center"/>
          </w:tcPr>
          <w:p>
            <w:pPr>
              <w:rPr>
                <w:rFonts w:ascii="Times New Roman" w:hAnsi="Times New Roman" w:cs="Times New Roman"/>
                <w:highlight w:val="none"/>
              </w:rPr>
            </w:pPr>
            <w:r>
              <w:rPr>
                <w:rFonts w:ascii="Times New Roman" w:hAnsi="Times New Roman" w:cs="Times New Roman"/>
                <w:highlight w:val="none"/>
              </w:rPr>
              <w:t>室外健身场地面积不少于总用地面积的0.5%</w:t>
            </w:r>
          </w:p>
        </w:tc>
        <w:tc>
          <w:tcPr>
            <w:tcW w:w="1597" w:type="dxa"/>
            <w:vAlign w:val="center"/>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3</w:t>
            </w:r>
          </w:p>
        </w:tc>
        <w:tc>
          <w:tcPr>
            <w:tcW w:w="1663"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70" w:type="dxa"/>
            <w:vAlign w:val="center"/>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2</w:t>
            </w:r>
          </w:p>
        </w:tc>
        <w:tc>
          <w:tcPr>
            <w:tcW w:w="4961" w:type="dxa"/>
            <w:vAlign w:val="center"/>
          </w:tcPr>
          <w:p>
            <w:pPr>
              <w:rPr>
                <w:rFonts w:ascii="Times New Roman" w:hAnsi="Times New Roman" w:cs="Times New Roman"/>
                <w:kern w:val="0"/>
                <w:highlight w:val="none"/>
              </w:rPr>
            </w:pPr>
            <w:r>
              <w:rPr>
                <w:rFonts w:ascii="Times New Roman" w:hAnsi="Times New Roman" w:cs="Times New Roman"/>
                <w:highlight w:val="none"/>
              </w:rPr>
              <w:t>室内健身空间的面积不少于地上建筑面积的0.3%且不少于60m</w:t>
            </w:r>
            <w:r>
              <w:rPr>
                <w:rFonts w:ascii="Times New Roman" w:hAnsi="Times New Roman" w:cs="Times New Roman"/>
                <w:highlight w:val="none"/>
                <w:vertAlign w:val="superscript"/>
              </w:rPr>
              <w:t>2</w:t>
            </w:r>
          </w:p>
        </w:tc>
        <w:tc>
          <w:tcPr>
            <w:tcW w:w="1597"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w:t>
            </w:r>
          </w:p>
        </w:tc>
        <w:tc>
          <w:tcPr>
            <w:tcW w:w="1663"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70"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w:t>
            </w:r>
          </w:p>
        </w:tc>
        <w:tc>
          <w:tcPr>
            <w:tcW w:w="4961" w:type="dxa"/>
            <w:vAlign w:val="center"/>
          </w:tcPr>
          <w:p>
            <w:pPr>
              <w:rPr>
                <w:rFonts w:ascii="Times New Roman" w:hAnsi="Times New Roman" w:cs="Times New Roman"/>
                <w:highlight w:val="none"/>
              </w:rPr>
            </w:pPr>
            <w:r>
              <w:rPr>
                <w:rFonts w:ascii="Times New Roman" w:hAnsi="Times New Roman" w:cs="Times New Roman"/>
                <w:highlight w:val="none"/>
              </w:rPr>
              <w:t>设置宽度不少于1.25m的专用健身慢行道，健身慢行道长度不少于用地红线周长的1/4且不少于100m</w:t>
            </w:r>
          </w:p>
        </w:tc>
        <w:tc>
          <w:tcPr>
            <w:tcW w:w="1597"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p>
        </w:tc>
        <w:tc>
          <w:tcPr>
            <w:tcW w:w="1663"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70"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w:t>
            </w:r>
          </w:p>
        </w:tc>
        <w:tc>
          <w:tcPr>
            <w:tcW w:w="4961" w:type="dxa"/>
            <w:vAlign w:val="center"/>
          </w:tcPr>
          <w:p>
            <w:pPr>
              <w:rPr>
                <w:rFonts w:ascii="Times New Roman" w:hAnsi="Times New Roman" w:cs="Times New Roman" w:eastAsiaTheme="majorEastAsia"/>
                <w:highlight w:val="none"/>
              </w:rPr>
            </w:pPr>
            <w:r>
              <w:rPr>
                <w:rFonts w:ascii="Times New Roman" w:hAnsi="Times New Roman" w:cs="Times New Roman" w:eastAsiaTheme="majorEastAsia"/>
                <w:highlight w:val="none"/>
              </w:rPr>
              <w:t>场地出入口到达城市公园绿地、居住区公园、广场的步行距离不超过300m</w:t>
            </w:r>
          </w:p>
        </w:tc>
        <w:tc>
          <w:tcPr>
            <w:tcW w:w="1597"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p>
        </w:tc>
        <w:tc>
          <w:tcPr>
            <w:tcW w:w="1663"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70"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5</w:t>
            </w:r>
          </w:p>
        </w:tc>
        <w:tc>
          <w:tcPr>
            <w:tcW w:w="4961" w:type="dxa"/>
            <w:vAlign w:val="center"/>
          </w:tcPr>
          <w:p>
            <w:pPr>
              <w:rPr>
                <w:rFonts w:ascii="Times New Roman" w:hAnsi="Times New Roman" w:cs="Times New Roman" w:eastAsiaTheme="majorEastAsia"/>
                <w:kern w:val="0"/>
                <w:highlight w:val="none"/>
              </w:rPr>
            </w:pPr>
            <w:r>
              <w:rPr>
                <w:rFonts w:ascii="Times New Roman" w:hAnsi="Times New Roman" w:cs="Times New Roman" w:eastAsiaTheme="majorEastAsia"/>
                <w:highlight w:val="none"/>
              </w:rPr>
              <w:t>场地出入口到达中型多功能运动场地的步行距离不超过500m</w:t>
            </w:r>
          </w:p>
        </w:tc>
        <w:tc>
          <w:tcPr>
            <w:tcW w:w="1597"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p>
        </w:tc>
        <w:tc>
          <w:tcPr>
            <w:tcW w:w="1663"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70"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6</w:t>
            </w:r>
          </w:p>
        </w:tc>
        <w:tc>
          <w:tcPr>
            <w:tcW w:w="4961" w:type="dxa"/>
            <w:vAlign w:val="center"/>
          </w:tcPr>
          <w:p>
            <w:pPr>
              <w:rPr>
                <w:rFonts w:ascii="Times New Roman" w:hAnsi="Times New Roman" w:cs="Times New Roman" w:eastAsiaTheme="majorEastAsia"/>
                <w:kern w:val="0"/>
                <w:highlight w:val="none"/>
              </w:rPr>
            </w:pPr>
            <w:r>
              <w:rPr>
                <w:rFonts w:ascii="Times New Roman" w:hAnsi="Times New Roman" w:cs="Times New Roman"/>
                <w:highlight w:val="none"/>
              </w:rPr>
              <w:t>楼梯间具有天然采光和良好的视野，且距离主入口的距离不大于15m</w:t>
            </w:r>
          </w:p>
        </w:tc>
        <w:tc>
          <w:tcPr>
            <w:tcW w:w="1597" w:type="dxa"/>
            <w:vAlign w:val="center"/>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2</w:t>
            </w:r>
          </w:p>
        </w:tc>
        <w:tc>
          <w:tcPr>
            <w:tcW w:w="1663"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1" w:type="dxa"/>
            <w:gridSpan w:val="2"/>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合计</w:t>
            </w:r>
          </w:p>
        </w:tc>
        <w:tc>
          <w:tcPr>
            <w:tcW w:w="1597"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14</w:t>
            </w:r>
          </w:p>
        </w:tc>
        <w:tc>
          <w:tcPr>
            <w:tcW w:w="1663" w:type="dxa"/>
            <w:vAlign w:val="center"/>
          </w:tcPr>
          <w:p>
            <w:pPr>
              <w:jc w:val="center"/>
              <w:rPr>
                <w:rFonts w:ascii="Times New Roman" w:hAnsi="Times New Roman" w:cs="Times New Roman" w:eastAsiaTheme="majorEastAsia"/>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cs="Times New Roman" w:asciiTheme="minorEastAsia" w:hAnsiTheme="minorEastAsia"/>
          <w:highlight w:val="none"/>
        </w:rPr>
      </w:pPr>
      <w:r>
        <w:rPr>
          <w:rFonts w:hint="eastAsia"/>
          <w:highlight w:val="none"/>
        </w:rPr>
        <w:t>是否设置健身场地和空间：</w:t>
      </w:r>
      <w:sdt>
        <w:sdtPr>
          <w:rPr>
            <w:rFonts w:cs="Times New Roman" w:asciiTheme="minorEastAsia" w:hAnsiTheme="minorEastAsia"/>
            <w:highlight w:val="none"/>
          </w:rPr>
          <w:id w:val="2061132120"/>
        </w:sdtPr>
        <w:sdtEndPr>
          <w:rPr>
            <w:rFonts w:cs="Times New Roman" w:asciiTheme="minorEastAsia" w:hAnsiTheme="minorEastAsia"/>
            <w:highlight w:val="none"/>
          </w:rPr>
        </w:sdtEndPr>
        <w:sdtContent>
          <w:sdt>
            <w:sdtPr>
              <w:rPr>
                <w:rFonts w:cs="Times New Roman" w:asciiTheme="minorEastAsia" w:hAnsiTheme="minorEastAsia"/>
                <w:highlight w:val="none"/>
              </w:rPr>
              <w:id w:val="-1250499601"/>
            </w:sdtPr>
            <w:sdtEndPr>
              <w:rPr>
                <w:rFonts w:cs="Times New Roman" w:asciiTheme="minorEastAsia" w:hAnsiTheme="minorEastAsia"/>
                <w:highlight w:val="none"/>
              </w:rPr>
            </w:sdtEndPr>
            <w:sdtContent>
              <w:r>
                <w:rPr>
                  <w:rFonts w:hAnsi="MS Gothic" w:cs="Times New Roman" w:asciiTheme="minorEastAsia"/>
                  <w:highlight w:val="none"/>
                </w:rPr>
                <w:t>☐</w:t>
              </w:r>
            </w:sdtContent>
          </w:sdt>
        </w:sdtContent>
      </w:sdt>
      <w:r>
        <w:rPr>
          <w:rFonts w:cs="Times New Roman" w:asciiTheme="minorEastAsia" w:hAnsiTheme="minorEastAsia"/>
          <w:highlight w:val="none"/>
        </w:rPr>
        <w:t xml:space="preserve">是 </w:t>
      </w:r>
      <w:sdt>
        <w:sdtPr>
          <w:rPr>
            <w:rFonts w:cs="Times New Roman" w:asciiTheme="minorEastAsia" w:hAnsiTheme="minorEastAsia"/>
            <w:highlight w:val="none"/>
          </w:rPr>
          <w:id w:val="-1569654239"/>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cs="Times New Roman" w:asciiTheme="minorEastAsia" w:hAnsiTheme="minorEastAsia"/>
          <w:highlight w:val="none"/>
        </w:rPr>
        <w:t>否</w:t>
      </w:r>
      <w:r>
        <w:rPr>
          <w:rFonts w:hint="eastAsia" w:cs="Times New Roman" w:asciiTheme="minorEastAsia" w:hAnsiTheme="minorEastAsia"/>
          <w:highlight w:val="none"/>
        </w:rPr>
        <w:t>。若是，设置类别为：</w:t>
      </w:r>
    </w:p>
    <w:p>
      <w:pPr>
        <w:rPr>
          <w:rFonts w:cs="Times New Roman" w:asciiTheme="minorEastAsia" w:hAnsiTheme="minorEastAsia"/>
          <w:highlight w:val="none"/>
        </w:rPr>
      </w:pPr>
      <w:sdt>
        <w:sdtPr>
          <w:rPr>
            <w:rFonts w:cs="Times New Roman" w:asciiTheme="minorEastAsia" w:hAnsiTheme="minorEastAsia"/>
            <w:highlight w:val="none"/>
          </w:rPr>
          <w:id w:val="1090127484"/>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hint="eastAsia" w:cs="Times New Roman" w:asciiTheme="minorEastAsia" w:hAnsiTheme="minorEastAsia"/>
          <w:highlight w:val="none"/>
        </w:rPr>
        <w:t>室外健身场地，其规模为：</w:t>
      </w:r>
      <w:r>
        <w:rPr>
          <w:rFonts w:hint="eastAsia" w:cs="Times New Roman" w:asciiTheme="minorEastAsia" w:hAnsiTheme="minorEastAsia"/>
          <w:highlight w:val="none"/>
          <w:u w:val="single"/>
        </w:rPr>
        <w:t xml:space="preserve">       </w:t>
      </w:r>
      <w:r>
        <w:rPr>
          <w:rFonts w:hint="eastAsia" w:cs="Times New Roman" w:asciiTheme="minorEastAsia" w:hAnsiTheme="minorEastAsia"/>
          <w:highlight w:val="none"/>
        </w:rPr>
        <w:t xml:space="preserve"> m</w:t>
      </w:r>
      <w:r>
        <w:rPr>
          <w:rFonts w:hint="eastAsia" w:cs="Times New Roman" w:asciiTheme="minorEastAsia" w:hAnsiTheme="minorEastAsia"/>
          <w:highlight w:val="none"/>
          <w:vertAlign w:val="superscript"/>
        </w:rPr>
        <w:t>2</w:t>
      </w:r>
      <w:r>
        <w:rPr>
          <w:rFonts w:hint="eastAsia" w:cs="Times New Roman" w:asciiTheme="minorEastAsia" w:hAnsiTheme="minorEastAsia"/>
          <w:highlight w:val="none"/>
        </w:rPr>
        <w:t>，占总用地面积的比例为：</w:t>
      </w:r>
      <w:r>
        <w:rPr>
          <w:rFonts w:hint="eastAsia" w:cs="Times New Roman" w:asciiTheme="minorEastAsia" w:hAnsiTheme="minorEastAsia"/>
          <w:highlight w:val="none"/>
          <w:u w:val="single"/>
        </w:rPr>
        <w:t xml:space="preserve">    </w:t>
      </w:r>
      <w:r>
        <w:rPr>
          <w:rFonts w:hint="eastAsia" w:cs="Times New Roman" w:asciiTheme="minorEastAsia" w:hAnsiTheme="minorEastAsia"/>
          <w:highlight w:val="none"/>
        </w:rPr>
        <w:t xml:space="preserve"> %</w:t>
      </w:r>
    </w:p>
    <w:p>
      <w:pPr>
        <w:rPr>
          <w:rFonts w:cs="Times New Roman" w:asciiTheme="minorEastAsia" w:hAnsiTheme="minorEastAsia"/>
          <w:highlight w:val="none"/>
        </w:rPr>
      </w:pPr>
      <w:sdt>
        <w:sdtPr>
          <w:rPr>
            <w:rFonts w:cs="Times New Roman" w:asciiTheme="minorEastAsia" w:hAnsiTheme="minorEastAsia"/>
            <w:highlight w:val="none"/>
          </w:rPr>
          <w:id w:val="329024114"/>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hint="eastAsia" w:cs="Times New Roman" w:asciiTheme="minorEastAsia" w:hAnsiTheme="minorEastAsia"/>
          <w:highlight w:val="none"/>
        </w:rPr>
        <w:t>室内健身场地，其规模为：</w:t>
      </w:r>
      <w:r>
        <w:rPr>
          <w:rFonts w:hint="eastAsia" w:cs="Times New Roman" w:asciiTheme="minorEastAsia" w:hAnsiTheme="minorEastAsia"/>
          <w:highlight w:val="none"/>
          <w:u w:val="single"/>
        </w:rPr>
        <w:t xml:space="preserve">       </w:t>
      </w:r>
      <w:r>
        <w:rPr>
          <w:rFonts w:hint="eastAsia" w:cs="Times New Roman" w:asciiTheme="minorEastAsia" w:hAnsiTheme="minorEastAsia"/>
          <w:highlight w:val="none"/>
        </w:rPr>
        <w:t xml:space="preserve"> m</w:t>
      </w:r>
      <w:r>
        <w:rPr>
          <w:rFonts w:hint="eastAsia" w:cs="Times New Roman" w:asciiTheme="minorEastAsia" w:hAnsiTheme="minorEastAsia"/>
          <w:highlight w:val="none"/>
          <w:vertAlign w:val="superscript"/>
        </w:rPr>
        <w:t>2</w:t>
      </w:r>
      <w:r>
        <w:rPr>
          <w:rFonts w:hint="eastAsia" w:cs="Times New Roman" w:asciiTheme="minorEastAsia" w:hAnsiTheme="minorEastAsia"/>
          <w:highlight w:val="none"/>
        </w:rPr>
        <w:t>，占地上建筑面积的比例为：</w:t>
      </w:r>
      <w:r>
        <w:rPr>
          <w:rFonts w:hint="eastAsia" w:cs="Times New Roman" w:asciiTheme="minorEastAsia" w:hAnsiTheme="minorEastAsia"/>
          <w:highlight w:val="none"/>
          <w:u w:val="single"/>
        </w:rPr>
        <w:t xml:space="preserve">    </w:t>
      </w:r>
      <w:r>
        <w:rPr>
          <w:rFonts w:hint="eastAsia" w:cs="Times New Roman" w:asciiTheme="minorEastAsia" w:hAnsiTheme="minorEastAsia"/>
          <w:highlight w:val="none"/>
        </w:rPr>
        <w:t xml:space="preserve"> %</w:t>
      </w:r>
    </w:p>
    <w:p>
      <w:pPr>
        <w:rPr>
          <w:rFonts w:cs="Times New Roman" w:asciiTheme="minorEastAsia" w:hAnsiTheme="minorEastAsia"/>
          <w:highlight w:val="none"/>
        </w:rPr>
      </w:pPr>
      <w:sdt>
        <w:sdtPr>
          <w:rPr>
            <w:rFonts w:cs="Times New Roman" w:asciiTheme="minorEastAsia" w:hAnsiTheme="minorEastAsia"/>
            <w:highlight w:val="none"/>
          </w:rPr>
          <w:id w:val="-1171248819"/>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hint="eastAsia" w:cs="Times New Roman" w:asciiTheme="minorEastAsia" w:hAnsiTheme="minorEastAsia"/>
          <w:highlight w:val="none"/>
        </w:rPr>
        <w:t>专用健身慢行道，其设置规模为：长</w:t>
      </w:r>
      <w:r>
        <w:rPr>
          <w:rFonts w:hint="eastAsia" w:cs="Times New Roman" w:asciiTheme="minorEastAsia" w:hAnsiTheme="minorEastAsia"/>
          <w:highlight w:val="none"/>
          <w:u w:val="single"/>
        </w:rPr>
        <w:t xml:space="preserve">      </w:t>
      </w:r>
      <w:r>
        <w:rPr>
          <w:rFonts w:hint="eastAsia" w:cs="Times New Roman" w:asciiTheme="minorEastAsia" w:hAnsiTheme="minorEastAsia"/>
          <w:highlight w:val="none"/>
        </w:rPr>
        <w:t xml:space="preserve"> m，占用地红线周长的比例为：</w:t>
      </w:r>
      <w:r>
        <w:rPr>
          <w:rFonts w:hint="eastAsia" w:cs="Times New Roman" w:asciiTheme="minorEastAsia" w:hAnsiTheme="minorEastAsia"/>
          <w:highlight w:val="none"/>
          <w:u w:val="single"/>
        </w:rPr>
        <w:t xml:space="preserve">    </w:t>
      </w:r>
      <w:r>
        <w:rPr>
          <w:rFonts w:hint="eastAsia" w:cs="Times New Roman" w:asciiTheme="minorEastAsia" w:hAnsiTheme="minorEastAsia"/>
          <w:highlight w:val="none"/>
        </w:rPr>
        <w:t xml:space="preserve"> %</w:t>
      </w:r>
    </w:p>
    <w:p>
      <w:pPr>
        <w:rPr>
          <w:rFonts w:cs="Times New Roman" w:asciiTheme="minorEastAsia" w:hAnsiTheme="minorEastAsia"/>
          <w:highlight w:val="none"/>
        </w:rPr>
      </w:pPr>
      <w:sdt>
        <w:sdtPr>
          <w:rPr>
            <w:rFonts w:cs="Times New Roman" w:asciiTheme="minorEastAsia" w:hAnsiTheme="minorEastAsia"/>
            <w:highlight w:val="none"/>
          </w:rPr>
          <w:id w:val="-858119832"/>
        </w:sdtPr>
        <w:sdtEndPr>
          <w:rPr>
            <w:rFonts w:cs="Times New Roman" w:asciiTheme="minorEastAsia" w:hAnsiTheme="minorEastAsia"/>
            <w:highlight w:val="none"/>
          </w:rPr>
        </w:sdtEndPr>
        <w:sdtContent>
          <w:r>
            <w:rPr>
              <w:rFonts w:hAnsi="MS Gothic" w:cs="Times New Roman" w:asciiTheme="minorEastAsia"/>
              <w:highlight w:val="none"/>
            </w:rPr>
            <w:t>☐</w:t>
          </w:r>
        </w:sdtContent>
      </w:sdt>
      <w:r>
        <w:rPr>
          <w:rFonts w:hint="eastAsia" w:cs="Times New Roman" w:asciiTheme="minorEastAsia" w:hAnsiTheme="minorEastAsia"/>
          <w:highlight w:val="none"/>
        </w:rPr>
        <w:t>其他</w:t>
      </w:r>
      <w:r>
        <w:rPr>
          <w:rFonts w:hint="eastAsia" w:cs="Times New Roman" w:asciiTheme="minorEastAsia" w:hAnsiTheme="minorEastAsia"/>
          <w:highlight w:val="none"/>
          <w:u w:val="single"/>
        </w:rPr>
        <w:t xml:space="preserve">        </w:t>
      </w:r>
      <w:r>
        <w:rPr>
          <w:rFonts w:hint="eastAsia" w:cs="Times New Roman" w:asciiTheme="minorEastAsia" w:hAnsiTheme="minorEastAsia"/>
          <w:highlight w:val="none"/>
        </w:rPr>
        <w:t xml:space="preserve"> </w:t>
      </w:r>
    </w:p>
    <w:p>
      <w:pPr>
        <w:rPr>
          <w:rFonts w:ascii="Times New Roman" w:hAnsi="Times New Roman" w:eastAsia="宋体" w:cs="Times New Roman"/>
          <w:szCs w:val="21"/>
          <w:highlight w:val="none"/>
        </w:rPr>
      </w:pPr>
      <w:r>
        <w:rPr>
          <w:rFonts w:hint="eastAsia"/>
          <w:highlight w:val="none"/>
        </w:rPr>
        <w:t>请简要说明场地内健身场地和空间的设置情况及使用效果（位置、类型、功能等）（不超过300字）。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trPr>
        <w:tc>
          <w:tcPr>
            <w:tcW w:w="8301" w:type="dxa"/>
          </w:tcPr>
          <w:p>
            <w:pPr>
              <w:rPr>
                <w:rFonts w:ascii="Times New Roman" w:hAnsi="Times New Roman" w:eastAsia="宋体" w:cs="Times New Roman"/>
                <w:kern w:val="0"/>
                <w:sz w:val="20"/>
                <w:szCs w:val="21"/>
                <w:highlight w:val="none"/>
              </w:rPr>
            </w:pPr>
          </w:p>
        </w:tc>
      </w:tr>
    </w:tbl>
    <w:p>
      <w:pPr>
        <w:rPr>
          <w:rFonts w:ascii="Calibri" w:hAnsi="Calibri" w:eastAsia="宋体" w:cs="Times New Roman"/>
          <w:highlight w:val="none"/>
          <w:lang w:val="zh-CN"/>
        </w:rPr>
      </w:pPr>
      <w:r>
        <w:rPr>
          <w:rFonts w:hint="eastAsia" w:ascii="Calibri" w:hAnsi="Calibri" w:eastAsia="宋体" w:cs="Times New Roman"/>
          <w:highlight w:val="none"/>
          <w:lang w:val="zh-CN"/>
        </w:rPr>
        <w:t>场地周围是否有城市公共开敞空间：</w:t>
      </w:r>
      <w:sdt>
        <w:sdtPr>
          <w:rPr>
            <w:rFonts w:hint="eastAsia" w:ascii="Calibri" w:hAnsi="Calibri" w:eastAsia="宋体" w:cs="Times New Roman"/>
            <w:highlight w:val="none"/>
          </w:rPr>
          <w:id w:val="-737556469"/>
        </w:sdtPr>
        <w:sdtEndPr>
          <w:rPr>
            <w:rFonts w:hint="eastAsia" w:ascii="Calibri" w:hAnsi="Calibri" w:eastAsia="宋体" w:cs="Times New Roman"/>
            <w:highlight w:val="none"/>
          </w:rPr>
        </w:sdtEndPr>
        <w:sdtContent>
          <w:sdt>
            <w:sdtPr>
              <w:rPr>
                <w:rFonts w:hint="eastAsia" w:ascii="Calibri" w:hAnsi="Calibri" w:eastAsia="宋体" w:cs="Times New Roman"/>
                <w:highlight w:val="none"/>
              </w:rPr>
              <w:id w:val="-1345550129"/>
            </w:sdtPr>
            <w:sdtEndPr>
              <w:rPr>
                <w:rFonts w:hint="eastAsia" w:ascii="Calibri" w:hAnsi="Calibri" w:eastAsia="宋体" w:cs="Times New Roman"/>
                <w:highlight w:val="none"/>
              </w:rPr>
            </w:sdtEndPr>
            <w:sdtContent>
              <w:sdt>
                <w:sdtPr>
                  <w:rPr>
                    <w:rFonts w:hint="eastAsia" w:ascii="Calibri" w:hAnsi="Calibri" w:eastAsia="宋体" w:cs="Times New Roman"/>
                    <w:highlight w:val="none"/>
                  </w:rPr>
                  <w:id w:val="-934509179"/>
                </w:sdtPr>
                <w:sdtEndPr>
                  <w:rPr>
                    <w:rFonts w:hint="eastAsia" w:ascii="Calibri" w:hAnsi="Calibri" w:eastAsia="宋体" w:cs="Times New Roman"/>
                    <w:highlight w:val="none"/>
                  </w:rPr>
                </w:sdtEndPr>
                <w:sdtContent>
                  <w:r>
                    <w:rPr>
                      <w:rFonts w:hint="eastAsia" w:ascii="MS Gothic" w:hAnsi="MS Gothic" w:eastAsia="MS Gothic" w:cs="Times New Roman"/>
                      <w:highlight w:val="none"/>
                    </w:rPr>
                    <w:t>☐</w:t>
                  </w:r>
                </w:sdtContent>
              </w:sdt>
            </w:sdtContent>
          </w:sdt>
        </w:sdtContent>
      </w:sdt>
      <w:r>
        <w:rPr>
          <w:rFonts w:hint="eastAsia" w:ascii="Calibri" w:hAnsi="Calibri" w:eastAsia="宋体" w:cs="Times New Roman"/>
          <w:highlight w:val="none"/>
          <w:lang w:val="zh-CN"/>
        </w:rPr>
        <w:t xml:space="preserve">是 </w:t>
      </w:r>
      <w:sdt>
        <w:sdtPr>
          <w:rPr>
            <w:rFonts w:hint="eastAsia" w:ascii="Calibri" w:hAnsi="Calibri" w:eastAsia="宋体" w:cs="Times New Roman"/>
            <w:highlight w:val="none"/>
          </w:rPr>
          <w:id w:val="-1505590295"/>
        </w:sdtPr>
        <w:sdtEndPr>
          <w:rPr>
            <w:rFonts w:hint="eastAsia" w:ascii="Calibri" w:hAnsi="Calibri" w:eastAsia="宋体" w:cs="Times New Roman"/>
            <w:highlight w:val="none"/>
          </w:rPr>
        </w:sdtEndPr>
        <w:sdtContent>
          <w:r>
            <w:rPr>
              <w:rFonts w:hint="eastAsia" w:ascii="MS Gothic" w:hAnsi="MS Gothic" w:eastAsia="MS Gothic" w:cs="Times New Roman"/>
              <w:highlight w:val="none"/>
            </w:rPr>
            <w:t>☐</w:t>
          </w:r>
        </w:sdtContent>
      </w:sdt>
      <w:r>
        <w:rPr>
          <w:rFonts w:hint="eastAsia" w:ascii="Calibri" w:hAnsi="Calibri" w:eastAsia="宋体" w:cs="Times New Roman"/>
          <w:highlight w:val="none"/>
          <w:lang w:val="zh-CN"/>
        </w:rPr>
        <w:t>否</w:t>
      </w:r>
    </w:p>
    <w:p>
      <w:pPr>
        <w:rPr>
          <w:highlight w:val="none"/>
        </w:rPr>
      </w:pPr>
      <w:r>
        <w:rPr>
          <w:rFonts w:hint="eastAsia" w:ascii="Calibri" w:hAnsi="Calibri" w:eastAsia="宋体" w:cs="Times New Roman"/>
          <w:highlight w:val="none"/>
          <w:lang w:val="zh-CN"/>
        </w:rPr>
        <w:t>是否有中型多功能运动场地：</w:t>
      </w:r>
      <w:sdt>
        <w:sdtPr>
          <w:rPr>
            <w:rFonts w:hint="eastAsia" w:ascii="Calibri" w:hAnsi="Calibri" w:eastAsia="宋体" w:cs="Times New Roman"/>
            <w:highlight w:val="none"/>
          </w:rPr>
          <w:id w:val="-340790771"/>
        </w:sdtPr>
        <w:sdtEndPr>
          <w:rPr>
            <w:rFonts w:hint="eastAsia" w:ascii="Calibri" w:hAnsi="Calibri" w:eastAsia="宋体" w:cs="Times New Roman"/>
            <w:highlight w:val="none"/>
          </w:rPr>
        </w:sdtEndPr>
        <w:sdtContent>
          <w:sdt>
            <w:sdtPr>
              <w:rPr>
                <w:rFonts w:hint="eastAsia" w:ascii="Calibri" w:hAnsi="Calibri" w:eastAsia="宋体" w:cs="Times New Roman"/>
                <w:highlight w:val="none"/>
              </w:rPr>
              <w:id w:val="1474481206"/>
            </w:sdtPr>
            <w:sdtEndPr>
              <w:rPr>
                <w:rFonts w:hint="eastAsia" w:ascii="Calibri" w:hAnsi="Calibri" w:eastAsia="宋体" w:cs="Times New Roman"/>
                <w:highlight w:val="none"/>
              </w:rPr>
            </w:sdtEndPr>
            <w:sdtContent>
              <w:sdt>
                <w:sdtPr>
                  <w:rPr>
                    <w:rFonts w:hint="eastAsia" w:ascii="Calibri" w:hAnsi="Calibri" w:eastAsia="宋体" w:cs="Times New Roman"/>
                    <w:highlight w:val="none"/>
                  </w:rPr>
                  <w:id w:val="-1845616550"/>
                </w:sdtPr>
                <w:sdtEndPr>
                  <w:rPr>
                    <w:rFonts w:hint="eastAsia" w:ascii="Calibri" w:hAnsi="Calibri" w:eastAsia="宋体" w:cs="Times New Roman"/>
                    <w:highlight w:val="none"/>
                  </w:rPr>
                </w:sdtEndPr>
                <w:sdtContent>
                  <w:r>
                    <w:rPr>
                      <w:rFonts w:hint="eastAsia" w:ascii="MS Gothic" w:hAnsi="MS Gothic" w:eastAsia="MS Gothic" w:cs="Times New Roman"/>
                      <w:highlight w:val="none"/>
                    </w:rPr>
                    <w:t>☐</w:t>
                  </w:r>
                </w:sdtContent>
              </w:sdt>
            </w:sdtContent>
          </w:sdt>
        </w:sdtContent>
      </w:sdt>
      <w:r>
        <w:rPr>
          <w:rFonts w:hint="eastAsia" w:ascii="Calibri" w:hAnsi="Calibri" w:eastAsia="宋体" w:cs="Times New Roman"/>
          <w:highlight w:val="none"/>
          <w:lang w:val="zh-CN"/>
        </w:rPr>
        <w:t xml:space="preserve">是 </w:t>
      </w:r>
      <w:sdt>
        <w:sdtPr>
          <w:rPr>
            <w:rFonts w:hint="eastAsia" w:ascii="Calibri" w:hAnsi="Calibri" w:eastAsia="宋体" w:cs="Times New Roman"/>
            <w:highlight w:val="none"/>
          </w:rPr>
          <w:id w:val="1672598583"/>
        </w:sdtPr>
        <w:sdtEndPr>
          <w:rPr>
            <w:rFonts w:hint="eastAsia" w:ascii="Calibri" w:hAnsi="Calibri" w:eastAsia="宋体" w:cs="Times New Roman"/>
            <w:highlight w:val="none"/>
          </w:rPr>
        </w:sdtEndPr>
        <w:sdtContent>
          <w:r>
            <w:rPr>
              <w:rFonts w:hint="eastAsia" w:ascii="MS Gothic" w:hAnsi="MS Gothic" w:eastAsia="MS Gothic" w:cs="Times New Roman"/>
              <w:highlight w:val="none"/>
            </w:rPr>
            <w:t>☐</w:t>
          </w:r>
        </w:sdtContent>
      </w:sdt>
      <w:r>
        <w:rPr>
          <w:rFonts w:hint="eastAsia" w:ascii="Calibri" w:hAnsi="Calibri" w:eastAsia="宋体" w:cs="Times New Roman"/>
          <w:highlight w:val="none"/>
          <w:lang w:val="zh-CN"/>
        </w:rPr>
        <w:t>否</w:t>
      </w:r>
    </w:p>
    <w:tbl>
      <w:tblPr>
        <w:tblStyle w:val="26"/>
        <w:tblW w:w="9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4"/>
        <w:gridCol w:w="3543"/>
        <w:gridCol w:w="2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3134" w:type="dxa"/>
            <w:vAlign w:val="center"/>
          </w:tcPr>
          <w:p>
            <w:pPr>
              <w:jc w:val="center"/>
              <w:rPr>
                <w:highlight w:val="none"/>
                <w:lang w:val="zh-CN"/>
              </w:rPr>
            </w:pPr>
            <w:r>
              <w:rPr>
                <w:rFonts w:hint="eastAsia"/>
                <w:highlight w:val="none"/>
                <w:lang w:val="zh-CN"/>
              </w:rPr>
              <w:t>城市公共开敞空间/中型多功能运动场地</w:t>
            </w:r>
          </w:p>
        </w:tc>
        <w:tc>
          <w:tcPr>
            <w:tcW w:w="3543" w:type="dxa"/>
            <w:vAlign w:val="center"/>
          </w:tcPr>
          <w:p>
            <w:pPr>
              <w:jc w:val="center"/>
              <w:rPr>
                <w:highlight w:val="none"/>
                <w:lang w:val="zh-CN"/>
              </w:rPr>
            </w:pPr>
            <w:r>
              <w:rPr>
                <w:rFonts w:hint="eastAsia"/>
                <w:highlight w:val="none"/>
                <w:lang w:val="zh-CN"/>
              </w:rPr>
              <w:t>场地出入口至开敞空间的步行距离（m）</w:t>
            </w:r>
          </w:p>
        </w:tc>
        <w:tc>
          <w:tcPr>
            <w:tcW w:w="2514" w:type="dxa"/>
            <w:vAlign w:val="center"/>
          </w:tcPr>
          <w:p>
            <w:pPr>
              <w:jc w:val="center"/>
              <w:rPr>
                <w:highlight w:val="none"/>
                <w:lang w:val="zh-CN"/>
              </w:rPr>
            </w:pPr>
            <w:r>
              <w:rPr>
                <w:rFonts w:hint="eastAsia"/>
                <w:highlight w:val="none"/>
                <w:lang w:val="zh-CN"/>
              </w:rPr>
              <w:t>已建/规划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134" w:type="dxa"/>
            <w:vAlign w:val="center"/>
          </w:tcPr>
          <w:p>
            <w:pPr>
              <w:tabs>
                <w:tab w:val="left" w:pos="2702"/>
              </w:tabs>
              <w:spacing w:line="288" w:lineRule="auto"/>
              <w:jc w:val="center"/>
              <w:rPr>
                <w:highlight w:val="none"/>
                <w:lang w:val="zh-CN"/>
              </w:rPr>
            </w:pPr>
          </w:p>
        </w:tc>
        <w:tc>
          <w:tcPr>
            <w:tcW w:w="3543" w:type="dxa"/>
            <w:vAlign w:val="center"/>
          </w:tcPr>
          <w:p>
            <w:pPr>
              <w:tabs>
                <w:tab w:val="left" w:pos="2702"/>
              </w:tabs>
              <w:spacing w:line="288" w:lineRule="auto"/>
              <w:jc w:val="left"/>
              <w:rPr>
                <w:highlight w:val="none"/>
                <w:lang w:val="zh-CN"/>
              </w:rPr>
            </w:pPr>
          </w:p>
        </w:tc>
        <w:tc>
          <w:tcPr>
            <w:tcW w:w="2514" w:type="dxa"/>
            <w:vAlign w:val="center"/>
          </w:tcPr>
          <w:p>
            <w:pPr>
              <w:jc w:val="center"/>
              <w:rPr>
                <w:highlight w:val="none"/>
                <w:lang w:val="zh-CN"/>
              </w:rPr>
            </w:pPr>
            <w:sdt>
              <w:sdtPr>
                <w:rPr>
                  <w:rFonts w:hint="eastAsia"/>
                  <w:highlight w:val="none"/>
                </w:rPr>
                <w:id w:val="-1270162091"/>
              </w:sdtPr>
              <w:sdtEndPr>
                <w:rPr>
                  <w:rFonts w:hint="eastAsia"/>
                  <w:highlight w:val="none"/>
                </w:rPr>
              </w:sdtEndPr>
              <w:sdtContent>
                <w:sdt>
                  <w:sdtPr>
                    <w:rPr>
                      <w:rFonts w:hint="eastAsia"/>
                      <w:highlight w:val="none"/>
                    </w:rPr>
                    <w:id w:val="2109766050"/>
                  </w:sdtPr>
                  <w:sdtEndPr>
                    <w:rPr>
                      <w:rFonts w:hint="eastAsia"/>
                      <w:highlight w:val="none"/>
                    </w:rPr>
                  </w:sdtEndPr>
                  <w:sdtContent>
                    <w:sdt>
                      <w:sdtPr>
                        <w:rPr>
                          <w:rFonts w:hint="eastAsia"/>
                          <w:highlight w:val="none"/>
                        </w:rPr>
                        <w:id w:val="-1445148337"/>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lang w:val="zh-CN"/>
              </w:rPr>
              <w:t xml:space="preserve">已建 </w:t>
            </w:r>
            <w:sdt>
              <w:sdtPr>
                <w:rPr>
                  <w:rFonts w:hint="eastAsia"/>
                  <w:highlight w:val="none"/>
                </w:rPr>
                <w:id w:val="1320848235"/>
              </w:sdtPr>
              <w:sdtEndPr>
                <w:rPr>
                  <w:rFonts w:hint="eastAsia"/>
                  <w:highlight w:val="none"/>
                </w:rPr>
              </w:sdtEndPr>
              <w:sdtContent>
                <w:r>
                  <w:rPr>
                    <w:rFonts w:hint="eastAsia" w:ascii="MS Gothic" w:hAnsi="MS Gothic" w:eastAsia="MS Gothic"/>
                    <w:highlight w:val="none"/>
                  </w:rPr>
                  <w:t>☐</w:t>
                </w:r>
              </w:sdtContent>
            </w:sdt>
            <w:r>
              <w:rPr>
                <w:rFonts w:hint="eastAsia"/>
                <w:highlight w:val="none"/>
                <w:lang w:val="zh-CN"/>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134" w:type="dxa"/>
            <w:vAlign w:val="center"/>
          </w:tcPr>
          <w:p>
            <w:pPr>
              <w:tabs>
                <w:tab w:val="left" w:pos="2702"/>
              </w:tabs>
              <w:spacing w:line="288" w:lineRule="auto"/>
              <w:jc w:val="center"/>
              <w:rPr>
                <w:highlight w:val="none"/>
                <w:lang w:val="zh-CN"/>
              </w:rPr>
            </w:pPr>
          </w:p>
        </w:tc>
        <w:tc>
          <w:tcPr>
            <w:tcW w:w="3543" w:type="dxa"/>
            <w:vAlign w:val="center"/>
          </w:tcPr>
          <w:p>
            <w:pPr>
              <w:tabs>
                <w:tab w:val="left" w:pos="2702"/>
              </w:tabs>
              <w:spacing w:line="288" w:lineRule="auto"/>
              <w:jc w:val="left"/>
              <w:rPr>
                <w:highlight w:val="none"/>
                <w:lang w:val="zh-CN"/>
              </w:rPr>
            </w:pPr>
          </w:p>
        </w:tc>
        <w:tc>
          <w:tcPr>
            <w:tcW w:w="2514" w:type="dxa"/>
            <w:vAlign w:val="center"/>
          </w:tcPr>
          <w:p>
            <w:pPr>
              <w:jc w:val="center"/>
              <w:rPr>
                <w:highlight w:val="none"/>
                <w:lang w:val="zh-CN"/>
              </w:rPr>
            </w:pPr>
            <w:sdt>
              <w:sdtPr>
                <w:rPr>
                  <w:rFonts w:hint="eastAsia"/>
                  <w:highlight w:val="none"/>
                </w:rPr>
                <w:id w:val="-336471869"/>
              </w:sdtPr>
              <w:sdtEndPr>
                <w:rPr>
                  <w:rFonts w:hint="eastAsia"/>
                  <w:highlight w:val="none"/>
                </w:rPr>
              </w:sdtEndPr>
              <w:sdtContent>
                <w:sdt>
                  <w:sdtPr>
                    <w:rPr>
                      <w:rFonts w:hint="eastAsia"/>
                      <w:highlight w:val="none"/>
                    </w:rPr>
                    <w:id w:val="382912925"/>
                  </w:sdtPr>
                  <w:sdtEndPr>
                    <w:rPr>
                      <w:rFonts w:hint="eastAsia"/>
                      <w:highlight w:val="none"/>
                    </w:rPr>
                  </w:sdtEndPr>
                  <w:sdtContent>
                    <w:sdt>
                      <w:sdtPr>
                        <w:rPr>
                          <w:rFonts w:hint="eastAsia"/>
                          <w:highlight w:val="none"/>
                        </w:rPr>
                        <w:id w:val="-467128341"/>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lang w:val="zh-CN"/>
              </w:rPr>
              <w:t xml:space="preserve">已建 </w:t>
            </w:r>
            <w:sdt>
              <w:sdtPr>
                <w:rPr>
                  <w:rFonts w:hint="eastAsia"/>
                  <w:highlight w:val="none"/>
                </w:rPr>
                <w:id w:val="-1808084575"/>
              </w:sdtPr>
              <w:sdtEndPr>
                <w:rPr>
                  <w:rFonts w:hint="eastAsia"/>
                  <w:highlight w:val="none"/>
                </w:rPr>
              </w:sdtEndPr>
              <w:sdtContent>
                <w:r>
                  <w:rPr>
                    <w:rFonts w:hint="eastAsia" w:ascii="MS Gothic" w:hAnsi="MS Gothic" w:eastAsia="MS Gothic"/>
                    <w:highlight w:val="none"/>
                  </w:rPr>
                  <w:t>☐</w:t>
                </w:r>
              </w:sdtContent>
            </w:sdt>
            <w:r>
              <w:rPr>
                <w:rFonts w:hint="eastAsia"/>
                <w:highlight w:val="none"/>
                <w:lang w:val="zh-CN"/>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3134" w:type="dxa"/>
            <w:vAlign w:val="center"/>
          </w:tcPr>
          <w:p>
            <w:pPr>
              <w:tabs>
                <w:tab w:val="left" w:pos="2702"/>
              </w:tabs>
              <w:spacing w:line="288" w:lineRule="auto"/>
              <w:jc w:val="center"/>
              <w:rPr>
                <w:highlight w:val="none"/>
                <w:lang w:val="zh-CN"/>
              </w:rPr>
            </w:pPr>
          </w:p>
        </w:tc>
        <w:tc>
          <w:tcPr>
            <w:tcW w:w="3543" w:type="dxa"/>
            <w:vAlign w:val="center"/>
          </w:tcPr>
          <w:p>
            <w:pPr>
              <w:tabs>
                <w:tab w:val="left" w:pos="2702"/>
              </w:tabs>
              <w:spacing w:line="288" w:lineRule="auto"/>
              <w:jc w:val="left"/>
              <w:rPr>
                <w:highlight w:val="none"/>
                <w:lang w:val="zh-CN"/>
              </w:rPr>
            </w:pPr>
          </w:p>
        </w:tc>
        <w:tc>
          <w:tcPr>
            <w:tcW w:w="2514" w:type="dxa"/>
            <w:vAlign w:val="center"/>
          </w:tcPr>
          <w:p>
            <w:pPr>
              <w:jc w:val="center"/>
              <w:rPr>
                <w:highlight w:val="none"/>
              </w:rPr>
            </w:pPr>
            <w:sdt>
              <w:sdtPr>
                <w:rPr>
                  <w:rFonts w:hint="eastAsia"/>
                  <w:highlight w:val="none"/>
                </w:rPr>
                <w:id w:val="1865786404"/>
              </w:sdtPr>
              <w:sdtEndPr>
                <w:rPr>
                  <w:rFonts w:hint="eastAsia"/>
                  <w:highlight w:val="none"/>
                </w:rPr>
              </w:sdtEndPr>
              <w:sdtContent>
                <w:sdt>
                  <w:sdtPr>
                    <w:rPr>
                      <w:rFonts w:hint="eastAsia"/>
                      <w:highlight w:val="none"/>
                    </w:rPr>
                    <w:id w:val="1680996770"/>
                  </w:sdtPr>
                  <w:sdtEndPr>
                    <w:rPr>
                      <w:rFonts w:hint="eastAsia"/>
                      <w:highlight w:val="none"/>
                    </w:rPr>
                  </w:sdtEndPr>
                  <w:sdtContent>
                    <w:r>
                      <w:rPr>
                        <w:rFonts w:hint="eastAsia" w:ascii="MS Gothic" w:hAnsi="MS Gothic" w:eastAsia="MS Gothic"/>
                        <w:highlight w:val="none"/>
                      </w:rPr>
                      <w:t>☐</w:t>
                    </w:r>
                  </w:sdtContent>
                </w:sdt>
              </w:sdtContent>
            </w:sdt>
            <w:r>
              <w:rPr>
                <w:rFonts w:hint="eastAsia"/>
                <w:highlight w:val="none"/>
                <w:lang w:val="zh-CN"/>
              </w:rPr>
              <w:t xml:space="preserve">已建 </w:t>
            </w:r>
            <w:sdt>
              <w:sdtPr>
                <w:rPr>
                  <w:rFonts w:hint="eastAsia"/>
                  <w:highlight w:val="none"/>
                </w:rPr>
                <w:id w:val="842602343"/>
              </w:sdtPr>
              <w:sdtEndPr>
                <w:rPr>
                  <w:rFonts w:hint="eastAsia"/>
                  <w:highlight w:val="none"/>
                </w:rPr>
              </w:sdtEndPr>
              <w:sdtContent>
                <w:r>
                  <w:rPr>
                    <w:rFonts w:hint="eastAsia" w:ascii="MS Gothic" w:hAnsi="MS Gothic" w:eastAsia="MS Gothic"/>
                    <w:highlight w:val="none"/>
                  </w:rPr>
                  <w:t>☐</w:t>
                </w:r>
              </w:sdtContent>
            </w:sdt>
            <w:r>
              <w:rPr>
                <w:rFonts w:hint="eastAsia"/>
                <w:highlight w:val="none"/>
                <w:lang w:val="zh-CN"/>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3134" w:type="dxa"/>
            <w:vAlign w:val="center"/>
          </w:tcPr>
          <w:p>
            <w:pPr>
              <w:tabs>
                <w:tab w:val="left" w:pos="2702"/>
              </w:tabs>
              <w:spacing w:line="288" w:lineRule="auto"/>
              <w:jc w:val="center"/>
              <w:rPr>
                <w:highlight w:val="none"/>
                <w:lang w:val="zh-CN"/>
              </w:rPr>
            </w:pPr>
          </w:p>
        </w:tc>
        <w:tc>
          <w:tcPr>
            <w:tcW w:w="3543" w:type="dxa"/>
            <w:vAlign w:val="center"/>
          </w:tcPr>
          <w:p>
            <w:pPr>
              <w:tabs>
                <w:tab w:val="left" w:pos="2702"/>
              </w:tabs>
              <w:spacing w:line="288" w:lineRule="auto"/>
              <w:jc w:val="left"/>
              <w:rPr>
                <w:highlight w:val="none"/>
                <w:lang w:val="zh-CN"/>
              </w:rPr>
            </w:pPr>
          </w:p>
        </w:tc>
        <w:tc>
          <w:tcPr>
            <w:tcW w:w="2514" w:type="dxa"/>
            <w:vAlign w:val="center"/>
          </w:tcPr>
          <w:p>
            <w:pPr>
              <w:jc w:val="center"/>
              <w:rPr>
                <w:highlight w:val="none"/>
              </w:rPr>
            </w:pPr>
            <w:sdt>
              <w:sdtPr>
                <w:rPr>
                  <w:rFonts w:hint="eastAsia"/>
                  <w:highlight w:val="none"/>
                </w:rPr>
                <w:id w:val="600219602"/>
              </w:sdtPr>
              <w:sdtEndPr>
                <w:rPr>
                  <w:rFonts w:hint="eastAsia"/>
                  <w:highlight w:val="none"/>
                </w:rPr>
              </w:sdtEndPr>
              <w:sdtContent/>
            </w:sdt>
            <w:sdt>
              <w:sdtPr>
                <w:rPr>
                  <w:rFonts w:hint="eastAsia"/>
                  <w:highlight w:val="none"/>
                </w:rPr>
                <w:id w:val="-1387029505"/>
              </w:sdtPr>
              <w:sdtEndPr>
                <w:rPr>
                  <w:rFonts w:hint="eastAsia"/>
                  <w:highlight w:val="none"/>
                </w:rPr>
              </w:sdtEndPr>
              <w:sdtContent>
                <w:r>
                  <w:rPr>
                    <w:rFonts w:hint="eastAsia" w:ascii="MS Gothic" w:hAnsi="MS Gothic" w:eastAsia="MS Gothic"/>
                    <w:highlight w:val="none"/>
                  </w:rPr>
                  <w:t>☐</w:t>
                </w:r>
              </w:sdtContent>
            </w:sdt>
            <w:r>
              <w:rPr>
                <w:rFonts w:hint="eastAsia"/>
                <w:highlight w:val="none"/>
                <w:lang w:val="zh-CN"/>
              </w:rPr>
              <w:t xml:space="preserve">已建 </w:t>
            </w:r>
            <w:sdt>
              <w:sdtPr>
                <w:rPr>
                  <w:rFonts w:hint="eastAsia"/>
                  <w:highlight w:val="none"/>
                </w:rPr>
                <w:id w:val="-349570070"/>
              </w:sdtPr>
              <w:sdtEndPr>
                <w:rPr>
                  <w:rFonts w:hint="eastAsia"/>
                  <w:highlight w:val="none"/>
                </w:rPr>
              </w:sdtEndPr>
              <w:sdtContent>
                <w:r>
                  <w:rPr>
                    <w:rFonts w:hint="eastAsia" w:ascii="MS Gothic" w:hAnsi="MS Gothic" w:eastAsia="MS Gothic"/>
                    <w:highlight w:val="none"/>
                  </w:rPr>
                  <w:t>☐</w:t>
                </w:r>
              </w:sdtContent>
            </w:sdt>
            <w:r>
              <w:rPr>
                <w:rFonts w:hint="eastAsia"/>
                <w:highlight w:val="none"/>
                <w:lang w:val="zh-CN"/>
              </w:rPr>
              <w:t>规划</w:t>
            </w:r>
          </w:p>
        </w:tc>
      </w:tr>
    </w:tbl>
    <w:p>
      <w:pPr>
        <w:rPr>
          <w:highlight w:val="none"/>
          <w:lang w:val="zh-CN"/>
        </w:rPr>
      </w:pPr>
      <w:r>
        <w:rPr>
          <w:rFonts w:hint="eastAsia"/>
          <w:highlight w:val="none"/>
          <w:lang w:val="zh-CN"/>
        </w:rPr>
        <w:t>项目是否设有楼梯：</w:t>
      </w:r>
      <w:sdt>
        <w:sdtPr>
          <w:rPr>
            <w:rFonts w:hint="eastAsia"/>
            <w:highlight w:val="none"/>
          </w:rPr>
          <w:id w:val="-1395261196"/>
        </w:sdtPr>
        <w:sdtEndPr>
          <w:rPr>
            <w:rFonts w:hint="eastAsia"/>
            <w:highlight w:val="none"/>
          </w:rPr>
        </w:sdtEndPr>
        <w:sdtContent>
          <w:r>
            <w:rPr>
              <w:rFonts w:hint="eastAsia" w:ascii="MS Gothic" w:hAnsi="MS Gothic" w:eastAsia="MS Gothic"/>
              <w:highlight w:val="none"/>
            </w:rPr>
            <w:t>☐</w:t>
          </w:r>
          <w:r>
            <w:rPr>
              <w:rFonts w:hint="eastAsia"/>
              <w:highlight w:val="none"/>
              <w:lang w:val="zh-CN"/>
            </w:rPr>
            <w:t xml:space="preserve">是 </w:t>
          </w:r>
        </w:sdtContent>
      </w:sdt>
      <w:sdt>
        <w:sdtPr>
          <w:rPr>
            <w:rFonts w:hint="eastAsia"/>
            <w:highlight w:val="none"/>
          </w:rPr>
          <w:id w:val="-778796677"/>
        </w:sdtPr>
        <w:sdtEndPr>
          <w:rPr>
            <w:rFonts w:hint="eastAsia"/>
            <w:highlight w:val="none"/>
          </w:rPr>
        </w:sdtEndPr>
        <w:sdtContent>
          <w:r>
            <w:rPr>
              <w:rFonts w:hint="eastAsia" w:ascii="MS Gothic" w:hAnsi="MS Gothic" w:eastAsia="MS Gothic"/>
              <w:highlight w:val="none"/>
            </w:rPr>
            <w:t>☐</w:t>
          </w:r>
          <w:r>
            <w:rPr>
              <w:rFonts w:hint="eastAsia"/>
              <w:highlight w:val="none"/>
              <w:lang w:val="zh-CN"/>
            </w:rPr>
            <w:t>否</w:t>
          </w:r>
        </w:sdtContent>
      </w:sdt>
    </w:p>
    <w:p>
      <w:pPr>
        <w:rPr>
          <w:highlight w:val="none"/>
          <w:lang w:val="zh-CN"/>
        </w:rPr>
      </w:pPr>
      <w:r>
        <w:rPr>
          <w:rFonts w:hint="eastAsia"/>
          <w:highlight w:val="none"/>
          <w:lang w:val="zh-CN"/>
        </w:rPr>
        <w:t>若是，设置位置为：</w:t>
      </w:r>
      <w:r>
        <w:rPr>
          <w:rFonts w:hint="eastAsia"/>
          <w:highlight w:val="none"/>
          <w:u w:val="single"/>
          <w:lang w:val="zh-CN"/>
        </w:rPr>
        <w:t xml:space="preserve">         </w:t>
      </w:r>
      <w:r>
        <w:rPr>
          <w:rFonts w:hint="eastAsia"/>
          <w:highlight w:val="none"/>
          <w:lang w:val="zh-CN"/>
        </w:rPr>
        <w:t>，是否靠近主出入口：</w:t>
      </w:r>
      <w:sdt>
        <w:sdtPr>
          <w:rPr>
            <w:rFonts w:hint="eastAsia"/>
            <w:highlight w:val="none"/>
          </w:rPr>
          <w:id w:val="-1231069548"/>
        </w:sdtPr>
        <w:sdtEndPr>
          <w:rPr>
            <w:rFonts w:hint="eastAsia"/>
            <w:highlight w:val="none"/>
          </w:rPr>
        </w:sdtEndPr>
        <w:sdtContent>
          <w:r>
            <w:rPr>
              <w:rFonts w:hint="eastAsia" w:ascii="MS Gothic" w:hAnsi="MS Gothic" w:eastAsia="MS Gothic"/>
              <w:highlight w:val="none"/>
            </w:rPr>
            <w:t>☐</w:t>
          </w:r>
          <w:r>
            <w:rPr>
              <w:rFonts w:hint="eastAsia"/>
              <w:highlight w:val="none"/>
              <w:lang w:val="zh-CN"/>
            </w:rPr>
            <w:t xml:space="preserve">是 </w:t>
          </w:r>
        </w:sdtContent>
      </w:sdt>
      <w:sdt>
        <w:sdtPr>
          <w:rPr>
            <w:rFonts w:hint="eastAsia"/>
            <w:highlight w:val="none"/>
          </w:rPr>
          <w:id w:val="-1691445482"/>
        </w:sdtPr>
        <w:sdtEndPr>
          <w:rPr>
            <w:rFonts w:hint="eastAsia"/>
            <w:highlight w:val="none"/>
          </w:rPr>
        </w:sdtEndPr>
        <w:sdtContent>
          <w:r>
            <w:rPr>
              <w:rFonts w:hint="eastAsia" w:ascii="MS Gothic" w:hAnsi="MS Gothic" w:eastAsia="MS Gothic"/>
              <w:highlight w:val="none"/>
            </w:rPr>
            <w:t>☐</w:t>
          </w:r>
          <w:r>
            <w:rPr>
              <w:rFonts w:hint="eastAsia"/>
              <w:highlight w:val="none"/>
              <w:lang w:val="zh-CN"/>
            </w:rPr>
            <w:t>否</w:t>
          </w:r>
        </w:sdtContent>
      </w:sdt>
      <w:r>
        <w:rPr>
          <w:rFonts w:hint="eastAsia"/>
          <w:highlight w:val="none"/>
          <w:lang w:val="zh-CN"/>
        </w:rPr>
        <w:t>，距离主出入口的距离为：</w:t>
      </w:r>
      <w:r>
        <w:rPr>
          <w:rFonts w:hint="eastAsia"/>
          <w:highlight w:val="none"/>
          <w:u w:val="single"/>
          <w:lang w:val="zh-CN"/>
        </w:rPr>
        <w:t xml:space="preserve">         </w:t>
      </w:r>
    </w:p>
    <w:p>
      <w:pPr>
        <w:rPr>
          <w:highlight w:val="none"/>
          <w:lang w:val="zh-CN"/>
        </w:rPr>
      </w:pPr>
      <w:r>
        <w:rPr>
          <w:rFonts w:hint="eastAsia"/>
          <w:highlight w:val="none"/>
          <w:lang w:val="zh-CN"/>
        </w:rPr>
        <w:t>是否具备：</w:t>
      </w:r>
      <w:r>
        <w:rPr>
          <w:rFonts w:hint="eastAsia" w:ascii="MS Gothic" w:hAnsi="MS Gothic" w:eastAsia="MS Gothic"/>
          <w:highlight w:val="none"/>
        </w:rPr>
        <w:t>☐</w:t>
      </w:r>
      <w:r>
        <w:rPr>
          <w:rFonts w:hint="eastAsia"/>
          <w:highlight w:val="none"/>
          <w:lang w:val="zh-CN"/>
        </w:rPr>
        <w:t xml:space="preserve">自然光充足 </w:t>
      </w:r>
      <w:r>
        <w:rPr>
          <w:rFonts w:hint="eastAsia" w:ascii="MS Gothic" w:hAnsi="MS Gothic" w:eastAsia="MS Gothic"/>
          <w:highlight w:val="none"/>
        </w:rPr>
        <w:t>☐</w:t>
      </w:r>
      <w:r>
        <w:rPr>
          <w:rFonts w:hint="eastAsia"/>
          <w:highlight w:val="none"/>
          <w:lang w:val="zh-CN"/>
        </w:rPr>
        <w:t xml:space="preserve">良好的视野 </w:t>
      </w:r>
      <w:r>
        <w:rPr>
          <w:rFonts w:hint="eastAsia" w:ascii="MS Gothic" w:hAnsi="MS Gothic" w:eastAsia="MS Gothic"/>
          <w:highlight w:val="none"/>
        </w:rPr>
        <w:t>☐</w:t>
      </w:r>
      <w:r>
        <w:rPr>
          <w:rFonts w:hint="eastAsia"/>
          <w:highlight w:val="none"/>
          <w:lang w:val="zh-CN"/>
        </w:rPr>
        <w:t>人体感应灯</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1）建筑总平面竣工图；</w:t>
      </w:r>
    </w:p>
    <w:p>
      <w:pPr>
        <w:rPr>
          <w:rFonts w:ascii="Times New Roman" w:hAnsi="Times New Roman" w:cs="Times New Roman"/>
          <w:highlight w:val="none"/>
        </w:rPr>
      </w:pPr>
      <w:r>
        <w:rPr>
          <w:rFonts w:hint="eastAsia" w:ascii="Times New Roman" w:hAnsi="Times New Roman" w:cs="Times New Roman"/>
          <w:highlight w:val="none"/>
        </w:rPr>
        <w:t>2）景观专业竣工图纸及设计说明，应标明室外健身场地和设施布局和健身慢行道线路</w:t>
      </w:r>
      <w:r>
        <w:rPr>
          <w:rFonts w:ascii="Times New Roman" w:hAnsi="Times New Roman" w:cs="Times New Roman"/>
          <w:highlight w:val="none"/>
        </w:rPr>
        <w:t>；</w:t>
      </w:r>
    </w:p>
    <w:p>
      <w:pPr>
        <w:rPr>
          <w:rFonts w:ascii="Times New Roman" w:hAnsi="Times New Roman" w:cs="Times New Roman"/>
          <w:highlight w:val="none"/>
        </w:rPr>
      </w:pPr>
      <w:r>
        <w:rPr>
          <w:rFonts w:hint="eastAsia" w:ascii="Times New Roman" w:hAnsi="Times New Roman" w:cs="Times New Roman"/>
          <w:highlight w:val="none"/>
        </w:rPr>
        <w:t>3）装修竣工图纸及设计说明，应标明室内健身场地和设施布局；</w:t>
      </w:r>
    </w:p>
    <w:p>
      <w:pPr>
        <w:rPr>
          <w:rFonts w:ascii="Times New Roman" w:hAnsi="Times New Roman" w:cs="Times New Roman"/>
          <w:highlight w:val="none"/>
        </w:rPr>
      </w:pPr>
      <w:r>
        <w:rPr>
          <w:rFonts w:hint="eastAsia" w:ascii="Times New Roman" w:hAnsi="Times New Roman" w:cs="Times New Roman"/>
          <w:highlight w:val="none"/>
        </w:rPr>
        <w:t>4）场地周边公共设施局部图和影像资料，应体现步行路线、位置标识；</w:t>
      </w:r>
    </w:p>
    <w:p>
      <w:pPr>
        <w:rPr>
          <w:rFonts w:ascii="Times New Roman" w:hAnsi="Times New Roman" w:cs="Times New Roman"/>
          <w:highlight w:val="none"/>
        </w:rPr>
      </w:pPr>
      <w:r>
        <w:rPr>
          <w:rFonts w:hint="eastAsia" w:ascii="Times New Roman" w:hAnsi="Times New Roman" w:cs="Times New Roman"/>
          <w:highlight w:val="none"/>
        </w:rPr>
        <w:t>5）建筑专业竣工图纸及设计说明，应体现楼梯间的设置位置及照明系统设计内容；</w:t>
      </w:r>
    </w:p>
    <w:p>
      <w:pPr>
        <w:rPr>
          <w:rFonts w:ascii="Times New Roman" w:hAnsi="Times New Roman" w:cs="Times New Roman"/>
          <w:highlight w:val="none"/>
        </w:rPr>
      </w:pPr>
      <w:r>
        <w:rPr>
          <w:rFonts w:hint="eastAsia" w:ascii="Times New Roman" w:hAnsi="Times New Roman" w:cs="Times New Roman"/>
          <w:highlight w:val="none"/>
        </w:rPr>
        <w:t>6）健身设施的相关产品说明书；</w:t>
      </w:r>
    </w:p>
    <w:p>
      <w:pPr>
        <w:rPr>
          <w:rFonts w:ascii="Times New Roman" w:hAnsi="Times New Roman" w:cs="Times New Roman"/>
          <w:highlight w:val="none"/>
        </w:rPr>
      </w:pPr>
      <w:r>
        <w:rPr>
          <w:rFonts w:ascii="Times New Roman" w:hAnsi="Times New Roman" w:cs="Times New Roman"/>
          <w:highlight w:val="none"/>
        </w:rPr>
        <w:t>7</w:t>
      </w:r>
      <w:r>
        <w:rPr>
          <w:rFonts w:hint="eastAsia" w:ascii="Times New Roman" w:hAnsi="Times New Roman" w:cs="Times New Roman"/>
          <w:highlight w:val="none"/>
        </w:rPr>
        <w:t>）周边设施影像图片。</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1）建筑总平面竣工图；</w:t>
      </w:r>
    </w:p>
    <w:p>
      <w:pPr>
        <w:rPr>
          <w:rFonts w:ascii="Times New Roman" w:hAnsi="Times New Roman" w:cs="Times New Roman"/>
          <w:highlight w:val="none"/>
        </w:rPr>
      </w:pPr>
      <w:r>
        <w:rPr>
          <w:rFonts w:hint="eastAsia" w:ascii="Times New Roman" w:hAnsi="Times New Roman" w:cs="Times New Roman"/>
          <w:highlight w:val="none"/>
        </w:rPr>
        <w:t>2）景观专业竣工图纸及设计说明，应标明室外健身场地和设施布局和健身慢行道线路</w:t>
      </w:r>
      <w:r>
        <w:rPr>
          <w:rFonts w:ascii="Times New Roman" w:hAnsi="Times New Roman" w:cs="Times New Roman"/>
          <w:highlight w:val="none"/>
        </w:rPr>
        <w:t>；</w:t>
      </w:r>
    </w:p>
    <w:p>
      <w:pPr>
        <w:rPr>
          <w:rFonts w:ascii="Times New Roman" w:hAnsi="Times New Roman" w:cs="Times New Roman"/>
          <w:highlight w:val="none"/>
        </w:rPr>
      </w:pPr>
      <w:r>
        <w:rPr>
          <w:rFonts w:hint="eastAsia" w:ascii="Times New Roman" w:hAnsi="Times New Roman" w:cs="Times New Roman"/>
          <w:highlight w:val="none"/>
        </w:rPr>
        <w:t>3）装修竣工图纸及设计说明，应标明室内健身场地和设施布局；</w:t>
      </w:r>
    </w:p>
    <w:p>
      <w:pPr>
        <w:rPr>
          <w:rFonts w:ascii="Times New Roman" w:hAnsi="Times New Roman" w:cs="Times New Roman"/>
          <w:highlight w:val="none"/>
        </w:rPr>
      </w:pPr>
      <w:r>
        <w:rPr>
          <w:rFonts w:hint="eastAsia" w:ascii="Times New Roman" w:hAnsi="Times New Roman" w:cs="Times New Roman"/>
          <w:highlight w:val="none"/>
        </w:rPr>
        <w:t>4）场地周边公共设施局部图和影像资料，应体现步行路线、位置标识；</w:t>
      </w:r>
    </w:p>
    <w:p>
      <w:pPr>
        <w:rPr>
          <w:rFonts w:ascii="Times New Roman" w:hAnsi="Times New Roman" w:cs="Times New Roman"/>
          <w:highlight w:val="none"/>
        </w:rPr>
      </w:pPr>
      <w:r>
        <w:rPr>
          <w:rFonts w:hint="eastAsia" w:ascii="Times New Roman" w:hAnsi="Times New Roman" w:cs="Times New Roman"/>
          <w:highlight w:val="none"/>
        </w:rPr>
        <w:t>5）建筑专业竣工图纸及设计说明，应体现楼梯间的设置位置及照明系统设计内容；</w:t>
      </w:r>
    </w:p>
    <w:p>
      <w:pPr>
        <w:rPr>
          <w:rFonts w:ascii="Times New Roman" w:hAnsi="Times New Roman" w:cs="Times New Roman"/>
          <w:highlight w:val="none"/>
        </w:rPr>
      </w:pPr>
      <w:r>
        <w:rPr>
          <w:rFonts w:hint="eastAsia" w:ascii="Times New Roman" w:hAnsi="Times New Roman" w:cs="Times New Roman"/>
          <w:highlight w:val="none"/>
        </w:rPr>
        <w:t>6）健身设施的相关产品说明书；</w:t>
      </w:r>
    </w:p>
    <w:p>
      <w:pPr>
        <w:rPr>
          <w:rFonts w:ascii="Times New Roman" w:hAnsi="Times New Roman" w:cs="Times New Roman"/>
          <w:highlight w:val="none"/>
        </w:rPr>
      </w:pPr>
      <w:r>
        <w:rPr>
          <w:rFonts w:ascii="Times New Roman" w:hAnsi="Times New Roman" w:cs="Times New Roman"/>
          <w:highlight w:val="none"/>
        </w:rPr>
        <w:t>7</w:t>
      </w:r>
      <w:r>
        <w:rPr>
          <w:rFonts w:hint="eastAsia" w:ascii="Times New Roman" w:hAnsi="Times New Roman" w:cs="Times New Roman"/>
          <w:highlight w:val="none"/>
        </w:rPr>
        <w:t>）周边设施影像图片。</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rPr>
          <w:highlight w:val="none"/>
        </w:rPr>
      </w:pPr>
    </w:p>
    <w:p>
      <w:pPr>
        <w:rPr>
          <w:highlight w:val="none"/>
        </w:rPr>
      </w:pPr>
    </w:p>
    <w:p>
      <w:pPr>
        <w:pStyle w:val="5"/>
        <w:widowControl/>
        <w:spacing w:before="120" w:after="120" w:line="288" w:lineRule="auto"/>
        <w:contextualSpacing/>
        <w:jc w:val="center"/>
        <w:rPr>
          <w:rFonts w:ascii="宋体" w:hAnsi="宋体" w:cs="黑体"/>
          <w:sz w:val="24"/>
          <w:szCs w:val="24"/>
          <w:highlight w:val="none"/>
        </w:rPr>
        <w:sectPr>
          <w:footerReference r:id="rId8" w:type="default"/>
          <w:pgSz w:w="11906" w:h="16838"/>
          <w:pgMar w:top="1440" w:right="1800" w:bottom="1440" w:left="1800" w:header="851" w:footer="992" w:gutter="0"/>
          <w:cols w:space="720" w:num="1"/>
          <w:docGrid w:type="lines" w:linePitch="312" w:charSpace="0"/>
        </w:sectPr>
      </w:pPr>
    </w:p>
    <w:p>
      <w:pPr>
        <w:pStyle w:val="5"/>
        <w:widowControl/>
        <w:spacing w:before="120" w:after="120" w:line="288" w:lineRule="auto"/>
        <w:contextualSpacing/>
        <w:jc w:val="center"/>
        <w:rPr>
          <w:rFonts w:ascii="宋体" w:hAnsi="宋体" w:cs="黑体"/>
          <w:sz w:val="24"/>
          <w:szCs w:val="24"/>
          <w:highlight w:val="none"/>
        </w:rPr>
      </w:pPr>
      <w:r>
        <w:rPr>
          <w:rFonts w:hint="eastAsia" w:ascii="宋体" w:hAnsi="宋体" w:cs="黑体"/>
          <w:sz w:val="24"/>
          <w:szCs w:val="24"/>
          <w:highlight w:val="none"/>
        </w:rPr>
        <w:t>Ⅱ 智能化系统</w:t>
      </w:r>
    </w:p>
    <w:p>
      <w:pPr>
        <w:pStyle w:val="5"/>
        <w:rPr>
          <w:sz w:val="24"/>
          <w:szCs w:val="40"/>
          <w:highlight w:val="none"/>
        </w:rPr>
      </w:pPr>
      <w:r>
        <w:rPr>
          <w:rFonts w:hint="eastAsia"/>
          <w:sz w:val="24"/>
          <w:szCs w:val="40"/>
          <w:highlight w:val="none"/>
        </w:rPr>
        <w:t>6.2.5</w:t>
      </w:r>
      <w:r>
        <w:rPr>
          <w:sz w:val="24"/>
          <w:szCs w:val="40"/>
          <w:highlight w:val="none"/>
        </w:rPr>
        <w:t xml:space="preserve"> </w:t>
      </w:r>
      <w:r>
        <w:rPr>
          <w:rFonts w:hint="eastAsia"/>
          <w:sz w:val="24"/>
          <w:szCs w:val="24"/>
          <w:highlight w:val="none"/>
        </w:rPr>
        <w:t>设置能源管理系统实现对建筑能耗的监测、数据分析和管理</w:t>
      </w:r>
      <w:r>
        <w:rPr>
          <w:rFonts w:hint="eastAsia"/>
          <w:sz w:val="24"/>
          <w:szCs w:val="40"/>
          <w:highlight w:val="none"/>
        </w:rPr>
        <w:t>。（8分）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1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4961"/>
        <w:gridCol w:w="1701"/>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ascii="Times New Roman" w:hAnsi="Times New Roman" w:cs="Times New Roman"/>
                <w:highlight w:val="none"/>
              </w:rPr>
              <w:t>序号</w:t>
            </w:r>
          </w:p>
        </w:tc>
        <w:tc>
          <w:tcPr>
            <w:tcW w:w="496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ascii="Times New Roman" w:hAnsi="Times New Roman" w:cs="Times New Roman"/>
                <w:highlight w:val="none"/>
              </w:rPr>
              <w:t>评价内容</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ascii="Times New Roman" w:hAnsi="Times New Roman" w:cs="Times New Roman"/>
                <w:highlight w:val="none"/>
              </w:rPr>
              <w:t>评价分值</w:t>
            </w:r>
          </w:p>
        </w:tc>
        <w:tc>
          <w:tcPr>
            <w:tcW w:w="162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ascii="Times New Roman" w:hAnsi="Times New Roman" w:cs="Times New Roman"/>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4961"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highlight w:val="none"/>
              </w:rPr>
            </w:pPr>
            <w:r>
              <w:rPr>
                <w:rFonts w:hint="eastAsia" w:ascii="Times New Roman" w:hAnsi="Times New Roman" w:cs="Times New Roman"/>
                <w:highlight w:val="none"/>
              </w:rPr>
              <w:t>设置分类分级用能自动远传计量系统</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ascii="Times New Roman" w:hAnsi="Times New Roman" w:cs="Times New Roman"/>
                <w:highlight w:val="none"/>
              </w:rPr>
              <w:t>4</w:t>
            </w:r>
          </w:p>
        </w:tc>
        <w:tc>
          <w:tcPr>
            <w:tcW w:w="162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hint="eastAsia" w:ascii="Times New Roman" w:hAnsi="Times New Roman" w:cs="Times New Roman"/>
                <w:highlight w:val="none"/>
              </w:rPr>
              <w:t>2</w:t>
            </w:r>
          </w:p>
        </w:tc>
        <w:tc>
          <w:tcPr>
            <w:tcW w:w="4961"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highlight w:val="none"/>
              </w:rPr>
            </w:pPr>
            <w:r>
              <w:rPr>
                <w:rFonts w:hint="eastAsia" w:ascii="Times New Roman" w:hAnsi="Times New Roman" w:cs="Times New Roman"/>
                <w:highlight w:val="none"/>
              </w:rPr>
              <w:t>建筑能耗监测系统具有数据应用分析功能</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hint="eastAsia" w:ascii="Times New Roman" w:hAnsi="Times New Roman" w:cs="Times New Roman"/>
                <w:highlight w:val="none"/>
              </w:rPr>
              <w:t>4</w:t>
            </w:r>
          </w:p>
        </w:tc>
        <w:tc>
          <w:tcPr>
            <w:tcW w:w="162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78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ascii="Times New Roman" w:hAnsi="Times New Roman" w:cs="Times New Roman"/>
                <w:highlight w:val="none"/>
              </w:rPr>
              <w:t>合计</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ascii="Times New Roman" w:hAnsi="Times New Roman" w:cs="Times New Roman"/>
                <w:highlight w:val="none"/>
              </w:rPr>
              <w:t>8</w:t>
            </w:r>
          </w:p>
        </w:tc>
        <w:tc>
          <w:tcPr>
            <w:tcW w:w="162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lang w:val="zh-CN"/>
        </w:rPr>
      </w:pPr>
      <w:r>
        <w:rPr>
          <w:rFonts w:hint="eastAsia"/>
          <w:highlight w:val="none"/>
        </w:rPr>
        <w:t>以下实行能耗分项计量的部分：</w:t>
      </w:r>
      <w:sdt>
        <w:sdtPr>
          <w:rPr>
            <w:rFonts w:hint="eastAsia"/>
            <w:highlight w:val="none"/>
          </w:rPr>
          <w:id w:val="1477639781"/>
        </w:sdtPr>
        <w:sdtEndPr>
          <w:rPr>
            <w:rFonts w:hint="eastAsia"/>
            <w:highlight w:val="none"/>
          </w:rPr>
        </w:sdtEndPr>
        <w:sdtContent>
          <w:sdt>
            <w:sdtPr>
              <w:rPr>
                <w:rFonts w:hint="eastAsia"/>
                <w:szCs w:val="21"/>
                <w:highlight w:val="none"/>
              </w:rPr>
              <w:id w:val="-525406089"/>
            </w:sdtPr>
            <w:sdtEndPr>
              <w:rPr>
                <w:rFonts w:hint="eastAsia"/>
                <w:szCs w:val="21"/>
                <w:highlight w:val="none"/>
              </w:rPr>
            </w:sdtEndPr>
            <w:sdtContent>
              <w:sdt>
                <w:sdtPr>
                  <w:rPr>
                    <w:rFonts w:hint="eastAsia"/>
                    <w:highlight w:val="none"/>
                  </w:rPr>
                  <w:id w:val="1903788851"/>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lang w:val="zh-CN"/>
        </w:rPr>
        <w:t>空调冷热源</w:t>
      </w:r>
      <w:sdt>
        <w:sdtPr>
          <w:rPr>
            <w:rFonts w:hint="eastAsia"/>
            <w:highlight w:val="none"/>
          </w:rPr>
          <w:id w:val="-2018453303"/>
        </w:sdtPr>
        <w:sdtEndPr>
          <w:rPr>
            <w:rFonts w:hint="eastAsia"/>
            <w:highlight w:val="none"/>
          </w:rPr>
        </w:sdtEndPr>
        <w:sdtContent>
          <w:sdt>
            <w:sdtPr>
              <w:rPr>
                <w:rFonts w:hint="eastAsia"/>
                <w:szCs w:val="21"/>
                <w:highlight w:val="none"/>
              </w:rPr>
              <w:id w:val="-35041085"/>
            </w:sdtPr>
            <w:sdtEndPr>
              <w:rPr>
                <w:rFonts w:hint="eastAsia"/>
                <w:szCs w:val="21"/>
                <w:highlight w:val="none"/>
              </w:rPr>
            </w:sdtEndPr>
            <w:sdtContent>
              <w:sdt>
                <w:sdtPr>
                  <w:rPr>
                    <w:rFonts w:hint="eastAsia"/>
                    <w:highlight w:val="none"/>
                  </w:rPr>
                  <w:id w:val="-1457873735"/>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sdtContent>
          </w:sdt>
        </w:sdtContent>
      </w:sdt>
      <w:r>
        <w:rPr>
          <w:rFonts w:hint="eastAsia"/>
          <w:highlight w:val="none"/>
        </w:rPr>
        <w:t>输配系统</w:t>
      </w:r>
      <w:sdt>
        <w:sdtPr>
          <w:rPr>
            <w:rFonts w:hint="eastAsia"/>
            <w:highlight w:val="none"/>
          </w:rPr>
          <w:id w:val="-858810784"/>
        </w:sdtPr>
        <w:sdtEndPr>
          <w:rPr>
            <w:rFonts w:hint="eastAsia"/>
            <w:highlight w:val="none"/>
          </w:rPr>
        </w:sdtEndPr>
        <w:sdtContent>
          <w:sdt>
            <w:sdtPr>
              <w:rPr>
                <w:rFonts w:hint="eastAsia"/>
                <w:szCs w:val="21"/>
                <w:highlight w:val="none"/>
              </w:rPr>
              <w:id w:val="1077482234"/>
            </w:sdtPr>
            <w:sdtEndPr>
              <w:rPr>
                <w:rFonts w:hint="eastAsia"/>
                <w:szCs w:val="21"/>
                <w:highlight w:val="none"/>
              </w:rPr>
            </w:sdtEndPr>
            <w:sdtContent>
              <w:sdt>
                <w:sdtPr>
                  <w:rPr>
                    <w:rFonts w:hint="eastAsia"/>
                    <w:highlight w:val="none"/>
                  </w:rPr>
                  <w:id w:val="1322856302"/>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sdtContent>
          </w:sdt>
        </w:sdtContent>
      </w:sdt>
      <w:r>
        <w:rPr>
          <w:rFonts w:hint="eastAsia"/>
          <w:highlight w:val="none"/>
        </w:rPr>
        <w:t>照明插座</w:t>
      </w:r>
      <w:sdt>
        <w:sdtPr>
          <w:rPr>
            <w:rFonts w:hint="eastAsia"/>
            <w:highlight w:val="none"/>
          </w:rPr>
          <w:id w:val="-581842335"/>
        </w:sdtPr>
        <w:sdtEndPr>
          <w:rPr>
            <w:rFonts w:hint="eastAsia"/>
            <w:highlight w:val="none"/>
          </w:rPr>
        </w:sdtEndPr>
        <w:sdtContent>
          <w:sdt>
            <w:sdtPr>
              <w:rPr>
                <w:rFonts w:hint="eastAsia"/>
                <w:szCs w:val="21"/>
                <w:highlight w:val="none"/>
              </w:rPr>
              <w:id w:val="1671288399"/>
            </w:sdtPr>
            <w:sdtEndPr>
              <w:rPr>
                <w:rFonts w:hint="eastAsia"/>
                <w:szCs w:val="21"/>
                <w:highlight w:val="none"/>
              </w:rPr>
            </w:sdtEndPr>
            <w:sdtContent>
              <w:sdt>
                <w:sdtPr>
                  <w:rPr>
                    <w:rFonts w:hint="eastAsia"/>
                    <w:highlight w:val="none"/>
                  </w:rPr>
                  <w:id w:val="41724442"/>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sdtContent>
          </w:sdt>
        </w:sdtContent>
      </w:sdt>
      <w:r>
        <w:rPr>
          <w:rFonts w:hint="eastAsia"/>
          <w:highlight w:val="none"/>
        </w:rPr>
        <w:t>动力</w:t>
      </w:r>
      <w:sdt>
        <w:sdtPr>
          <w:rPr>
            <w:rFonts w:hint="eastAsia"/>
            <w:highlight w:val="none"/>
          </w:rPr>
          <w:id w:val="65918053"/>
        </w:sdtPr>
        <w:sdtEndPr>
          <w:rPr>
            <w:rFonts w:hint="eastAsia"/>
            <w:highlight w:val="none"/>
          </w:rPr>
        </w:sdtEndPr>
        <w:sdtContent>
          <w:sdt>
            <w:sdtPr>
              <w:rPr>
                <w:rFonts w:hint="eastAsia"/>
                <w:szCs w:val="21"/>
                <w:highlight w:val="none"/>
              </w:rPr>
              <w:id w:val="-2083358364"/>
            </w:sdtPr>
            <w:sdtEndPr>
              <w:rPr>
                <w:rFonts w:hint="eastAsia"/>
                <w:szCs w:val="21"/>
                <w:highlight w:val="none"/>
              </w:rPr>
            </w:sdtEndPr>
            <w:sdtContent>
              <w:sdt>
                <w:sdtPr>
                  <w:rPr>
                    <w:rFonts w:hint="eastAsia"/>
                    <w:highlight w:val="none"/>
                  </w:rPr>
                  <w:id w:val="1077715045"/>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sdtContent>
          </w:sdt>
        </w:sdtContent>
      </w:sdt>
      <w:r>
        <w:rPr>
          <w:rFonts w:hint="eastAsia"/>
          <w:highlight w:val="none"/>
        </w:rPr>
        <w:t>特殊用电</w:t>
      </w:r>
      <w:sdt>
        <w:sdtPr>
          <w:rPr>
            <w:rFonts w:hint="eastAsia"/>
            <w:highlight w:val="none"/>
          </w:rPr>
          <w:id w:val="-1686904415"/>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lang w:val="zh-CN"/>
        </w:rPr>
        <w:t>其他</w:t>
      </w:r>
    </w:p>
    <w:p>
      <w:pPr>
        <w:rPr>
          <w:highlight w:val="none"/>
          <w:lang w:val="zh-CN"/>
        </w:rPr>
      </w:pPr>
      <w:r>
        <w:rPr>
          <w:rFonts w:hint="eastAsia"/>
          <w:highlight w:val="none"/>
          <w:lang w:val="zh-CN"/>
        </w:rPr>
        <w:t xml:space="preserve">空调用电：□冷热源机组用电、□冷却水泵用电、□冷冻水泵用电、□热水泵、□冷却塔、□空调末端用电、□其他  </w:t>
      </w:r>
    </w:p>
    <w:p>
      <w:pPr>
        <w:rPr>
          <w:highlight w:val="none"/>
          <w:lang w:val="zh-CN"/>
        </w:rPr>
      </w:pPr>
      <w:r>
        <w:rPr>
          <w:rFonts w:hint="eastAsia"/>
          <w:highlight w:val="none"/>
          <w:lang w:val="zh-CN"/>
        </w:rPr>
        <w:t>照明插座用电：□室内照明和插座用电、□公共区域照明和应急照明用电、□室外景观照明用电、□其他</w:t>
      </w:r>
    </w:p>
    <w:p>
      <w:pPr>
        <w:rPr>
          <w:highlight w:val="none"/>
          <w:lang w:val="zh-CN"/>
        </w:rPr>
      </w:pPr>
      <w:r>
        <w:rPr>
          <w:rFonts w:hint="eastAsia"/>
          <w:highlight w:val="none"/>
          <w:lang w:val="zh-CN"/>
        </w:rPr>
        <w:t xml:space="preserve">动力用电：□电梯用电、□水泵用电、□非空调区域通风设备用电、□其他 </w:t>
      </w:r>
    </w:p>
    <w:p>
      <w:pPr>
        <w:rPr>
          <w:highlight w:val="none"/>
          <w:lang w:val="zh-CN"/>
        </w:rPr>
      </w:pPr>
      <w:r>
        <w:rPr>
          <w:rFonts w:hint="eastAsia"/>
          <w:highlight w:val="none"/>
          <w:lang w:val="zh-CN"/>
        </w:rPr>
        <w:t xml:space="preserve">特殊用电：□充电桩用电、□消防控制室用电、□变电所用电、□厨房用电、□信息中心用电、□其他  </w:t>
      </w:r>
    </w:p>
    <w:p>
      <w:pPr>
        <w:rPr>
          <w:highlight w:val="none"/>
          <w:lang w:val="zh-CN"/>
        </w:rPr>
      </w:pPr>
    </w:p>
    <w:p>
      <w:pPr>
        <w:rPr>
          <w:highlight w:val="none"/>
          <w:lang w:val="zh-CN"/>
        </w:rPr>
      </w:pPr>
      <w:r>
        <w:rPr>
          <w:rFonts w:hint="eastAsia"/>
          <w:highlight w:val="none"/>
          <w:lang w:val="zh-CN"/>
        </w:rPr>
        <w:t>能源管理系统是否实现数据传输、存储、分析功能：</w:t>
      </w:r>
      <w:sdt>
        <w:sdtPr>
          <w:rPr>
            <w:rFonts w:hint="eastAsia"/>
            <w:highlight w:val="none"/>
          </w:rPr>
          <w:id w:val="954130023"/>
        </w:sdtPr>
        <w:sdtEndPr>
          <w:rPr>
            <w:rFonts w:hint="eastAsia"/>
            <w:highlight w:val="none"/>
          </w:rPr>
        </w:sdtEndPr>
        <w:sdtContent>
          <w:r>
            <w:rPr>
              <w:rFonts w:hint="eastAsia" w:ascii="MS Gothic" w:hAnsi="MS Gothic" w:eastAsia="MS Gothic"/>
              <w:highlight w:val="none"/>
            </w:rPr>
            <w:t>☐</w:t>
          </w:r>
          <w:r>
            <w:rPr>
              <w:rFonts w:hint="eastAsia"/>
              <w:highlight w:val="none"/>
              <w:lang w:val="zh-CN"/>
            </w:rPr>
            <w:t>是</w:t>
          </w:r>
        </w:sdtContent>
      </w:sdt>
      <w:sdt>
        <w:sdtPr>
          <w:rPr>
            <w:rFonts w:hint="eastAsia"/>
            <w:highlight w:val="none"/>
          </w:rPr>
          <w:id w:val="2089503585"/>
        </w:sdtPr>
        <w:sdtEndPr>
          <w:rPr>
            <w:rFonts w:hint="eastAsia"/>
            <w:highlight w:val="none"/>
          </w:rPr>
        </w:sdtEndPr>
        <w:sdtContent>
          <w:sdt>
            <w:sdtPr>
              <w:rPr>
                <w:rFonts w:hint="eastAsia"/>
                <w:szCs w:val="21"/>
                <w:highlight w:val="none"/>
              </w:rPr>
              <w:id w:val="526226110"/>
            </w:sdtPr>
            <w:sdtEndPr>
              <w:rPr>
                <w:rFonts w:hint="eastAsia"/>
                <w:szCs w:val="21"/>
                <w:highlight w:val="none"/>
              </w:rPr>
            </w:sdtEndPr>
            <w:sdtContent>
              <w:sdt>
                <w:sdtPr>
                  <w:rPr>
                    <w:rFonts w:hint="eastAsia"/>
                    <w:highlight w:val="none"/>
                  </w:rPr>
                  <w:id w:val="-527413919"/>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sdtContent>
          </w:sdt>
        </w:sdtContent>
      </w:sdt>
    </w:p>
    <w:p>
      <w:pPr>
        <w:rPr>
          <w:rFonts w:ascii="Times New Roman" w:hAnsi="Times New Roman" w:eastAsia="宋体" w:cs="Times New Roman"/>
          <w:szCs w:val="21"/>
          <w:highlight w:val="none"/>
        </w:rPr>
      </w:pPr>
      <w:r>
        <w:rPr>
          <w:rFonts w:hint="eastAsia"/>
          <w:highlight w:val="none"/>
        </w:rPr>
        <w:t>请简要说明建筑能耗监测系统的数据分析功能情况（300字~800字）。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1）电气专业竣工图纸及设计说明，应包括用能系统、自动远传计量系统、能源管理系统、系统配置的设计内容；</w:t>
      </w:r>
    </w:p>
    <w:p>
      <w:pPr>
        <w:rPr>
          <w:rFonts w:ascii="Times New Roman" w:hAnsi="Times New Roman" w:cs="Times New Roman"/>
          <w:highlight w:val="none"/>
        </w:rPr>
      </w:pPr>
      <w:r>
        <w:rPr>
          <w:rFonts w:hint="eastAsia" w:ascii="Times New Roman" w:hAnsi="Times New Roman" w:cs="Times New Roman"/>
          <w:highlight w:val="none"/>
        </w:rPr>
        <w:t>2）能源系统原理图，应体现数据的传输、存储、分析功能；</w:t>
      </w:r>
    </w:p>
    <w:p>
      <w:pPr>
        <w:rPr>
          <w:rFonts w:ascii="Times New Roman" w:hAnsi="Times New Roman" w:cs="Times New Roman"/>
          <w:highlight w:val="none"/>
        </w:rPr>
      </w:pPr>
      <w:r>
        <w:rPr>
          <w:rFonts w:hint="eastAsia" w:ascii="Times New Roman" w:hAnsi="Times New Roman" w:cs="Times New Roman"/>
          <w:highlight w:val="none"/>
        </w:rPr>
        <w:t>3）相关产品型式检验报告。</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1）电气专业竣工图纸及设计说明，应包括用能系统、自动远传计量系统、能源管理系统、系统配置的设计内容；</w:t>
      </w:r>
    </w:p>
    <w:p>
      <w:pPr>
        <w:rPr>
          <w:rFonts w:ascii="Times New Roman" w:hAnsi="Times New Roman" w:cs="Times New Roman"/>
          <w:highlight w:val="none"/>
        </w:rPr>
      </w:pPr>
      <w:r>
        <w:rPr>
          <w:rFonts w:hint="eastAsia" w:ascii="Times New Roman" w:hAnsi="Times New Roman" w:cs="Times New Roman"/>
          <w:highlight w:val="none"/>
        </w:rPr>
        <w:t>2）能源系统原理图，应体现数据的传输、存储、分析功能；</w:t>
      </w:r>
    </w:p>
    <w:p>
      <w:pPr>
        <w:rPr>
          <w:rFonts w:ascii="Times New Roman" w:hAnsi="Times New Roman" w:cs="Times New Roman"/>
          <w:highlight w:val="none"/>
        </w:rPr>
      </w:pPr>
      <w:r>
        <w:rPr>
          <w:rFonts w:hint="eastAsia" w:ascii="Times New Roman" w:hAnsi="Times New Roman" w:cs="Times New Roman"/>
          <w:highlight w:val="none"/>
        </w:rPr>
        <w:t>3）相关产品型式检验报告；</w:t>
      </w:r>
    </w:p>
    <w:p>
      <w:pPr>
        <w:rPr>
          <w:rFonts w:ascii="Times New Roman" w:hAnsi="Times New Roman" w:cs="Times New Roman"/>
          <w:highlight w:val="none"/>
        </w:rPr>
      </w:pPr>
      <w:r>
        <w:rPr>
          <w:rFonts w:hint="eastAsia" w:ascii="Times New Roman" w:hAnsi="Times New Roman" w:cs="Times New Roman"/>
          <w:highlight w:val="none"/>
        </w:rPr>
        <w:t>4）建筑能耗应用分析报告、能源管理系统使用和维护的管理制度、历史检测数据、运行记录。</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rPr>
          <w:highlight w:val="none"/>
        </w:rPr>
      </w:pPr>
    </w:p>
    <w:p>
      <w:pPr>
        <w:pStyle w:val="5"/>
        <w:rPr>
          <w:sz w:val="24"/>
          <w:szCs w:val="40"/>
          <w:highlight w:val="none"/>
        </w:rPr>
      </w:pPr>
      <w:r>
        <w:rPr>
          <w:highlight w:val="none"/>
        </w:rPr>
        <w:br w:type="page"/>
      </w:r>
      <w:r>
        <w:rPr>
          <w:rFonts w:hint="eastAsia"/>
          <w:sz w:val="24"/>
          <w:szCs w:val="40"/>
          <w:highlight w:val="none"/>
        </w:rPr>
        <w:t>6.2.6 设置PM</w:t>
      </w:r>
      <w:r>
        <w:rPr>
          <w:rFonts w:hint="eastAsia"/>
          <w:sz w:val="24"/>
          <w:szCs w:val="40"/>
          <w:highlight w:val="none"/>
          <w:vertAlign w:val="subscript"/>
        </w:rPr>
        <w:t>10</w:t>
      </w:r>
      <w:r>
        <w:rPr>
          <w:rFonts w:hint="eastAsia"/>
          <w:sz w:val="24"/>
          <w:szCs w:val="40"/>
          <w:highlight w:val="none"/>
        </w:rPr>
        <w:t>、PM</w:t>
      </w:r>
      <w:r>
        <w:rPr>
          <w:rFonts w:hint="eastAsia"/>
          <w:sz w:val="24"/>
          <w:szCs w:val="40"/>
          <w:highlight w:val="none"/>
          <w:vertAlign w:val="subscript"/>
        </w:rPr>
        <w:t>2.5</w:t>
      </w:r>
      <w:r>
        <w:rPr>
          <w:rFonts w:hint="eastAsia"/>
          <w:sz w:val="24"/>
          <w:szCs w:val="40"/>
          <w:highlight w:val="none"/>
        </w:rPr>
        <w:t>、CO</w:t>
      </w:r>
      <w:r>
        <w:rPr>
          <w:rFonts w:hint="eastAsia"/>
          <w:sz w:val="24"/>
          <w:szCs w:val="40"/>
          <w:highlight w:val="none"/>
          <w:vertAlign w:val="subscript"/>
        </w:rPr>
        <w:t>2</w:t>
      </w:r>
      <w:r>
        <w:rPr>
          <w:rFonts w:hint="eastAsia"/>
          <w:sz w:val="24"/>
          <w:szCs w:val="40"/>
          <w:highlight w:val="none"/>
        </w:rPr>
        <w:t>浓度的空气质量监测系统。（8分）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2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5914"/>
        <w:gridCol w:w="1236"/>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6" w:type="dxa"/>
            <w:vAlign w:val="center"/>
          </w:tcPr>
          <w:p>
            <w:pPr>
              <w:jc w:val="center"/>
              <w:rPr>
                <w:rFonts w:ascii="Times New Roman" w:hAnsi="Times New Roman" w:cs="Times New Roman"/>
                <w:highlight w:val="none"/>
              </w:rPr>
            </w:pPr>
            <w:r>
              <w:rPr>
                <w:rFonts w:ascii="Times New Roman" w:hAnsi="Times New Roman" w:cs="Times New Roman"/>
                <w:highlight w:val="none"/>
              </w:rPr>
              <w:t>序号</w:t>
            </w:r>
          </w:p>
        </w:tc>
        <w:tc>
          <w:tcPr>
            <w:tcW w:w="5914" w:type="dxa"/>
            <w:vAlign w:val="center"/>
          </w:tcPr>
          <w:p>
            <w:pPr>
              <w:jc w:val="center"/>
              <w:rPr>
                <w:rFonts w:ascii="Times New Roman" w:hAnsi="Times New Roman" w:cs="Times New Roman"/>
                <w:highlight w:val="none"/>
              </w:rPr>
            </w:pPr>
            <w:r>
              <w:rPr>
                <w:rFonts w:ascii="Times New Roman" w:hAnsi="Times New Roman" w:cs="Times New Roman"/>
                <w:highlight w:val="none"/>
              </w:rPr>
              <w:t>评价内容</w:t>
            </w:r>
          </w:p>
        </w:tc>
        <w:tc>
          <w:tcPr>
            <w:tcW w:w="1236" w:type="dxa"/>
            <w:vAlign w:val="center"/>
          </w:tcPr>
          <w:p>
            <w:pPr>
              <w:jc w:val="center"/>
              <w:rPr>
                <w:rFonts w:ascii="Times New Roman" w:hAnsi="Times New Roman" w:cs="Times New Roman"/>
                <w:highlight w:val="none"/>
              </w:rPr>
            </w:pPr>
            <w:r>
              <w:rPr>
                <w:rFonts w:ascii="Times New Roman" w:hAnsi="Times New Roman" w:cs="Times New Roman"/>
                <w:highlight w:val="none"/>
              </w:rPr>
              <w:t>评价分值</w:t>
            </w:r>
          </w:p>
        </w:tc>
        <w:tc>
          <w:tcPr>
            <w:tcW w:w="1268" w:type="dxa"/>
            <w:vAlign w:val="center"/>
          </w:tcPr>
          <w:p>
            <w:pPr>
              <w:jc w:val="center"/>
              <w:rPr>
                <w:rFonts w:ascii="Times New Roman" w:hAnsi="Times New Roman" w:cs="Times New Roman"/>
                <w:highlight w:val="none"/>
              </w:rPr>
            </w:pPr>
            <w:r>
              <w:rPr>
                <w:rFonts w:ascii="Times New Roman" w:hAnsi="Times New Roman" w:cs="Times New Roman"/>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6" w:type="dxa"/>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5914" w:type="dxa"/>
            <w:vAlign w:val="center"/>
          </w:tcPr>
          <w:p>
            <w:pPr>
              <w:rPr>
                <w:rFonts w:ascii="Times New Roman" w:hAnsi="Times New Roman" w:cs="Times New Roman"/>
                <w:highlight w:val="none"/>
              </w:rPr>
            </w:pPr>
            <w:r>
              <w:rPr>
                <w:rFonts w:hint="eastAsia" w:ascii="Times New Roman" w:hAnsi="Times New Roman" w:cs="Times New Roman"/>
                <w:highlight w:val="none"/>
              </w:rPr>
              <w:t>具有存储至少一年的监测数据和实时显示功能</w:t>
            </w:r>
          </w:p>
        </w:tc>
        <w:tc>
          <w:tcPr>
            <w:tcW w:w="1236"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4</w:t>
            </w:r>
          </w:p>
        </w:tc>
        <w:tc>
          <w:tcPr>
            <w:tcW w:w="1268"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6"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2</w:t>
            </w:r>
          </w:p>
        </w:tc>
        <w:tc>
          <w:tcPr>
            <w:tcW w:w="5914" w:type="dxa"/>
            <w:vAlign w:val="center"/>
          </w:tcPr>
          <w:p>
            <w:pPr>
              <w:rPr>
                <w:rFonts w:ascii="Times New Roman" w:hAnsi="Times New Roman" w:cs="Times New Roman"/>
                <w:highlight w:val="none"/>
              </w:rPr>
            </w:pPr>
            <w:r>
              <w:rPr>
                <w:rFonts w:hint="eastAsia" w:ascii="Times New Roman" w:hAnsi="Times New Roman" w:cs="Times New Roman"/>
                <w:highlight w:val="none"/>
              </w:rPr>
              <w:t>对建筑室内空气质量监测数据能实现超标警示</w:t>
            </w:r>
          </w:p>
        </w:tc>
        <w:tc>
          <w:tcPr>
            <w:tcW w:w="1236"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4</w:t>
            </w:r>
          </w:p>
        </w:tc>
        <w:tc>
          <w:tcPr>
            <w:tcW w:w="1268"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6" w:type="dxa"/>
            <w:vAlign w:val="center"/>
          </w:tcPr>
          <w:p>
            <w:pPr>
              <w:jc w:val="center"/>
              <w:rPr>
                <w:rFonts w:ascii="Times New Roman" w:hAnsi="Times New Roman" w:cs="Times New Roman"/>
                <w:highlight w:val="none"/>
              </w:rPr>
            </w:pPr>
            <w:r>
              <w:rPr>
                <w:rFonts w:ascii="Times New Roman" w:hAnsi="Times New Roman" w:cs="Times New Roman"/>
                <w:highlight w:val="none"/>
              </w:rPr>
              <w:t>合计</w:t>
            </w:r>
          </w:p>
        </w:tc>
        <w:tc>
          <w:tcPr>
            <w:tcW w:w="5914" w:type="dxa"/>
            <w:vAlign w:val="center"/>
          </w:tcPr>
          <w:p>
            <w:pPr>
              <w:jc w:val="center"/>
              <w:rPr>
                <w:rFonts w:ascii="Times New Roman" w:hAnsi="Times New Roman" w:cs="Times New Roman"/>
                <w:highlight w:val="none"/>
              </w:rPr>
            </w:pPr>
          </w:p>
        </w:tc>
        <w:tc>
          <w:tcPr>
            <w:tcW w:w="1236"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8</w:t>
            </w:r>
          </w:p>
        </w:tc>
        <w:tc>
          <w:tcPr>
            <w:tcW w:w="1268" w:type="dxa"/>
            <w:shd w:val="clear" w:color="auto" w:fill="auto"/>
          </w:tcPr>
          <w:p>
            <w:pPr>
              <w:widowControl/>
              <w:jc w:val="left"/>
              <w:rPr>
                <w:rFonts w:ascii="Times New Roman" w:hAnsi="Times New Roman"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设置的室内空气质量监控系统：</w:t>
      </w:r>
      <w:sdt>
        <w:sdtPr>
          <w:rPr>
            <w:rFonts w:hint="eastAsia"/>
            <w:highlight w:val="none"/>
          </w:rPr>
          <w:id w:val="-717123626"/>
        </w:sdtPr>
        <w:sdtEndPr>
          <w:rPr>
            <w:rFonts w:hint="eastAsia"/>
            <w:highlight w:val="none"/>
          </w:rPr>
        </w:sdtEndPr>
        <w:sdtContent>
          <w:sdt>
            <w:sdtPr>
              <w:rPr>
                <w:rFonts w:hint="eastAsia"/>
                <w:szCs w:val="21"/>
                <w:highlight w:val="none"/>
              </w:rPr>
              <w:id w:val="1468867093"/>
            </w:sdtPr>
            <w:sdtEndPr>
              <w:rPr>
                <w:rFonts w:hint="eastAsia"/>
                <w:szCs w:val="21"/>
                <w:highlight w:val="none"/>
              </w:rPr>
            </w:sdtEndPr>
            <w:sdtContent>
              <w:sdt>
                <w:sdtPr>
                  <w:rPr>
                    <w:rFonts w:hint="eastAsia"/>
                    <w:highlight w:val="none"/>
                  </w:rPr>
                  <w:id w:val="-1093236431"/>
                </w:sdtPr>
                <w:sdtEndPr>
                  <w:rPr>
                    <w:rFonts w:hint="eastAsia"/>
                    <w:highlight w:val="none"/>
                  </w:rPr>
                </w:sdtEndPr>
                <w:sdtContent>
                  <w:r>
                    <w:rPr>
                      <w:rFonts w:hint="eastAsia" w:ascii="MS Gothic" w:hAnsi="MS Gothic" w:eastAsia="MS Gothic"/>
                      <w:highlight w:val="none"/>
                    </w:rPr>
                    <w:t>☐</w:t>
                  </w:r>
                  <w:r>
                    <w:rPr>
                      <w:rFonts w:hint="eastAsia"/>
                      <w:highlight w:val="none"/>
                    </w:rPr>
                    <w:t>PM</w:t>
                  </w:r>
                  <w:r>
                    <w:rPr>
                      <w:rFonts w:hint="eastAsia"/>
                      <w:highlight w:val="none"/>
                      <w:vertAlign w:val="subscript"/>
                    </w:rPr>
                    <w:t>10</w:t>
                  </w:r>
                </w:sdtContent>
              </w:sdt>
            </w:sdtContent>
          </w:sdt>
        </w:sdtContent>
      </w:sdt>
      <w:sdt>
        <w:sdtPr>
          <w:rPr>
            <w:rFonts w:hint="eastAsia"/>
            <w:highlight w:val="none"/>
          </w:rPr>
          <w:id w:val="-2092919696"/>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PM</w:t>
          </w:r>
          <w:r>
            <w:rPr>
              <w:rFonts w:hint="eastAsia"/>
              <w:highlight w:val="none"/>
              <w:vertAlign w:val="subscript"/>
            </w:rPr>
            <w:t>2.5</w:t>
          </w:r>
        </w:sdtContent>
      </w:sdt>
      <w:r>
        <w:rPr>
          <w:rFonts w:hint="eastAsia"/>
          <w:highlight w:val="none"/>
        </w:rPr>
        <w:t xml:space="preserve"> </w:t>
      </w:r>
      <w:sdt>
        <w:sdtPr>
          <w:rPr>
            <w:rFonts w:hint="eastAsia"/>
            <w:highlight w:val="none"/>
          </w:rPr>
          <w:id w:val="-436058599"/>
        </w:sdtPr>
        <w:sdtEndPr>
          <w:rPr>
            <w:rFonts w:hint="eastAsia"/>
            <w:highlight w:val="none"/>
          </w:rPr>
        </w:sdtEndPr>
        <w:sdtContent>
          <w:sdt>
            <w:sdtPr>
              <w:rPr>
                <w:rFonts w:hint="eastAsia"/>
                <w:szCs w:val="21"/>
                <w:highlight w:val="none"/>
              </w:rPr>
              <w:id w:val="-1823113989"/>
            </w:sdtPr>
            <w:sdtEndPr>
              <w:rPr>
                <w:rFonts w:hint="eastAsia"/>
                <w:szCs w:val="21"/>
                <w:highlight w:val="none"/>
              </w:rPr>
            </w:sdtEndPr>
            <w:sdtContent>
              <w:sdt>
                <w:sdtPr>
                  <w:rPr>
                    <w:rFonts w:hint="eastAsia"/>
                    <w:highlight w:val="none"/>
                  </w:rPr>
                  <w:id w:val="115800422"/>
                </w:sdtPr>
                <w:sdtEndPr>
                  <w:rPr>
                    <w:rFonts w:hint="eastAsia"/>
                    <w:highlight w:val="none"/>
                  </w:rPr>
                </w:sdtEndPr>
                <w:sdtContent>
                  <w:r>
                    <w:rPr>
                      <w:rFonts w:hint="eastAsia" w:ascii="MS Gothic" w:hAnsi="MS Gothic" w:eastAsia="MS Gothic"/>
                      <w:highlight w:val="none"/>
                    </w:rPr>
                    <w:t>☐</w:t>
                  </w:r>
                  <w:r>
                    <w:rPr>
                      <w:rFonts w:hint="eastAsia"/>
                      <w:highlight w:val="none"/>
                    </w:rPr>
                    <w:t>CO</w:t>
                  </w:r>
                  <w:r>
                    <w:rPr>
                      <w:rFonts w:hint="eastAsia"/>
                      <w:highlight w:val="none"/>
                      <w:vertAlign w:val="subscript"/>
                    </w:rPr>
                    <w:t>2</w:t>
                  </w:r>
                </w:sdtContent>
              </w:sdt>
            </w:sdtContent>
          </w:sdt>
        </w:sdtContent>
      </w:sdt>
      <w:sdt>
        <w:sdtPr>
          <w:rPr>
            <w:rFonts w:hint="eastAsia"/>
            <w:highlight w:val="none"/>
          </w:rPr>
          <w:id w:val="489298379"/>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其他</w:t>
          </w:r>
        </w:sdtContent>
      </w:sdt>
      <w:r>
        <w:rPr>
          <w:rFonts w:hint="eastAsia"/>
          <w:highlight w:val="none"/>
          <w:u w:val="single"/>
        </w:rPr>
        <w:t xml:space="preserve">           </w:t>
      </w:r>
    </w:p>
    <w:p>
      <w:pPr>
        <w:rPr>
          <w:highlight w:val="none"/>
        </w:rPr>
      </w:pPr>
      <w:r>
        <w:rPr>
          <w:rFonts w:hint="eastAsia"/>
          <w:highlight w:val="none"/>
        </w:rPr>
        <w:t>监控系统能够实现：</w:t>
      </w:r>
      <w:r>
        <w:rPr>
          <w:rFonts w:hint="eastAsia" w:ascii="MS Gothic" w:hAnsi="MS Gothic" w:eastAsia="MS Gothic"/>
          <w:highlight w:val="none"/>
        </w:rPr>
        <w:t>☐</w:t>
      </w:r>
      <w:r>
        <w:rPr>
          <w:rFonts w:hint="eastAsia"/>
          <w:highlight w:val="none"/>
        </w:rPr>
        <w:t xml:space="preserve">连续测量 </w:t>
      </w:r>
      <w:r>
        <w:rPr>
          <w:rFonts w:hint="eastAsia" w:ascii="MS Gothic" w:hAnsi="MS Gothic" w:eastAsia="MS Gothic"/>
          <w:highlight w:val="none"/>
        </w:rPr>
        <w:t>☐</w:t>
      </w:r>
      <w:r>
        <w:rPr>
          <w:rFonts w:hint="eastAsia"/>
          <w:highlight w:val="none"/>
        </w:rPr>
        <w:t xml:space="preserve">显示 </w:t>
      </w:r>
      <w:r>
        <w:rPr>
          <w:rFonts w:hint="eastAsia" w:ascii="MS Gothic" w:hAnsi="MS Gothic" w:eastAsia="MS Gothic"/>
          <w:highlight w:val="none"/>
        </w:rPr>
        <w:t>☐</w:t>
      </w:r>
      <w:r>
        <w:rPr>
          <w:rFonts w:hint="eastAsia"/>
          <w:highlight w:val="none"/>
        </w:rPr>
        <w:t xml:space="preserve">记录 </w:t>
      </w:r>
      <w:r>
        <w:rPr>
          <w:rFonts w:hint="eastAsia" w:ascii="MS Gothic" w:hAnsi="MS Gothic" w:eastAsia="MS Gothic"/>
          <w:highlight w:val="none"/>
        </w:rPr>
        <w:t>☐</w:t>
      </w:r>
      <w:r>
        <w:rPr>
          <w:rFonts w:hint="eastAsia"/>
          <w:highlight w:val="none"/>
        </w:rPr>
        <w:t>数据传输</w:t>
      </w:r>
      <w:sdt>
        <w:sdtPr>
          <w:rPr>
            <w:rFonts w:hint="eastAsia"/>
            <w:highlight w:val="none"/>
          </w:rPr>
          <w:id w:val="-562485817"/>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 xml:space="preserve">超标警示 </w:t>
      </w:r>
      <w:sdt>
        <w:sdtPr>
          <w:rPr>
            <w:rFonts w:hint="eastAsia"/>
            <w:highlight w:val="none"/>
          </w:rPr>
          <w:id w:val="-2134618662"/>
        </w:sdtPr>
        <w:sdtEndPr>
          <w:rPr>
            <w:rFonts w:hint="eastAsia"/>
            <w:highlight w:val="none"/>
          </w:rPr>
        </w:sdtEndPr>
        <w:sdtContent>
          <w:sdt>
            <w:sdtPr>
              <w:rPr>
                <w:rFonts w:hint="eastAsia"/>
                <w:szCs w:val="21"/>
                <w:highlight w:val="none"/>
              </w:rPr>
              <w:id w:val="2120645408"/>
            </w:sdtPr>
            <w:sdtEndPr>
              <w:rPr>
                <w:rFonts w:hint="eastAsia"/>
                <w:szCs w:val="21"/>
                <w:highlight w:val="none"/>
              </w:rPr>
            </w:sdtEndPr>
            <w:sdtContent>
              <w:sdt>
                <w:sdtPr>
                  <w:rPr>
                    <w:rFonts w:hint="eastAsia"/>
                    <w:highlight w:val="none"/>
                  </w:rPr>
                  <w:id w:val="-1241706394"/>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rPr>
        <w:t>其他</w:t>
      </w:r>
      <w:r>
        <w:rPr>
          <w:rFonts w:hint="eastAsia"/>
          <w:highlight w:val="none"/>
          <w:u w:val="single"/>
        </w:rPr>
        <w:t xml:space="preserve">           </w:t>
      </w:r>
    </w:p>
    <w:p>
      <w:pPr>
        <w:rPr>
          <w:highlight w:val="none"/>
        </w:rPr>
      </w:pPr>
      <w:r>
        <w:rPr>
          <w:rFonts w:hint="eastAsia"/>
          <w:highlight w:val="none"/>
        </w:rPr>
        <w:t>监控系统对污染物浓度的读数时间间隔为：</w:t>
      </w:r>
      <w:r>
        <w:rPr>
          <w:rFonts w:hint="eastAsia"/>
          <w:highlight w:val="none"/>
          <w:u w:val="single"/>
        </w:rPr>
        <w:t xml:space="preserve">           </w:t>
      </w:r>
    </w:p>
    <w:p>
      <w:pPr>
        <w:rPr>
          <w:rFonts w:ascii="Times New Roman" w:hAnsi="Times New Roman" w:eastAsia="宋体" w:cs="Times New Roman"/>
          <w:szCs w:val="21"/>
          <w:highlight w:val="none"/>
        </w:rPr>
      </w:pPr>
      <w:r>
        <w:rPr>
          <w:rFonts w:hint="eastAsia"/>
          <w:highlight w:val="none"/>
        </w:rPr>
        <w:t>请简要说明室内空气质量监控系统设置情况及控制策略（300字~800字）。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1）电气专业竣工图及设计说明，应包括室内环境监测系统的系统设置及说明、监测点位图、系统功能说明；</w:t>
      </w:r>
    </w:p>
    <w:p>
      <w:pPr>
        <w:rPr>
          <w:rFonts w:ascii="Times New Roman" w:hAnsi="Times New Roman" w:cs="Times New Roman"/>
          <w:highlight w:val="none"/>
        </w:rPr>
      </w:pPr>
      <w:r>
        <w:rPr>
          <w:rFonts w:hint="eastAsia" w:ascii="Times New Roman" w:hAnsi="Times New Roman" w:cs="Times New Roman"/>
          <w:highlight w:val="none"/>
        </w:rPr>
        <w:t>2）相关产品型式检验报告。</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1）电气专业竣工图及设计说明，应包括室内环境监测系统的系统设置及说明、监测点位图、系统功能说明；</w:t>
      </w:r>
    </w:p>
    <w:p>
      <w:pPr>
        <w:rPr>
          <w:rFonts w:ascii="Times New Roman" w:hAnsi="Times New Roman" w:cs="Times New Roman"/>
          <w:highlight w:val="none"/>
        </w:rPr>
      </w:pPr>
      <w:r>
        <w:rPr>
          <w:rFonts w:hint="eastAsia" w:ascii="Times New Roman" w:hAnsi="Times New Roman" w:cs="Times New Roman"/>
          <w:highlight w:val="none"/>
        </w:rPr>
        <w:t>2）相关产品型式检验报告；</w:t>
      </w:r>
    </w:p>
    <w:p>
      <w:pPr>
        <w:rPr>
          <w:rFonts w:ascii="Times New Roman" w:hAnsi="Times New Roman" w:cs="Times New Roman"/>
          <w:highlight w:val="none"/>
        </w:rPr>
      </w:pPr>
      <w:r>
        <w:rPr>
          <w:rFonts w:hint="eastAsia" w:ascii="Times New Roman" w:hAnsi="Times New Roman" w:cs="Times New Roman"/>
          <w:highlight w:val="none"/>
        </w:rPr>
        <w:t>3）室内环境监测系统运行管理制度、历史监测数据、运行记录。</w:t>
      </w:r>
    </w:p>
    <w:p>
      <w:pPr>
        <w:rPr>
          <w:rFonts w:ascii="Times New Roman" w:hAnsi="Times New Roman" w:cs="Times New Roman"/>
          <w:b/>
          <w:bCs/>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7" w:hRule="atLeast"/>
        </w:trPr>
        <w:tc>
          <w:tcPr>
            <w:tcW w:w="8301" w:type="dxa"/>
          </w:tcPr>
          <w:p>
            <w:pPr>
              <w:rPr>
                <w:rFonts w:ascii="Times New Roman" w:hAnsi="Times New Roman" w:eastAsia="宋体" w:cs="Times New Roman"/>
                <w:kern w:val="0"/>
                <w:sz w:val="20"/>
                <w:szCs w:val="21"/>
                <w:highlight w:val="none"/>
              </w:rPr>
            </w:pPr>
          </w:p>
        </w:tc>
      </w:tr>
    </w:tbl>
    <w:p>
      <w:pPr>
        <w:rPr>
          <w:highlight w:val="none"/>
        </w:rPr>
      </w:pPr>
    </w:p>
    <w:p>
      <w:pPr>
        <w:widowControl/>
        <w:jc w:val="left"/>
        <w:rPr>
          <w:rFonts w:ascii="宋体" w:hAnsi="宋体"/>
          <w:b/>
          <w:bCs/>
          <w:szCs w:val="28"/>
          <w:highlight w:val="none"/>
        </w:rPr>
      </w:pPr>
    </w:p>
    <w:p>
      <w:pPr>
        <w:pStyle w:val="5"/>
        <w:rPr>
          <w:sz w:val="24"/>
          <w:szCs w:val="40"/>
          <w:highlight w:val="none"/>
        </w:rPr>
      </w:pPr>
      <w:r>
        <w:rPr>
          <w:rFonts w:hint="eastAsia"/>
          <w:sz w:val="24"/>
          <w:szCs w:val="40"/>
          <w:highlight w:val="none"/>
        </w:rPr>
        <w:t>6.2.7设置用水远传计量系统。（8分）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4961"/>
        <w:gridCol w:w="184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816"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496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843"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559"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16" w:type="dxa"/>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4961" w:type="dxa"/>
            <w:vAlign w:val="center"/>
          </w:tcPr>
          <w:p>
            <w:pPr>
              <w:rPr>
                <w:rFonts w:ascii="Times New Roman" w:hAnsi="Times New Roman" w:cs="Times New Roman"/>
                <w:highlight w:val="none"/>
              </w:rPr>
            </w:pPr>
            <w:r>
              <w:rPr>
                <w:rFonts w:hint="eastAsia" w:ascii="Times New Roman" w:hAnsi="Times New Roman" w:cs="Times New Roman"/>
                <w:highlight w:val="none"/>
              </w:rPr>
              <w:t>设置用水远传计量系统，能分类、分级记录各种用水情况</w:t>
            </w:r>
          </w:p>
        </w:tc>
        <w:tc>
          <w:tcPr>
            <w:tcW w:w="1843"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4</w:t>
            </w:r>
          </w:p>
        </w:tc>
        <w:tc>
          <w:tcPr>
            <w:tcW w:w="1559"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16" w:type="dxa"/>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4961" w:type="dxa"/>
            <w:vAlign w:val="center"/>
          </w:tcPr>
          <w:p>
            <w:pPr>
              <w:rPr>
                <w:rFonts w:ascii="Times New Roman" w:hAnsi="Times New Roman" w:cs="Times New Roman"/>
                <w:highlight w:val="none"/>
              </w:rPr>
            </w:pPr>
            <w:r>
              <w:rPr>
                <w:rFonts w:hint="eastAsia" w:ascii="Times New Roman" w:hAnsi="Times New Roman" w:cs="Times New Roman"/>
                <w:highlight w:val="none"/>
              </w:rPr>
              <w:t>系统具有用水情况统计分析和管网漏损诊断分析的功能，管道漏损率低于5%</w:t>
            </w:r>
          </w:p>
        </w:tc>
        <w:tc>
          <w:tcPr>
            <w:tcW w:w="1843"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4</w:t>
            </w:r>
          </w:p>
        </w:tc>
        <w:tc>
          <w:tcPr>
            <w:tcW w:w="1559"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7" w:type="dxa"/>
            <w:gridSpan w:val="2"/>
          </w:tcPr>
          <w:p>
            <w:pPr>
              <w:jc w:val="center"/>
              <w:rPr>
                <w:rFonts w:ascii="Times New Roman" w:hAnsi="Times New Roman" w:cs="Times New Roman"/>
                <w:highlight w:val="none"/>
              </w:rPr>
            </w:pPr>
            <w:r>
              <w:rPr>
                <w:rFonts w:ascii="Times New Roman" w:hAnsi="Times New Roman" w:cs="Times New Roman"/>
                <w:highlight w:val="none"/>
              </w:rPr>
              <w:t>合计</w:t>
            </w:r>
          </w:p>
        </w:tc>
        <w:tc>
          <w:tcPr>
            <w:tcW w:w="1843"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8</w:t>
            </w:r>
          </w:p>
        </w:tc>
        <w:tc>
          <w:tcPr>
            <w:tcW w:w="1559" w:type="dxa"/>
            <w:vAlign w:val="center"/>
          </w:tcPr>
          <w:p>
            <w:pPr>
              <w:jc w:val="center"/>
              <w:rPr>
                <w:rFonts w:ascii="Times New Roman" w:hAnsi="Times New Roman"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是否分用途设置用水计量表：</w:t>
      </w:r>
      <w:sdt>
        <w:sdtPr>
          <w:rPr>
            <w:rFonts w:hint="eastAsia"/>
            <w:highlight w:val="none"/>
          </w:rPr>
          <w:id w:val="-580069108"/>
        </w:sdtPr>
        <w:sdtEndPr>
          <w:rPr>
            <w:rFonts w:hint="eastAsia"/>
            <w:highlight w:val="none"/>
          </w:rPr>
        </w:sdtEndPr>
        <w:sdtContent>
          <w:sdt>
            <w:sdtPr>
              <w:rPr>
                <w:rFonts w:hint="eastAsia"/>
                <w:szCs w:val="21"/>
                <w:highlight w:val="none"/>
              </w:rPr>
              <w:id w:val="-58711663"/>
            </w:sdtPr>
            <w:sdtEndPr>
              <w:rPr>
                <w:rFonts w:hint="eastAsia"/>
                <w:szCs w:val="21"/>
                <w:highlight w:val="none"/>
              </w:rPr>
            </w:sdtEndPr>
            <w:sdtContent>
              <w:sdt>
                <w:sdtPr>
                  <w:rPr>
                    <w:rFonts w:hint="eastAsia"/>
                    <w:highlight w:val="none"/>
                  </w:rPr>
                  <w:id w:val="-218366919"/>
                </w:sdtPr>
                <w:sdtEndPr>
                  <w:rPr>
                    <w:rFonts w:hint="eastAsia"/>
                    <w:highlight w:val="none"/>
                  </w:rPr>
                </w:sdtEndPr>
                <w:sdtContent>
                  <w:r>
                    <w:rPr>
                      <w:rFonts w:hint="eastAsia" w:ascii="MS Gothic" w:hAnsi="MS Gothic" w:eastAsia="MS Gothic"/>
                      <w:highlight w:val="none"/>
                    </w:rPr>
                    <w:t>☐</w:t>
                  </w:r>
                  <w:r>
                    <w:rPr>
                      <w:rFonts w:hint="eastAsia"/>
                      <w:highlight w:val="none"/>
                      <w:lang w:val="zh-CN"/>
                    </w:rPr>
                    <w:t>是</w:t>
                  </w:r>
                </w:sdtContent>
              </w:sdt>
            </w:sdtContent>
          </w:sdt>
        </w:sdtContent>
      </w:sdt>
      <w:sdt>
        <w:sdtPr>
          <w:rPr>
            <w:rFonts w:hint="eastAsia"/>
            <w:highlight w:val="none"/>
          </w:rPr>
          <w:id w:val="-2125762032"/>
        </w:sdtPr>
        <w:sdtEndPr>
          <w:rPr>
            <w:rFonts w:hint="eastAsia"/>
            <w:highlight w:val="none"/>
          </w:rPr>
        </w:sdtEndPr>
        <w:sdtContent>
          <w:sdt>
            <w:sdtPr>
              <w:rPr>
                <w:rFonts w:hint="eastAsia"/>
                <w:szCs w:val="21"/>
                <w:highlight w:val="none"/>
              </w:rPr>
              <w:id w:val="894861752"/>
            </w:sdtPr>
            <w:sdtEndPr>
              <w:rPr>
                <w:rFonts w:hint="eastAsia"/>
                <w:szCs w:val="21"/>
                <w:highlight w:val="none"/>
              </w:rPr>
            </w:sdtEndPr>
            <w:sdtContent>
              <w:sdt>
                <w:sdtPr>
                  <w:rPr>
                    <w:rFonts w:hint="eastAsia"/>
                    <w:highlight w:val="none"/>
                  </w:rPr>
                  <w:id w:val="-789502182"/>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sdtContent>
          </w:sdt>
        </w:sdtContent>
      </w:sdt>
      <w:r>
        <w:rPr>
          <w:rFonts w:hint="eastAsia"/>
          <w:highlight w:val="none"/>
        </w:rPr>
        <w:t>否</w:t>
      </w:r>
    </w:p>
    <w:p>
      <w:pPr>
        <w:rPr>
          <w:highlight w:val="none"/>
        </w:rPr>
      </w:pPr>
      <w:r>
        <w:rPr>
          <w:rFonts w:hint="eastAsia"/>
          <w:highlight w:val="none"/>
        </w:rPr>
        <w:t>是否采用远传计量系统：</w:t>
      </w:r>
      <w:sdt>
        <w:sdtPr>
          <w:rPr>
            <w:rFonts w:hint="eastAsia"/>
            <w:highlight w:val="none"/>
          </w:rPr>
          <w:id w:val="1769653677"/>
        </w:sdtPr>
        <w:sdtEndPr>
          <w:rPr>
            <w:rFonts w:hint="eastAsia"/>
            <w:highlight w:val="none"/>
          </w:rPr>
        </w:sdtEndPr>
        <w:sdtContent>
          <w:r>
            <w:rPr>
              <w:rFonts w:hint="eastAsia" w:ascii="MS Gothic" w:hAnsi="MS Gothic" w:eastAsia="MS Gothic"/>
              <w:highlight w:val="none"/>
            </w:rPr>
            <w:t>☐</w:t>
          </w:r>
          <w:r>
            <w:rPr>
              <w:rFonts w:hint="eastAsia"/>
              <w:highlight w:val="none"/>
              <w:lang w:val="zh-CN"/>
            </w:rPr>
            <w:t>是</w:t>
          </w:r>
        </w:sdtContent>
      </w:sdt>
      <w:sdt>
        <w:sdtPr>
          <w:rPr>
            <w:rFonts w:hint="eastAsia"/>
            <w:highlight w:val="none"/>
          </w:rPr>
          <w:id w:val="-578055930"/>
        </w:sdtPr>
        <w:sdtEndPr>
          <w:rPr>
            <w:rFonts w:hint="eastAsia"/>
            <w:highlight w:val="none"/>
          </w:rPr>
        </w:sdtEndPr>
        <w:sdtContent>
          <w:sdt>
            <w:sdtPr>
              <w:rPr>
                <w:rFonts w:hint="eastAsia"/>
                <w:szCs w:val="21"/>
                <w:highlight w:val="none"/>
              </w:rPr>
              <w:id w:val="-394205216"/>
            </w:sdtPr>
            <w:sdtEndPr>
              <w:rPr>
                <w:rFonts w:hint="eastAsia"/>
                <w:szCs w:val="21"/>
                <w:highlight w:val="none"/>
              </w:rPr>
            </w:sdtEndPr>
            <w:sdtContent>
              <w:sdt>
                <w:sdtPr>
                  <w:rPr>
                    <w:rFonts w:hint="eastAsia"/>
                    <w:highlight w:val="none"/>
                  </w:rPr>
                  <w:id w:val="-396899131"/>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sdtContent>
          </w:sdt>
        </w:sdtContent>
      </w:sdt>
      <w:r>
        <w:rPr>
          <w:rFonts w:hint="eastAsia"/>
          <w:highlight w:val="none"/>
        </w:rPr>
        <w:t>否</w:t>
      </w:r>
    </w:p>
    <w:p>
      <w:pPr>
        <w:rPr>
          <w:highlight w:val="none"/>
        </w:rPr>
      </w:pPr>
      <w:r>
        <w:rPr>
          <w:rFonts w:hint="eastAsia" w:ascii="Calibri" w:hAnsi="Calibri" w:eastAsia="宋体" w:cs="Times New Roman"/>
          <w:highlight w:val="none"/>
        </w:rPr>
        <w:t>是否能够分类、分级记录、统计分析各种用水情况：</w:t>
      </w:r>
      <w:sdt>
        <w:sdtPr>
          <w:rPr>
            <w:rFonts w:hint="eastAsia"/>
            <w:highlight w:val="none"/>
          </w:rPr>
          <w:id w:val="204836232"/>
        </w:sdtPr>
        <w:sdtEndPr>
          <w:rPr>
            <w:rFonts w:hint="eastAsia"/>
            <w:highlight w:val="none"/>
          </w:rPr>
        </w:sdtEndPr>
        <w:sdtContent>
          <w:r>
            <w:rPr>
              <w:rFonts w:hint="eastAsia" w:ascii="MS Gothic" w:hAnsi="MS Gothic" w:eastAsia="MS Gothic"/>
              <w:highlight w:val="none"/>
            </w:rPr>
            <w:t>☐</w:t>
          </w:r>
          <w:r>
            <w:rPr>
              <w:rFonts w:hint="eastAsia"/>
              <w:highlight w:val="none"/>
              <w:lang w:val="zh-CN"/>
            </w:rPr>
            <w:t>是</w:t>
          </w:r>
        </w:sdtContent>
      </w:sdt>
      <w:sdt>
        <w:sdtPr>
          <w:rPr>
            <w:rFonts w:hint="eastAsia"/>
            <w:highlight w:val="none"/>
          </w:rPr>
          <w:id w:val="-69044912"/>
        </w:sdtPr>
        <w:sdtEndPr>
          <w:rPr>
            <w:rFonts w:hint="eastAsia"/>
            <w:highlight w:val="none"/>
          </w:rPr>
        </w:sdtEndPr>
        <w:sdtContent>
          <w:sdt>
            <w:sdtPr>
              <w:rPr>
                <w:rFonts w:hint="eastAsia"/>
                <w:szCs w:val="21"/>
                <w:highlight w:val="none"/>
              </w:rPr>
              <w:id w:val="-616377051"/>
            </w:sdtPr>
            <w:sdtEndPr>
              <w:rPr>
                <w:rFonts w:hint="eastAsia"/>
                <w:szCs w:val="21"/>
                <w:highlight w:val="none"/>
              </w:rPr>
            </w:sdtEndPr>
            <w:sdtContent>
              <w:sdt>
                <w:sdtPr>
                  <w:rPr>
                    <w:rFonts w:hint="eastAsia"/>
                    <w:highlight w:val="none"/>
                  </w:rPr>
                  <w:id w:val="1533231137"/>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sdtContent>
          </w:sdt>
        </w:sdtContent>
      </w:sdt>
      <w:r>
        <w:rPr>
          <w:rFonts w:hint="eastAsia"/>
          <w:highlight w:val="none"/>
        </w:rPr>
        <w:t>否</w:t>
      </w:r>
    </w:p>
    <w:tbl>
      <w:tblPr>
        <w:tblStyle w:val="27"/>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3306"/>
        <w:gridCol w:w="3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vAlign w:val="center"/>
          </w:tcPr>
          <w:p>
            <w:pPr>
              <w:jc w:val="center"/>
              <w:rPr>
                <w:highlight w:val="none"/>
              </w:rPr>
            </w:pPr>
            <w:r>
              <w:rPr>
                <w:rFonts w:hint="eastAsia"/>
                <w:highlight w:val="none"/>
              </w:rPr>
              <w:t>水表编号</w:t>
            </w:r>
          </w:p>
        </w:tc>
        <w:tc>
          <w:tcPr>
            <w:tcW w:w="3775" w:type="dxa"/>
            <w:vAlign w:val="center"/>
          </w:tcPr>
          <w:p>
            <w:pPr>
              <w:jc w:val="center"/>
              <w:rPr>
                <w:highlight w:val="none"/>
              </w:rPr>
            </w:pPr>
            <w:r>
              <w:rPr>
                <w:rFonts w:hint="eastAsia"/>
                <w:highlight w:val="none"/>
              </w:rPr>
              <w:t>用途</w:t>
            </w:r>
          </w:p>
        </w:tc>
        <w:tc>
          <w:tcPr>
            <w:tcW w:w="3670" w:type="dxa"/>
            <w:vAlign w:val="center"/>
          </w:tcPr>
          <w:p>
            <w:pPr>
              <w:jc w:val="center"/>
              <w:rPr>
                <w:highlight w:val="none"/>
              </w:rPr>
            </w:pPr>
            <w:r>
              <w:rPr>
                <w:rFonts w:hint="eastAsia"/>
                <w:highlight w:val="none"/>
              </w:rPr>
              <w:t>安装位置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vAlign w:val="center"/>
          </w:tcPr>
          <w:p>
            <w:pPr>
              <w:jc w:val="center"/>
              <w:rPr>
                <w:highlight w:val="none"/>
              </w:rPr>
            </w:pPr>
          </w:p>
        </w:tc>
        <w:tc>
          <w:tcPr>
            <w:tcW w:w="3775" w:type="dxa"/>
            <w:vAlign w:val="center"/>
          </w:tcPr>
          <w:p>
            <w:pPr>
              <w:jc w:val="center"/>
              <w:rPr>
                <w:highlight w:val="none"/>
              </w:rPr>
            </w:pPr>
          </w:p>
        </w:tc>
        <w:tc>
          <w:tcPr>
            <w:tcW w:w="3670" w:type="dxa"/>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tcPr>
          <w:p>
            <w:pPr>
              <w:rPr>
                <w:highlight w:val="none"/>
              </w:rPr>
            </w:pPr>
          </w:p>
        </w:tc>
        <w:tc>
          <w:tcPr>
            <w:tcW w:w="3775" w:type="dxa"/>
          </w:tcPr>
          <w:p>
            <w:pPr>
              <w:rPr>
                <w:highlight w:val="none"/>
              </w:rPr>
            </w:pPr>
          </w:p>
        </w:tc>
        <w:tc>
          <w:tcPr>
            <w:tcW w:w="3670" w:type="dxa"/>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tcPr>
          <w:p>
            <w:pPr>
              <w:rPr>
                <w:highlight w:val="none"/>
              </w:rPr>
            </w:pPr>
          </w:p>
        </w:tc>
        <w:tc>
          <w:tcPr>
            <w:tcW w:w="3775" w:type="dxa"/>
          </w:tcPr>
          <w:p>
            <w:pPr>
              <w:rPr>
                <w:highlight w:val="none"/>
              </w:rPr>
            </w:pPr>
          </w:p>
        </w:tc>
        <w:tc>
          <w:tcPr>
            <w:tcW w:w="3670" w:type="dxa"/>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tcPr>
          <w:p>
            <w:pPr>
              <w:rPr>
                <w:highlight w:val="none"/>
              </w:rPr>
            </w:pPr>
          </w:p>
        </w:tc>
        <w:tc>
          <w:tcPr>
            <w:tcW w:w="3775" w:type="dxa"/>
          </w:tcPr>
          <w:p>
            <w:pPr>
              <w:rPr>
                <w:highlight w:val="none"/>
              </w:rPr>
            </w:pPr>
          </w:p>
        </w:tc>
        <w:tc>
          <w:tcPr>
            <w:tcW w:w="3670" w:type="dxa"/>
          </w:tcPr>
          <w:p>
            <w:pPr>
              <w:rPr>
                <w:highlight w:val="none"/>
              </w:rPr>
            </w:pPr>
          </w:p>
        </w:tc>
      </w:tr>
    </w:tbl>
    <w:p>
      <w:pPr>
        <w:rPr>
          <w:highlight w:val="none"/>
        </w:rPr>
      </w:pPr>
      <w:r>
        <w:rPr>
          <w:rFonts w:hint="eastAsia"/>
          <w:highlight w:val="none"/>
        </w:rPr>
        <w:t>是否能够实现：</w:t>
      </w:r>
      <w:r>
        <w:rPr>
          <w:rFonts w:hint="eastAsia" w:ascii="MS Gothic" w:hAnsi="MS Gothic" w:eastAsia="MS Gothic"/>
          <w:highlight w:val="none"/>
        </w:rPr>
        <w:t>☐</w:t>
      </w:r>
      <w:r>
        <w:rPr>
          <w:rFonts w:hint="eastAsia"/>
          <w:highlight w:val="none"/>
        </w:rPr>
        <w:t>管网漏损自动监测、分析与整改，管道漏损率为</w:t>
      </w:r>
      <w:r>
        <w:rPr>
          <w:rFonts w:hint="eastAsia"/>
          <w:highlight w:val="none"/>
          <w:u w:val="single"/>
        </w:rPr>
        <w:t xml:space="preserve">     </w:t>
      </w:r>
      <w:r>
        <w:rPr>
          <w:rFonts w:hint="eastAsia"/>
          <w:highlight w:val="none"/>
        </w:rPr>
        <w:t>%</w:t>
      </w:r>
    </w:p>
    <w:p>
      <w:pPr>
        <w:ind w:firstLine="1470" w:firstLineChars="700"/>
        <w:rPr>
          <w:highlight w:val="none"/>
        </w:rPr>
      </w:pPr>
      <w:r>
        <w:rPr>
          <w:rFonts w:hint="eastAsia" w:ascii="MS Gothic" w:hAnsi="MS Gothic" w:eastAsia="MS Gothic"/>
          <w:highlight w:val="none"/>
        </w:rPr>
        <w:t>☐</w:t>
      </w:r>
      <w:r>
        <w:rPr>
          <w:rFonts w:hint="eastAsia" w:ascii="MS Gothic" w:hAnsi="MS Gothic"/>
          <w:highlight w:val="none"/>
        </w:rPr>
        <w:t>各类用水</w:t>
      </w:r>
      <w:r>
        <w:rPr>
          <w:rFonts w:hint="eastAsia"/>
          <w:highlight w:val="none"/>
        </w:rPr>
        <w:t>水质在线监测、记录并能随时查询</w:t>
      </w:r>
    </w:p>
    <w:p>
      <w:pPr>
        <w:rPr>
          <w:rFonts w:ascii="Times New Roman" w:hAnsi="Times New Roman" w:eastAsia="宋体" w:cs="Times New Roman"/>
          <w:szCs w:val="21"/>
          <w:highlight w:val="none"/>
        </w:rPr>
      </w:pPr>
      <w:r>
        <w:rPr>
          <w:rFonts w:hint="eastAsia"/>
          <w:highlight w:val="none"/>
        </w:rPr>
        <w:t>请简要说明用水分项计量、管网漏损设置情况及使用效果（不超过300字）。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1）给排水专业竣工图纸及设计说明，应包括用水量远传计量系统设置及设计、分级水表设置及位置；</w:t>
      </w:r>
    </w:p>
    <w:p>
      <w:pPr>
        <w:rPr>
          <w:rFonts w:ascii="Times New Roman" w:hAnsi="Times New Roman" w:cs="Times New Roman"/>
          <w:highlight w:val="none"/>
        </w:rPr>
      </w:pPr>
      <w:r>
        <w:rPr>
          <w:rFonts w:hint="eastAsia" w:ascii="Times New Roman" w:hAnsi="Times New Roman" w:cs="Times New Roman"/>
          <w:highlight w:val="none"/>
        </w:rPr>
        <w:t>2）用水远传计量系统产品说明；</w:t>
      </w:r>
    </w:p>
    <w:p>
      <w:pPr>
        <w:rPr>
          <w:rFonts w:ascii="Times New Roman" w:hAnsi="Times New Roman" w:cs="Times New Roman"/>
          <w:highlight w:val="none"/>
        </w:rPr>
      </w:pPr>
      <w:r>
        <w:rPr>
          <w:rFonts w:hint="eastAsia" w:ascii="Times New Roman" w:hAnsi="Times New Roman" w:cs="Times New Roman"/>
          <w:highlight w:val="none"/>
        </w:rPr>
        <w:t>3）远传水表产品型式检验报告。</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1）给排水专业竣工图纸及设计说明，应包括用水量远传计量系统设置及设计、分级水表设置及位置；</w:t>
      </w:r>
    </w:p>
    <w:p>
      <w:pPr>
        <w:rPr>
          <w:rFonts w:ascii="Times New Roman" w:hAnsi="Times New Roman" w:cs="Times New Roman"/>
          <w:highlight w:val="none"/>
        </w:rPr>
      </w:pPr>
      <w:r>
        <w:rPr>
          <w:rFonts w:hint="eastAsia" w:ascii="Times New Roman" w:hAnsi="Times New Roman" w:cs="Times New Roman"/>
          <w:highlight w:val="none"/>
        </w:rPr>
        <w:t>2）用水远传计量系统产品说明；</w:t>
      </w:r>
    </w:p>
    <w:p>
      <w:pPr>
        <w:rPr>
          <w:rFonts w:ascii="Times New Roman" w:hAnsi="Times New Roman" w:cs="Times New Roman"/>
          <w:highlight w:val="none"/>
        </w:rPr>
      </w:pPr>
      <w:r>
        <w:rPr>
          <w:rFonts w:hint="eastAsia" w:ascii="Times New Roman" w:hAnsi="Times New Roman" w:cs="Times New Roman"/>
          <w:highlight w:val="none"/>
        </w:rPr>
        <w:t>3）远传水表产品型式检验报告；</w:t>
      </w:r>
    </w:p>
    <w:p>
      <w:pPr>
        <w:rPr>
          <w:rFonts w:ascii="Times New Roman" w:hAnsi="Times New Roman" w:cs="Times New Roman"/>
          <w:highlight w:val="none"/>
        </w:rPr>
      </w:pPr>
      <w:r>
        <w:rPr>
          <w:rFonts w:hint="eastAsia" w:ascii="Times New Roman" w:hAnsi="Times New Roman" w:cs="Times New Roman"/>
          <w:highlight w:val="none"/>
        </w:rPr>
        <w:t>4）用水量远传计量运行记录文件，应包括管理制度、历史监测数据、运行记录，以及用水量分类、分项计量记录和统计分析报告，管网漏损自动检测分析记录和整改报告。</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rPr>
          <w:sz w:val="24"/>
          <w:szCs w:val="40"/>
          <w:highlight w:val="none"/>
        </w:rPr>
      </w:pPr>
    </w:p>
    <w:p>
      <w:pPr>
        <w:widowControl/>
        <w:jc w:val="left"/>
        <w:rPr>
          <w:rFonts w:ascii="Times New Roman" w:hAnsi="Times New Roman" w:eastAsia="宋体" w:cs="Times New Roman"/>
          <w:b/>
          <w:bCs/>
          <w:sz w:val="24"/>
          <w:szCs w:val="40"/>
          <w:highlight w:val="none"/>
        </w:rPr>
      </w:pPr>
      <w:r>
        <w:rPr>
          <w:sz w:val="24"/>
          <w:szCs w:val="40"/>
          <w:highlight w:val="none"/>
        </w:rPr>
        <w:br w:type="page"/>
      </w:r>
    </w:p>
    <w:p>
      <w:pPr>
        <w:pStyle w:val="5"/>
        <w:rPr>
          <w:sz w:val="24"/>
          <w:szCs w:val="40"/>
          <w:highlight w:val="none"/>
        </w:rPr>
      </w:pPr>
      <w:r>
        <w:rPr>
          <w:rFonts w:hint="eastAsia"/>
          <w:sz w:val="24"/>
          <w:szCs w:val="40"/>
          <w:highlight w:val="none"/>
        </w:rPr>
        <w:t xml:space="preserve">6.2.8 </w:t>
      </w:r>
      <w:r>
        <w:rPr>
          <w:rFonts w:hint="eastAsia"/>
          <w:sz w:val="24"/>
          <w:szCs w:val="24"/>
          <w:highlight w:val="none"/>
        </w:rPr>
        <w:t>设置智能化服务系统</w:t>
      </w:r>
      <w:r>
        <w:rPr>
          <w:rFonts w:hint="eastAsia"/>
          <w:sz w:val="24"/>
          <w:szCs w:val="40"/>
          <w:highlight w:val="none"/>
        </w:rPr>
        <w:t>。（6分）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4961"/>
        <w:gridCol w:w="1701"/>
        <w:gridCol w:w="1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796"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496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594"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96" w:type="dxa"/>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4961" w:type="dxa"/>
            <w:vAlign w:val="center"/>
          </w:tcPr>
          <w:p>
            <w:pPr>
              <w:rPr>
                <w:rFonts w:ascii="Times New Roman" w:hAnsi="Times New Roman" w:cs="Times New Roman"/>
                <w:highlight w:val="none"/>
              </w:rPr>
            </w:pPr>
            <w:r>
              <w:rPr>
                <w:rFonts w:hint="eastAsia" w:ascii="Times New Roman" w:hAnsi="Times New Roman" w:cs="Times New Roman"/>
                <w:highlight w:val="none"/>
              </w:rPr>
              <w:t>提供不少于3种类型的智能服务功能</w:t>
            </w:r>
          </w:p>
        </w:tc>
        <w:tc>
          <w:tcPr>
            <w:tcW w:w="1701"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1594"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796"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4961" w:type="dxa"/>
            <w:vAlign w:val="center"/>
          </w:tcPr>
          <w:p>
            <w:pPr>
              <w:rPr>
                <w:rFonts w:ascii="Times New Roman" w:hAnsi="Times New Roman" w:cs="Times New Roman"/>
                <w:kern w:val="0"/>
                <w:highlight w:val="none"/>
              </w:rPr>
            </w:pPr>
            <w:r>
              <w:rPr>
                <w:rFonts w:hint="eastAsia" w:ascii="Times New Roman" w:hAnsi="Times New Roman" w:cs="Times New Roman"/>
                <w:kern w:val="0"/>
                <w:highlight w:val="none"/>
              </w:rPr>
              <w:t>具有接入智慧城市（城区、社区）的功能</w:t>
            </w:r>
          </w:p>
        </w:tc>
        <w:tc>
          <w:tcPr>
            <w:tcW w:w="1701"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1594"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57" w:type="dxa"/>
            <w:gridSpan w:val="2"/>
          </w:tcPr>
          <w:p>
            <w:pPr>
              <w:jc w:val="center"/>
              <w:rPr>
                <w:rFonts w:ascii="Times New Roman" w:hAnsi="Times New Roman" w:cs="Times New Roman"/>
                <w:highlight w:val="none"/>
              </w:rPr>
            </w:pPr>
            <w:r>
              <w:rPr>
                <w:rFonts w:ascii="Times New Roman" w:hAnsi="Times New Roman" w:cs="Times New Roman"/>
                <w:highlight w:val="none"/>
              </w:rPr>
              <w:t>合计</w:t>
            </w:r>
          </w:p>
        </w:tc>
        <w:tc>
          <w:tcPr>
            <w:tcW w:w="1701"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6</w:t>
            </w:r>
          </w:p>
        </w:tc>
        <w:tc>
          <w:tcPr>
            <w:tcW w:w="1594" w:type="dxa"/>
            <w:vAlign w:val="center"/>
          </w:tcPr>
          <w:p>
            <w:pPr>
              <w:jc w:val="center"/>
              <w:rPr>
                <w:rFonts w:ascii="Times New Roman" w:hAnsi="Times New Roman"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是否采用智能化服务系统：</w:t>
      </w:r>
      <w:sdt>
        <w:sdtPr>
          <w:rPr>
            <w:rFonts w:hint="eastAsia"/>
            <w:highlight w:val="none"/>
          </w:rPr>
          <w:id w:val="-1985923244"/>
        </w:sdtPr>
        <w:sdtEndPr>
          <w:rPr>
            <w:rFonts w:hint="eastAsia"/>
            <w:highlight w:val="none"/>
          </w:rPr>
        </w:sdtEndPr>
        <w:sdtContent>
          <w:sdt>
            <w:sdtPr>
              <w:rPr>
                <w:rFonts w:hint="eastAsia"/>
                <w:szCs w:val="21"/>
                <w:highlight w:val="none"/>
              </w:rPr>
              <w:id w:val="-249732789"/>
            </w:sdtPr>
            <w:sdtEndPr>
              <w:rPr>
                <w:rFonts w:hint="eastAsia"/>
                <w:szCs w:val="21"/>
                <w:highlight w:val="none"/>
              </w:rPr>
            </w:sdtEndPr>
            <w:sdtContent>
              <w:sdt>
                <w:sdtPr>
                  <w:rPr>
                    <w:rFonts w:hint="eastAsia"/>
                    <w:highlight w:val="none"/>
                  </w:rPr>
                  <w:id w:val="-793450333"/>
                </w:sdtPr>
                <w:sdtEndPr>
                  <w:rPr>
                    <w:rFonts w:hint="eastAsia"/>
                    <w:highlight w:val="none"/>
                  </w:rPr>
                </w:sdtEndPr>
                <w:sdtContent>
                  <w:r>
                    <w:rPr>
                      <w:rFonts w:hint="eastAsia" w:ascii="MS Gothic" w:hAnsi="MS Gothic" w:eastAsia="MS Gothic"/>
                      <w:highlight w:val="none"/>
                    </w:rPr>
                    <w:t>☐</w:t>
                  </w:r>
                  <w:r>
                    <w:rPr>
                      <w:rFonts w:hint="eastAsia"/>
                      <w:highlight w:val="none"/>
                      <w:lang w:val="zh-CN"/>
                    </w:rPr>
                    <w:t>是</w:t>
                  </w:r>
                </w:sdtContent>
              </w:sdt>
            </w:sdtContent>
          </w:sdt>
        </w:sdtContent>
      </w:sdt>
      <w:sdt>
        <w:sdtPr>
          <w:rPr>
            <w:rFonts w:hint="eastAsia"/>
            <w:highlight w:val="none"/>
          </w:rPr>
          <w:id w:val="267823537"/>
        </w:sdtPr>
        <w:sdtEndPr>
          <w:rPr>
            <w:rFonts w:hint="eastAsia"/>
            <w:highlight w:val="none"/>
          </w:rPr>
        </w:sdtEndPr>
        <w:sdtContent>
          <w:sdt>
            <w:sdtPr>
              <w:rPr>
                <w:rFonts w:hint="eastAsia"/>
                <w:szCs w:val="21"/>
                <w:highlight w:val="none"/>
              </w:rPr>
              <w:id w:val="1576862686"/>
            </w:sdtPr>
            <w:sdtEndPr>
              <w:rPr>
                <w:rFonts w:hint="eastAsia"/>
                <w:szCs w:val="21"/>
                <w:highlight w:val="none"/>
              </w:rPr>
            </w:sdtEndPr>
            <w:sdtContent>
              <w:sdt>
                <w:sdtPr>
                  <w:rPr>
                    <w:rFonts w:hint="eastAsia"/>
                    <w:highlight w:val="none"/>
                  </w:rPr>
                  <w:id w:val="-1476369223"/>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sdtContent>
              </w:sdt>
            </w:sdtContent>
          </w:sdt>
        </w:sdtContent>
      </w:sdt>
      <w:r>
        <w:rPr>
          <w:rFonts w:hint="eastAsia"/>
          <w:highlight w:val="none"/>
        </w:rPr>
        <w:t>否</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6"/>
        <w:gridCol w:w="2810"/>
        <w:gridCol w:w="3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7" w:type="pct"/>
            <w:vAlign w:val="center"/>
          </w:tcPr>
          <w:p>
            <w:pPr>
              <w:jc w:val="center"/>
              <w:rPr>
                <w:highlight w:val="none"/>
              </w:rPr>
            </w:pPr>
            <w:r>
              <w:rPr>
                <w:rFonts w:hint="eastAsia"/>
                <w:highlight w:val="none"/>
              </w:rPr>
              <w:t>分 类</w:t>
            </w:r>
          </w:p>
        </w:tc>
        <w:tc>
          <w:tcPr>
            <w:tcW w:w="1649" w:type="pct"/>
            <w:vAlign w:val="center"/>
          </w:tcPr>
          <w:p>
            <w:pPr>
              <w:jc w:val="center"/>
              <w:rPr>
                <w:highlight w:val="none"/>
              </w:rPr>
            </w:pPr>
            <w:r>
              <w:rPr>
                <w:rFonts w:hint="eastAsia"/>
                <w:highlight w:val="none"/>
              </w:rPr>
              <w:t>控制方式</w:t>
            </w:r>
          </w:p>
        </w:tc>
        <w:tc>
          <w:tcPr>
            <w:tcW w:w="1903" w:type="pct"/>
            <w:vAlign w:val="center"/>
          </w:tcPr>
          <w:p>
            <w:pPr>
              <w:jc w:val="center"/>
              <w:rPr>
                <w:highlight w:val="none"/>
              </w:rPr>
            </w:pPr>
            <w:r>
              <w:rPr>
                <w:rFonts w:hint="eastAsia"/>
                <w:highlight w:val="none"/>
              </w:rPr>
              <w:t>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7" w:type="pct"/>
            <w:vAlign w:val="center"/>
          </w:tcPr>
          <w:p>
            <w:pPr>
              <w:jc w:val="center"/>
              <w:rPr>
                <w:highlight w:val="none"/>
              </w:rPr>
            </w:pPr>
            <w:r>
              <w:rPr>
                <w:rFonts w:hint="eastAsia"/>
                <w:highlight w:val="none"/>
              </w:rPr>
              <w:t>家电控制</w:t>
            </w:r>
          </w:p>
        </w:tc>
        <w:tc>
          <w:tcPr>
            <w:tcW w:w="1649" w:type="pct"/>
            <w:vAlign w:val="center"/>
          </w:tcPr>
          <w:p>
            <w:pPr>
              <w:jc w:val="center"/>
              <w:rPr>
                <w:highlight w:val="none"/>
              </w:rPr>
            </w:pPr>
          </w:p>
        </w:tc>
        <w:tc>
          <w:tcPr>
            <w:tcW w:w="1903" w:type="pct"/>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7" w:type="pct"/>
            <w:vAlign w:val="center"/>
          </w:tcPr>
          <w:p>
            <w:pPr>
              <w:jc w:val="center"/>
              <w:rPr>
                <w:highlight w:val="none"/>
              </w:rPr>
            </w:pPr>
            <w:r>
              <w:rPr>
                <w:rFonts w:hint="eastAsia"/>
                <w:highlight w:val="none"/>
              </w:rPr>
              <w:t>照明控制</w:t>
            </w:r>
          </w:p>
        </w:tc>
        <w:tc>
          <w:tcPr>
            <w:tcW w:w="1649" w:type="pct"/>
            <w:vAlign w:val="center"/>
          </w:tcPr>
          <w:p>
            <w:pPr>
              <w:jc w:val="center"/>
              <w:rPr>
                <w:highlight w:val="none"/>
              </w:rPr>
            </w:pPr>
          </w:p>
        </w:tc>
        <w:tc>
          <w:tcPr>
            <w:tcW w:w="1903" w:type="pct"/>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7" w:type="pct"/>
            <w:vAlign w:val="center"/>
          </w:tcPr>
          <w:p>
            <w:pPr>
              <w:jc w:val="center"/>
              <w:rPr>
                <w:highlight w:val="none"/>
              </w:rPr>
            </w:pPr>
            <w:r>
              <w:rPr>
                <w:rFonts w:hint="eastAsia"/>
                <w:highlight w:val="none"/>
              </w:rPr>
              <w:t>安全警报</w:t>
            </w:r>
          </w:p>
        </w:tc>
        <w:tc>
          <w:tcPr>
            <w:tcW w:w="1649" w:type="pct"/>
            <w:vAlign w:val="center"/>
          </w:tcPr>
          <w:p>
            <w:pPr>
              <w:jc w:val="center"/>
              <w:rPr>
                <w:highlight w:val="none"/>
              </w:rPr>
            </w:pPr>
          </w:p>
        </w:tc>
        <w:tc>
          <w:tcPr>
            <w:tcW w:w="1903" w:type="pct"/>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7" w:type="pct"/>
            <w:vAlign w:val="center"/>
          </w:tcPr>
          <w:p>
            <w:pPr>
              <w:jc w:val="center"/>
              <w:rPr>
                <w:highlight w:val="none"/>
              </w:rPr>
            </w:pPr>
            <w:r>
              <w:rPr>
                <w:rFonts w:hint="eastAsia"/>
                <w:highlight w:val="none"/>
              </w:rPr>
              <w:t>环境监测</w:t>
            </w:r>
          </w:p>
        </w:tc>
        <w:tc>
          <w:tcPr>
            <w:tcW w:w="1649" w:type="pct"/>
            <w:vAlign w:val="center"/>
          </w:tcPr>
          <w:p>
            <w:pPr>
              <w:jc w:val="center"/>
              <w:rPr>
                <w:highlight w:val="none"/>
              </w:rPr>
            </w:pPr>
          </w:p>
        </w:tc>
        <w:tc>
          <w:tcPr>
            <w:tcW w:w="1903" w:type="pct"/>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7" w:type="pct"/>
            <w:vAlign w:val="center"/>
          </w:tcPr>
          <w:p>
            <w:pPr>
              <w:jc w:val="center"/>
              <w:rPr>
                <w:highlight w:val="none"/>
              </w:rPr>
            </w:pPr>
            <w:r>
              <w:rPr>
                <w:rFonts w:hint="eastAsia"/>
                <w:highlight w:val="none"/>
              </w:rPr>
              <w:t>建筑设备控制</w:t>
            </w:r>
          </w:p>
        </w:tc>
        <w:tc>
          <w:tcPr>
            <w:tcW w:w="1649" w:type="pct"/>
            <w:vAlign w:val="center"/>
          </w:tcPr>
          <w:p>
            <w:pPr>
              <w:jc w:val="center"/>
              <w:rPr>
                <w:highlight w:val="none"/>
              </w:rPr>
            </w:pPr>
          </w:p>
        </w:tc>
        <w:tc>
          <w:tcPr>
            <w:tcW w:w="1903" w:type="pct"/>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7" w:type="pct"/>
            <w:vAlign w:val="center"/>
          </w:tcPr>
          <w:p>
            <w:pPr>
              <w:jc w:val="center"/>
              <w:rPr>
                <w:highlight w:val="none"/>
              </w:rPr>
            </w:pPr>
            <w:r>
              <w:rPr>
                <w:rFonts w:hint="eastAsia"/>
                <w:highlight w:val="none"/>
              </w:rPr>
              <w:t>公共生活服务</w:t>
            </w:r>
          </w:p>
        </w:tc>
        <w:tc>
          <w:tcPr>
            <w:tcW w:w="1649" w:type="pct"/>
            <w:vAlign w:val="center"/>
          </w:tcPr>
          <w:p>
            <w:pPr>
              <w:jc w:val="center"/>
              <w:rPr>
                <w:highlight w:val="none"/>
              </w:rPr>
            </w:pPr>
          </w:p>
        </w:tc>
        <w:tc>
          <w:tcPr>
            <w:tcW w:w="1903" w:type="pct"/>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7" w:type="pct"/>
            <w:vAlign w:val="center"/>
          </w:tcPr>
          <w:p>
            <w:pPr>
              <w:jc w:val="center"/>
              <w:rPr>
                <w:highlight w:val="none"/>
              </w:rPr>
            </w:pPr>
            <w:r>
              <w:rPr>
                <w:rFonts w:hint="eastAsia"/>
                <w:highlight w:val="none"/>
              </w:rPr>
              <w:t>其他</w:t>
            </w:r>
          </w:p>
        </w:tc>
        <w:tc>
          <w:tcPr>
            <w:tcW w:w="1649" w:type="pct"/>
            <w:vAlign w:val="center"/>
          </w:tcPr>
          <w:p>
            <w:pPr>
              <w:jc w:val="center"/>
              <w:rPr>
                <w:highlight w:val="none"/>
              </w:rPr>
            </w:pPr>
          </w:p>
        </w:tc>
        <w:tc>
          <w:tcPr>
            <w:tcW w:w="1903" w:type="pct"/>
            <w:vAlign w:val="center"/>
          </w:tcPr>
          <w:p>
            <w:pPr>
              <w:jc w:val="center"/>
              <w:rPr>
                <w:highlight w:val="none"/>
              </w:rPr>
            </w:pPr>
          </w:p>
        </w:tc>
      </w:tr>
    </w:tbl>
    <w:p>
      <w:pPr>
        <w:rPr>
          <w:highlight w:val="none"/>
        </w:rPr>
      </w:pPr>
      <w:r>
        <w:rPr>
          <w:rFonts w:hint="eastAsia"/>
          <w:highlight w:val="none"/>
        </w:rPr>
        <w:t>是否具有接入智慧城市（城区、社区）的功能：</w:t>
      </w:r>
      <w:r>
        <w:rPr>
          <w:rFonts w:hint="eastAsia" w:ascii="MS Gothic" w:hAnsi="MS Gothic" w:eastAsia="MS Gothic"/>
          <w:highlight w:val="none"/>
        </w:rPr>
        <w:t>☐</w:t>
      </w:r>
      <w:r>
        <w:rPr>
          <w:rFonts w:hint="eastAsia"/>
          <w:highlight w:val="none"/>
        </w:rPr>
        <w:t xml:space="preserve">是 </w:t>
      </w:r>
      <w:r>
        <w:rPr>
          <w:rFonts w:hint="eastAsia" w:ascii="MS Gothic" w:hAnsi="MS Gothic" w:eastAsia="MS Gothic"/>
          <w:highlight w:val="none"/>
        </w:rPr>
        <w:t>☐</w:t>
      </w:r>
      <w:r>
        <w:rPr>
          <w:rFonts w:hint="eastAsia" w:ascii="MS Gothic" w:hAnsi="MS Gothic"/>
          <w:highlight w:val="none"/>
        </w:rPr>
        <w:t>否</w:t>
      </w:r>
    </w:p>
    <w:p>
      <w:pPr>
        <w:rPr>
          <w:rFonts w:ascii="Times New Roman" w:hAnsi="Times New Roman" w:eastAsia="宋体" w:cs="Times New Roman"/>
          <w:szCs w:val="21"/>
          <w:highlight w:val="none"/>
        </w:rPr>
      </w:pPr>
      <w:r>
        <w:rPr>
          <w:rFonts w:hint="eastAsia"/>
          <w:highlight w:val="none"/>
        </w:rPr>
        <w:t>请简要说明智能化服务系统的控制策略及应用情况（不超过300字）。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02"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1）智能化及装修竣工图纸及设计说明，应包括智能家居或设备控制系统设计方案、智能化服务平台方案；</w:t>
      </w:r>
    </w:p>
    <w:p>
      <w:pPr>
        <w:rPr>
          <w:rFonts w:ascii="Times New Roman" w:hAnsi="Times New Roman" w:cs="Times New Roman"/>
          <w:highlight w:val="none"/>
        </w:rPr>
      </w:pPr>
      <w:r>
        <w:rPr>
          <w:rFonts w:hint="eastAsia" w:ascii="Times New Roman" w:hAnsi="Times New Roman" w:cs="Times New Roman"/>
          <w:highlight w:val="none"/>
        </w:rPr>
        <w:t>2）智能化服务系统实现的服务功能、接入上一级智慧平台功能说明文件；</w:t>
      </w:r>
    </w:p>
    <w:p>
      <w:pPr>
        <w:rPr>
          <w:rFonts w:ascii="Times New Roman" w:hAnsi="Times New Roman" w:cs="Times New Roman"/>
          <w:highlight w:val="none"/>
        </w:rPr>
      </w:pPr>
      <w:r>
        <w:rPr>
          <w:rFonts w:hint="eastAsia" w:ascii="Times New Roman" w:hAnsi="Times New Roman" w:cs="Times New Roman"/>
          <w:highlight w:val="none"/>
        </w:rPr>
        <w:t>3）智能化服务系统相关产品的型式检验报告。</w:t>
      </w:r>
    </w:p>
    <w:p>
      <w:pPr>
        <w:widowControl/>
        <w:jc w:val="left"/>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rPr>
          <w:rFonts w:ascii="Times New Roman" w:hAnsi="Times New Roman" w:cs="Times New Roman"/>
          <w:highlight w:val="none"/>
        </w:rPr>
      </w:pPr>
      <w:r>
        <w:rPr>
          <w:rFonts w:hint="eastAsia" w:ascii="Times New Roman" w:hAnsi="Times New Roman" w:cs="Times New Roman"/>
          <w:highlight w:val="none"/>
        </w:rPr>
        <w:t>1）智能化及装修竣工图纸及设计说明，应包括智能家居或设备控制系统设计方案、智能化服务平台方案；</w:t>
      </w:r>
    </w:p>
    <w:p>
      <w:pPr>
        <w:rPr>
          <w:rFonts w:ascii="Times New Roman" w:hAnsi="Times New Roman" w:cs="Times New Roman"/>
          <w:highlight w:val="none"/>
        </w:rPr>
      </w:pPr>
      <w:r>
        <w:rPr>
          <w:rFonts w:hint="eastAsia" w:ascii="Times New Roman" w:hAnsi="Times New Roman" w:cs="Times New Roman"/>
          <w:highlight w:val="none"/>
        </w:rPr>
        <w:t>2）智能化服务系统实现的服务功能、接入上一级智慧平台功能说明文件；</w:t>
      </w:r>
    </w:p>
    <w:p>
      <w:pPr>
        <w:rPr>
          <w:rFonts w:ascii="Times New Roman" w:hAnsi="Times New Roman" w:cs="Times New Roman"/>
          <w:highlight w:val="none"/>
        </w:rPr>
      </w:pPr>
      <w:r>
        <w:rPr>
          <w:rFonts w:hint="eastAsia" w:ascii="Times New Roman" w:hAnsi="Times New Roman" w:cs="Times New Roman"/>
          <w:highlight w:val="none"/>
        </w:rPr>
        <w:t>3）智能化服务系统相关产品的型式检验报告；</w:t>
      </w:r>
    </w:p>
    <w:p>
      <w:pPr>
        <w:rPr>
          <w:rFonts w:ascii="Times New Roman" w:hAnsi="Times New Roman" w:cs="Times New Roman"/>
          <w:highlight w:val="none"/>
        </w:rPr>
      </w:pPr>
      <w:r>
        <w:rPr>
          <w:rFonts w:hint="eastAsia" w:ascii="Times New Roman" w:hAnsi="Times New Roman" w:cs="Times New Roman"/>
          <w:highlight w:val="none"/>
        </w:rPr>
        <w:t>4）智能化服务系统运行文件，应包括管理制度、历史监测数据、运行记录。</w:t>
      </w: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rPr>
          <w:rFonts w:ascii="宋体" w:hAnsi="宋体" w:cs="黑体"/>
          <w:sz w:val="24"/>
          <w:szCs w:val="24"/>
          <w:highlight w:val="none"/>
        </w:rPr>
      </w:pPr>
    </w:p>
    <w:p>
      <w:pPr>
        <w:widowControl/>
        <w:jc w:val="left"/>
        <w:rPr>
          <w:rFonts w:ascii="宋体" w:hAnsi="宋体" w:eastAsia="宋体" w:cs="黑体"/>
          <w:b/>
          <w:bCs/>
          <w:sz w:val="24"/>
          <w:szCs w:val="24"/>
          <w:highlight w:val="none"/>
        </w:rPr>
      </w:pPr>
      <w:r>
        <w:rPr>
          <w:rFonts w:ascii="宋体" w:hAnsi="宋体" w:cs="黑体"/>
          <w:sz w:val="24"/>
          <w:szCs w:val="24"/>
          <w:highlight w:val="none"/>
        </w:rPr>
        <w:br w:type="page"/>
      </w:r>
    </w:p>
    <w:p>
      <w:pPr>
        <w:pStyle w:val="5"/>
        <w:widowControl/>
        <w:spacing w:before="120" w:after="120" w:line="288" w:lineRule="auto"/>
        <w:contextualSpacing/>
        <w:jc w:val="center"/>
        <w:rPr>
          <w:rFonts w:ascii="宋体" w:hAnsi="宋体" w:cs="黑体"/>
          <w:sz w:val="24"/>
          <w:szCs w:val="24"/>
          <w:highlight w:val="none"/>
        </w:rPr>
      </w:pPr>
      <w:bookmarkStart w:id="103" w:name="_Toc423340199"/>
      <w:r>
        <w:rPr>
          <w:rFonts w:hint="eastAsia" w:ascii="宋体" w:hAnsi="宋体" w:cs="黑体"/>
          <w:sz w:val="24"/>
          <w:szCs w:val="24"/>
          <w:highlight w:val="none"/>
        </w:rPr>
        <w:t>Ⅲ</w:t>
      </w:r>
      <w:r>
        <w:rPr>
          <w:rFonts w:ascii="宋体" w:hAnsi="宋体" w:cs="黑体"/>
          <w:sz w:val="24"/>
          <w:szCs w:val="24"/>
          <w:highlight w:val="none"/>
        </w:rPr>
        <w:t xml:space="preserve"> </w:t>
      </w:r>
      <w:bookmarkEnd w:id="103"/>
      <w:r>
        <w:rPr>
          <w:rFonts w:hint="eastAsia" w:ascii="宋体" w:hAnsi="宋体" w:cs="黑体"/>
          <w:sz w:val="24"/>
          <w:szCs w:val="24"/>
          <w:highlight w:val="none"/>
        </w:rPr>
        <w:t>物业管理</w:t>
      </w:r>
    </w:p>
    <w:p>
      <w:pPr>
        <w:spacing w:line="360" w:lineRule="auto"/>
        <w:outlineLvl w:val="3"/>
        <w:rPr>
          <w:rFonts w:ascii="Times New Roman" w:hAnsi="Times New Roman" w:cs="Times New Roman"/>
          <w:b/>
          <w:sz w:val="24"/>
          <w:szCs w:val="24"/>
          <w:highlight w:val="none"/>
        </w:rPr>
      </w:pPr>
      <w:r>
        <w:rPr>
          <w:rFonts w:hint="eastAsia" w:ascii="Times New Roman" w:hAnsi="Times New Roman" w:cs="Times New Roman"/>
          <w:b/>
          <w:sz w:val="24"/>
          <w:szCs w:val="24"/>
          <w:highlight w:val="none"/>
        </w:rPr>
        <w:t>6</w:t>
      </w:r>
      <w:r>
        <w:rPr>
          <w:rFonts w:ascii="Times New Roman" w:hAnsi="Times New Roman" w:cs="Times New Roman"/>
          <w:b/>
          <w:sz w:val="24"/>
          <w:szCs w:val="24"/>
          <w:highlight w:val="none"/>
        </w:rPr>
        <w:t>.2.</w:t>
      </w:r>
      <w:r>
        <w:rPr>
          <w:rFonts w:hint="eastAsia" w:ascii="Times New Roman" w:hAnsi="Times New Roman" w:cs="Times New Roman"/>
          <w:b/>
          <w:sz w:val="24"/>
          <w:szCs w:val="24"/>
          <w:highlight w:val="none"/>
        </w:rPr>
        <w:t>9</w:t>
      </w:r>
      <w:r>
        <w:rPr>
          <w:rFonts w:hint="eastAsia" w:ascii="Times New Roman" w:hAnsi="Times New Roman" w:cs="Times New Roman"/>
          <w:b/>
          <w:bCs/>
          <w:sz w:val="24"/>
          <w:szCs w:val="24"/>
          <w:highlight w:val="none"/>
        </w:rPr>
        <w:t xml:space="preserve"> 物业管理机构获得有关管理体系认证。（3分）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4929"/>
        <w:gridCol w:w="1701"/>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851"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序号</w:t>
            </w:r>
          </w:p>
        </w:tc>
        <w:tc>
          <w:tcPr>
            <w:tcW w:w="4929"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评价内容</w:t>
            </w:r>
          </w:p>
        </w:tc>
        <w:tc>
          <w:tcPr>
            <w:tcW w:w="1701"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评价分值</w:t>
            </w:r>
          </w:p>
        </w:tc>
        <w:tc>
          <w:tcPr>
            <w:tcW w:w="1617"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851" w:type="dxa"/>
            <w:vAlign w:val="center"/>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1</w:t>
            </w:r>
          </w:p>
        </w:tc>
        <w:tc>
          <w:tcPr>
            <w:tcW w:w="4929" w:type="dxa"/>
            <w:vAlign w:val="center"/>
          </w:tcPr>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具有 ISO 14001环境管理体系认证</w:t>
            </w:r>
          </w:p>
        </w:tc>
        <w:tc>
          <w:tcPr>
            <w:tcW w:w="1701"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p>
        </w:tc>
        <w:tc>
          <w:tcPr>
            <w:tcW w:w="1617"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51" w:type="dxa"/>
            <w:vAlign w:val="center"/>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2</w:t>
            </w:r>
          </w:p>
        </w:tc>
        <w:tc>
          <w:tcPr>
            <w:tcW w:w="4929" w:type="dxa"/>
            <w:vAlign w:val="center"/>
          </w:tcPr>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具有 ISO 9001质量管理体系认证</w:t>
            </w:r>
          </w:p>
        </w:tc>
        <w:tc>
          <w:tcPr>
            <w:tcW w:w="1701"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p>
        </w:tc>
        <w:tc>
          <w:tcPr>
            <w:tcW w:w="1617"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51"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w:t>
            </w:r>
          </w:p>
        </w:tc>
        <w:tc>
          <w:tcPr>
            <w:tcW w:w="4929" w:type="dxa"/>
            <w:vAlign w:val="center"/>
          </w:tcPr>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具有现行国家标准《能源管理体系要求》GB/T 23331的能源管理体系认证</w:t>
            </w:r>
          </w:p>
        </w:tc>
        <w:tc>
          <w:tcPr>
            <w:tcW w:w="1701"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p>
        </w:tc>
        <w:tc>
          <w:tcPr>
            <w:tcW w:w="1617"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0" w:type="dxa"/>
            <w:gridSpan w:val="2"/>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合计</w:t>
            </w:r>
          </w:p>
        </w:tc>
        <w:tc>
          <w:tcPr>
            <w:tcW w:w="1701"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w:t>
            </w:r>
          </w:p>
        </w:tc>
        <w:tc>
          <w:tcPr>
            <w:tcW w:w="1617" w:type="dxa"/>
            <w:vAlign w:val="center"/>
          </w:tcPr>
          <w:p>
            <w:pPr>
              <w:jc w:val="center"/>
              <w:rPr>
                <w:rFonts w:ascii="Times New Roman" w:hAnsi="Times New Roman" w:cs="Times New Roman" w:eastAsiaTheme="majorEastAsia"/>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widowControl/>
        <w:jc w:val="left"/>
        <w:rPr>
          <w:highlight w:val="none"/>
        </w:rPr>
      </w:pPr>
      <w:r>
        <w:rPr>
          <w:rFonts w:hint="eastAsia"/>
          <w:highlight w:val="none"/>
        </w:rPr>
        <w:t>物业管理部门是否通过如下管理体系认证：</w:t>
      </w:r>
    </w:p>
    <w:p>
      <w:pPr>
        <w:widowControl/>
        <w:jc w:val="left"/>
        <w:rPr>
          <w:rFonts w:ascii="Times New Roman" w:hAnsi="Times New Roman" w:cs="Times New Roman"/>
          <w:highlight w:val="none"/>
        </w:rPr>
      </w:pPr>
      <w:sdt>
        <w:sdtPr>
          <w:rPr>
            <w:rFonts w:ascii="Times New Roman" w:hAnsi="Times New Roman" w:cs="Times New Roman"/>
            <w:highlight w:val="none"/>
          </w:rPr>
          <w:id w:val="185643307"/>
        </w:sdtPr>
        <w:sdtEndPr>
          <w:rPr>
            <w:rFonts w:ascii="Times New Roman" w:hAnsi="Times New Roman" w:cs="Times New Roman"/>
            <w:highlight w:val="none"/>
          </w:rPr>
        </w:sdtEndPr>
        <w:sdtContent>
          <w:r>
            <w:rPr>
              <w:rFonts w:ascii="Segoe UI Symbol" w:hAnsi="Segoe UI Symbol" w:eastAsia="MS Gothic" w:cs="Segoe UI Symbol"/>
              <w:highlight w:val="none"/>
            </w:rPr>
            <w:t>☐</w:t>
          </w:r>
          <w:r>
            <w:rPr>
              <w:rFonts w:ascii="Times New Roman" w:hAnsi="Times New Roman" w:eastAsia="MS Gothic" w:cs="Times New Roman"/>
              <w:highlight w:val="none"/>
            </w:rPr>
            <w:t xml:space="preserve"> </w:t>
          </w:r>
          <w:r>
            <w:rPr>
              <w:rFonts w:ascii="Times New Roman" w:hAnsi="Times New Roman" w:cs="Times New Roman"/>
              <w:highlight w:val="none"/>
            </w:rPr>
            <w:t>ISO 14001认证、</w:t>
          </w:r>
        </w:sdtContent>
      </w:sdt>
      <w:sdt>
        <w:sdtPr>
          <w:rPr>
            <w:rFonts w:ascii="Times New Roman" w:hAnsi="Times New Roman" w:cs="Times New Roman"/>
            <w:highlight w:val="none"/>
          </w:rPr>
          <w:id w:val="895705849"/>
        </w:sdtPr>
        <w:sdtEndPr>
          <w:rPr>
            <w:rFonts w:ascii="Times New Roman" w:hAnsi="Times New Roman" w:cs="Times New Roman"/>
            <w:highlight w:val="none"/>
          </w:rPr>
        </w:sdtEndPr>
        <w:sdtContent>
          <w:r>
            <w:rPr>
              <w:rFonts w:ascii="Times New Roman" w:hAnsi="Times New Roman" w:cs="Times New Roman"/>
              <w:highlight w:val="none"/>
            </w:rPr>
            <w:t xml:space="preserve"> </w:t>
          </w:r>
          <w:r>
            <w:rPr>
              <w:rFonts w:ascii="Segoe UI Symbol" w:hAnsi="Segoe UI Symbol" w:eastAsia="MS Gothic" w:cs="Segoe UI Symbol"/>
              <w:highlight w:val="none"/>
            </w:rPr>
            <w:t>☐</w:t>
          </w:r>
          <w:r>
            <w:rPr>
              <w:rFonts w:ascii="Times New Roman" w:hAnsi="Times New Roman" w:eastAsia="MS Gothic" w:cs="Times New Roman"/>
              <w:highlight w:val="none"/>
            </w:rPr>
            <w:t xml:space="preserve"> </w:t>
          </w:r>
          <w:r>
            <w:rPr>
              <w:rFonts w:ascii="Times New Roman" w:hAnsi="Times New Roman" w:cs="Times New Roman"/>
              <w:highlight w:val="none"/>
            </w:rPr>
            <w:t xml:space="preserve">ISO 9001认证、 </w:t>
          </w:r>
          <w:sdt>
            <w:sdtPr>
              <w:rPr>
                <w:rFonts w:ascii="Times New Roman" w:hAnsi="Times New Roman" w:cs="Times New Roman"/>
                <w:highlight w:val="none"/>
              </w:rPr>
              <w:id w:val="-495271606"/>
            </w:sdtPr>
            <w:sdtEndPr>
              <w:rPr>
                <w:rFonts w:cs="Times New Roman" w:asciiTheme="majorEastAsia" w:hAnsiTheme="majorEastAsia" w:eastAsiaTheme="majorEastAsia"/>
                <w:highlight w:val="none"/>
              </w:rPr>
            </w:sdtEndPr>
            <w:sdtContent>
              <w:r>
                <w:rPr>
                  <w:rFonts w:ascii="Segoe UI Symbol" w:hAnsi="Segoe UI Symbol" w:eastAsia="MS Gothic" w:cs="Segoe UI Symbol"/>
                  <w:highlight w:val="none"/>
                </w:rPr>
                <w:t>☐</w:t>
              </w:r>
              <w:r>
                <w:rPr>
                  <w:rFonts w:ascii="Times New Roman" w:hAnsi="Times New Roman" w:eastAsia="MS Gothic" w:cs="Times New Roman"/>
                  <w:highlight w:val="none"/>
                </w:rPr>
                <w:t xml:space="preserve"> GB/T </w:t>
              </w:r>
              <w:r>
                <w:rPr>
                  <w:rFonts w:ascii="Times New Roman" w:hAnsi="Times New Roman" w:cs="Times New Roman"/>
                  <w:highlight w:val="none"/>
                </w:rPr>
                <w:t>23331</w:t>
              </w:r>
              <w:r>
                <w:rPr>
                  <w:rFonts w:cs="Times New Roman" w:asciiTheme="majorEastAsia" w:hAnsiTheme="majorEastAsia" w:eastAsiaTheme="majorEastAsia"/>
                  <w:highlight w:val="none"/>
                </w:rPr>
                <w:t>认证</w:t>
              </w:r>
            </w:sdtContent>
          </w:sdt>
          <w:sdt>
            <w:sdtPr>
              <w:rPr>
                <w:rFonts w:cs="Times New Roman" w:asciiTheme="majorEastAsia" w:hAnsiTheme="majorEastAsia" w:eastAsiaTheme="majorEastAsia"/>
                <w:highlight w:val="none"/>
              </w:rPr>
              <w:id w:val="-1525097775"/>
            </w:sdtPr>
            <w:sdtEndPr>
              <w:rPr>
                <w:rFonts w:cs="Times New Roman" w:asciiTheme="majorEastAsia" w:hAnsiTheme="majorEastAsia" w:eastAsiaTheme="majorEastAsia"/>
                <w:highlight w:val="none"/>
              </w:rPr>
            </w:sdtEndPr>
            <w:sdtContent>
              <w:r>
                <w:rPr>
                  <w:rFonts w:cs="Times New Roman" w:asciiTheme="majorEastAsia" w:hAnsiTheme="majorEastAsia" w:eastAsiaTheme="majorEastAsia"/>
                  <w:highlight w:val="none"/>
                </w:rPr>
                <w:t xml:space="preserve"> </w:t>
              </w:r>
            </w:sdtContent>
          </w:sdt>
          <w:r>
            <w:rPr>
              <w:rFonts w:ascii="Times New Roman" w:hAnsi="Times New Roman" w:cs="Times New Roman"/>
              <w:highlight w:val="none"/>
            </w:rPr>
            <w:t xml:space="preserve"> </w:t>
          </w:r>
        </w:sdtContent>
      </w:sdt>
    </w:p>
    <w:p>
      <w:pPr>
        <w:rPr>
          <w:rFonts w:ascii="Times New Roman" w:hAnsi="Times New Roman" w:eastAsia="宋体" w:cs="Times New Roman"/>
          <w:szCs w:val="21"/>
          <w:highlight w:val="none"/>
        </w:rPr>
      </w:pPr>
      <w:r>
        <w:rPr>
          <w:rFonts w:hint="eastAsia"/>
          <w:highlight w:val="none"/>
        </w:rPr>
        <w:t>备注（如有无法在评价要点中填写、或需要对证明材料补充说明的，可在此附述）：</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position w:val="-1"/>
          <w:highlight w:val="none"/>
        </w:rPr>
      </w:pPr>
      <w:r>
        <w:rPr>
          <w:rFonts w:hint="eastAsia"/>
          <w:b/>
          <w:bCs/>
          <w:highlight w:val="none"/>
          <w:lang w:val="zh-CN"/>
        </w:rPr>
        <w:t>运行评价</w:t>
      </w:r>
      <w:r>
        <w:rPr>
          <w:rFonts w:hint="eastAsia" w:ascii="Times New Roman" w:hAnsi="Times New Roman" w:eastAsia="宋体" w:cs="Times New Roman"/>
          <w:b/>
          <w:bCs/>
          <w:szCs w:val="21"/>
          <w:highlight w:val="none"/>
        </w:rPr>
        <w:t>提交材料及要求：</w:t>
      </w:r>
    </w:p>
    <w:p>
      <w:pPr>
        <w:ind w:left="210" w:hanging="210" w:hangingChars="100"/>
        <w:rPr>
          <w:rFonts w:ascii="Times New Roman" w:hAnsi="Times New Roman" w:cs="Times New Roman"/>
          <w:highlight w:val="none"/>
        </w:rPr>
      </w:pPr>
      <w:r>
        <w:rPr>
          <w:rFonts w:hint="eastAsia" w:ascii="Times New Roman" w:hAnsi="Times New Roman" w:cs="Times New Roman"/>
          <w:highlight w:val="none"/>
        </w:rPr>
        <w:t>1）相关管理体系</w:t>
      </w:r>
      <w:r>
        <w:rPr>
          <w:rFonts w:ascii="Times New Roman" w:hAnsi="Times New Roman" w:cs="Times New Roman"/>
          <w:highlight w:val="none"/>
        </w:rPr>
        <w:t>认证证书</w:t>
      </w:r>
      <w:r>
        <w:rPr>
          <w:rFonts w:hint="eastAsia" w:ascii="Times New Roman" w:hAnsi="Times New Roman" w:cs="Times New Roman"/>
          <w:highlight w:val="none"/>
        </w:rPr>
        <w:t>；</w:t>
      </w:r>
    </w:p>
    <w:p>
      <w:pPr>
        <w:ind w:left="210" w:hanging="210" w:hangingChars="100"/>
        <w:rPr>
          <w:highlight w:val="none"/>
        </w:rPr>
      </w:pPr>
      <w:r>
        <w:rPr>
          <w:rFonts w:ascii="Times New Roman" w:hAnsi="Times New Roman" w:cs="Times New Roman"/>
          <w:highlight w:val="none"/>
        </w:rPr>
        <w:t>2</w:t>
      </w:r>
      <w:r>
        <w:rPr>
          <w:rFonts w:hint="eastAsia" w:ascii="Times New Roman" w:hAnsi="Times New Roman" w:cs="Times New Roman"/>
          <w:highlight w:val="none"/>
        </w:rPr>
        <w:t>）</w:t>
      </w:r>
      <w:r>
        <w:rPr>
          <w:rFonts w:ascii="Times New Roman" w:hAnsi="Times New Roman" w:cs="Times New Roman"/>
          <w:highlight w:val="none"/>
        </w:rPr>
        <w:t>认</w:t>
      </w:r>
      <w:r>
        <w:rPr>
          <w:rFonts w:hint="eastAsia"/>
          <w:highlight w:val="none"/>
        </w:rPr>
        <w:t>证相关管理制度和工作文件。</w:t>
      </w:r>
    </w:p>
    <w:p>
      <w:pPr>
        <w:rPr>
          <w:rFonts w:ascii="Times New Roman" w:hAnsi="Times New Roman" w:cs="Times New Roman"/>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pStyle w:val="5"/>
        <w:rPr>
          <w:sz w:val="24"/>
          <w:szCs w:val="40"/>
          <w:highlight w:val="none"/>
        </w:rPr>
        <w:sectPr>
          <w:pgSz w:w="11906" w:h="16838"/>
          <w:pgMar w:top="1440" w:right="1800" w:bottom="1440" w:left="1800" w:header="851" w:footer="992" w:gutter="0"/>
          <w:cols w:space="720" w:num="1"/>
          <w:docGrid w:type="lines" w:linePitch="312" w:charSpace="0"/>
        </w:sectPr>
      </w:pPr>
    </w:p>
    <w:p>
      <w:pPr>
        <w:pStyle w:val="5"/>
        <w:rPr>
          <w:sz w:val="24"/>
          <w:szCs w:val="40"/>
          <w:highlight w:val="none"/>
        </w:rPr>
      </w:pPr>
      <w:r>
        <w:rPr>
          <w:rFonts w:hint="eastAsia"/>
          <w:sz w:val="24"/>
          <w:szCs w:val="40"/>
          <w:highlight w:val="none"/>
        </w:rPr>
        <w:t>6.2.10 制定完善的节能、节水、节材、绿化的操作规程、应急预案，实施能源资源管理激励机制，且有效实施。（4分）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4929"/>
        <w:gridCol w:w="1701"/>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851"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序号</w:t>
            </w:r>
          </w:p>
        </w:tc>
        <w:tc>
          <w:tcPr>
            <w:tcW w:w="4929"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评价内容</w:t>
            </w:r>
          </w:p>
        </w:tc>
        <w:tc>
          <w:tcPr>
            <w:tcW w:w="1701"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评价分值</w:t>
            </w:r>
          </w:p>
        </w:tc>
        <w:tc>
          <w:tcPr>
            <w:tcW w:w="1617" w:type="dxa"/>
            <w:vAlign w:val="center"/>
          </w:tcPr>
          <w:p>
            <w:pPr>
              <w:jc w:val="center"/>
              <w:rPr>
                <w:rFonts w:ascii="Times New Roman" w:hAnsi="Times New Roman" w:cs="Times New Roman" w:eastAsiaTheme="majorEastAsia"/>
                <w:highlight w:val="none"/>
                <w:lang w:val="zh-CN"/>
              </w:rPr>
            </w:pPr>
            <w:r>
              <w:rPr>
                <w:rFonts w:ascii="Times New Roman" w:hAnsi="Times New Roman" w:cs="Times New Roman" w:eastAsiaTheme="majorEastAsia"/>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851" w:type="dxa"/>
            <w:vAlign w:val="center"/>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1</w:t>
            </w:r>
          </w:p>
        </w:tc>
        <w:tc>
          <w:tcPr>
            <w:tcW w:w="4929" w:type="dxa"/>
            <w:vAlign w:val="center"/>
          </w:tcPr>
          <w:p>
            <w:pPr>
              <w:rPr>
                <w:rFonts w:ascii="Times New Roman" w:hAnsi="Times New Roman" w:cs="Times New Roman" w:eastAsiaTheme="majorEastAsia"/>
                <w:highlight w:val="none"/>
              </w:rPr>
            </w:pPr>
            <w:r>
              <w:rPr>
                <w:rFonts w:ascii="Times New Roman" w:hAnsi="Times New Roman" w:cs="Times New Roman" w:eastAsiaTheme="majorEastAsia"/>
                <w:highlight w:val="none"/>
              </w:rPr>
              <w:t>相关设施具有完善的操作规程和应急预案</w:t>
            </w:r>
          </w:p>
        </w:tc>
        <w:tc>
          <w:tcPr>
            <w:tcW w:w="1701" w:type="dxa"/>
            <w:vAlign w:val="center"/>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2</w:t>
            </w:r>
          </w:p>
        </w:tc>
        <w:tc>
          <w:tcPr>
            <w:tcW w:w="1617"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51" w:type="dxa"/>
            <w:vAlign w:val="center"/>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2</w:t>
            </w:r>
          </w:p>
        </w:tc>
        <w:tc>
          <w:tcPr>
            <w:tcW w:w="4929" w:type="dxa"/>
            <w:vAlign w:val="center"/>
          </w:tcPr>
          <w:p>
            <w:pPr>
              <w:rPr>
                <w:rFonts w:ascii="Times New Roman" w:hAnsi="Times New Roman" w:cs="Times New Roman" w:eastAsiaTheme="majorEastAsia"/>
                <w:highlight w:val="none"/>
              </w:rPr>
            </w:pPr>
            <w:r>
              <w:rPr>
                <w:rFonts w:ascii="Times New Roman" w:hAnsi="Times New Roman" w:cs="Times New Roman" w:eastAsiaTheme="majorEastAsia"/>
                <w:highlight w:val="none"/>
              </w:rPr>
              <w:t>物业管理机构的工作考核体系中</w:t>
            </w:r>
            <w:r>
              <w:rPr>
                <w:rFonts w:hint="eastAsia" w:ascii="Times New Roman" w:hAnsi="Times New Roman" w:cs="Times New Roman" w:eastAsiaTheme="majorEastAsia"/>
                <w:highlight w:val="none"/>
              </w:rPr>
              <w:t>包括</w:t>
            </w:r>
            <w:r>
              <w:rPr>
                <w:rFonts w:ascii="Times New Roman" w:hAnsi="Times New Roman" w:cs="Times New Roman" w:eastAsiaTheme="majorEastAsia"/>
                <w:highlight w:val="none"/>
              </w:rPr>
              <w:t>节能和节水绩效考核激励机制</w:t>
            </w:r>
          </w:p>
        </w:tc>
        <w:tc>
          <w:tcPr>
            <w:tcW w:w="1701"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p>
        </w:tc>
        <w:tc>
          <w:tcPr>
            <w:tcW w:w="1617" w:type="dxa"/>
            <w:vAlign w:val="center"/>
          </w:tcPr>
          <w:p>
            <w:pPr>
              <w:jc w:val="center"/>
              <w:rPr>
                <w:rFonts w:ascii="Times New Roman" w:hAnsi="Times New Roman" w:cs="Times New Roman" w:eastAsiaTheme="maj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0" w:type="dxa"/>
            <w:gridSpan w:val="2"/>
          </w:tcPr>
          <w:p>
            <w:pPr>
              <w:jc w:val="center"/>
              <w:rPr>
                <w:rFonts w:ascii="Times New Roman" w:hAnsi="Times New Roman" w:cs="Times New Roman" w:eastAsiaTheme="majorEastAsia"/>
                <w:highlight w:val="none"/>
              </w:rPr>
            </w:pPr>
            <w:r>
              <w:rPr>
                <w:rFonts w:ascii="Times New Roman" w:hAnsi="Times New Roman" w:cs="Times New Roman" w:eastAsiaTheme="majorEastAsia"/>
                <w:highlight w:val="none"/>
              </w:rPr>
              <w:t>合计</w:t>
            </w:r>
          </w:p>
        </w:tc>
        <w:tc>
          <w:tcPr>
            <w:tcW w:w="1701" w:type="dxa"/>
            <w:vAlign w:val="center"/>
          </w:tcPr>
          <w:p>
            <w:pPr>
              <w:jc w:val="cente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w:t>
            </w:r>
          </w:p>
        </w:tc>
        <w:tc>
          <w:tcPr>
            <w:tcW w:w="1617" w:type="dxa"/>
            <w:vAlign w:val="center"/>
          </w:tcPr>
          <w:p>
            <w:pPr>
              <w:jc w:val="center"/>
              <w:rPr>
                <w:rFonts w:ascii="Times New Roman" w:hAnsi="Times New Roman" w:cs="Times New Roman" w:eastAsiaTheme="majorEastAsia"/>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widowControl/>
        <w:jc w:val="left"/>
        <w:rPr>
          <w:highlight w:val="none"/>
        </w:rPr>
      </w:pPr>
      <w:r>
        <w:rPr>
          <w:rFonts w:hint="eastAsia"/>
          <w:highlight w:val="none"/>
        </w:rPr>
        <w:t>是否具备完善的节能、节水、节材、绿化的操作规程：</w:t>
      </w:r>
      <w:sdt>
        <w:sdtPr>
          <w:rPr>
            <w:rFonts w:hint="eastAsia"/>
            <w:highlight w:val="none"/>
          </w:rPr>
          <w:id w:val="1747535303"/>
        </w:sdtPr>
        <w:sdtEndPr>
          <w:rPr>
            <w:rFonts w:hint="eastAsia"/>
            <w:highlight w:val="none"/>
          </w:rPr>
        </w:sdtEndPr>
        <w:sdtContent>
          <w:sdt>
            <w:sdtPr>
              <w:rPr>
                <w:rFonts w:hint="eastAsia"/>
                <w:szCs w:val="21"/>
                <w:highlight w:val="none"/>
              </w:rPr>
              <w:id w:val="822708345"/>
            </w:sdtPr>
            <w:sdtEndPr>
              <w:rPr>
                <w:rFonts w:hint="eastAsia"/>
                <w:szCs w:val="21"/>
                <w:highlight w:val="none"/>
              </w:rPr>
            </w:sdtEndPr>
            <w:sdtContent>
              <w:sdt>
                <w:sdtPr>
                  <w:rPr>
                    <w:rFonts w:hint="eastAsia"/>
                    <w:highlight w:val="none"/>
                  </w:rPr>
                  <w:id w:val="-417783136"/>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Content>
          </w:sdt>
        </w:sdtContent>
      </w:sdt>
      <w:sdt>
        <w:sdtPr>
          <w:rPr>
            <w:rFonts w:hint="eastAsia"/>
            <w:highlight w:val="none"/>
          </w:rPr>
          <w:id w:val="-1564486976"/>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widowControl/>
        <w:jc w:val="left"/>
        <w:rPr>
          <w:highlight w:val="none"/>
        </w:rPr>
      </w:pPr>
      <w:r>
        <w:rPr>
          <w:rFonts w:hint="eastAsia"/>
          <w:highlight w:val="none"/>
        </w:rPr>
        <w:t>应急预案是否有明确的处理流程、人员分工，严格的上报和记录程序：</w:t>
      </w:r>
      <w:sdt>
        <w:sdtPr>
          <w:rPr>
            <w:rFonts w:hint="eastAsia"/>
            <w:highlight w:val="none"/>
          </w:rPr>
          <w:id w:val="1596983613"/>
        </w:sdtPr>
        <w:sdtEndPr>
          <w:rPr>
            <w:rFonts w:hint="eastAsia"/>
            <w:highlight w:val="none"/>
          </w:rPr>
        </w:sdtEndPr>
        <w:sdtContent>
          <w:sdt>
            <w:sdtPr>
              <w:rPr>
                <w:rFonts w:hint="eastAsia"/>
                <w:szCs w:val="21"/>
                <w:highlight w:val="none"/>
              </w:rPr>
              <w:id w:val="-1044449935"/>
            </w:sdtPr>
            <w:sdtEndPr>
              <w:rPr>
                <w:rFonts w:hint="eastAsia"/>
                <w:szCs w:val="21"/>
                <w:highlight w:val="none"/>
              </w:rPr>
            </w:sdtEndPr>
            <w:sdtContent>
              <w:sdt>
                <w:sdtPr>
                  <w:rPr>
                    <w:rFonts w:hint="eastAsia"/>
                    <w:highlight w:val="none"/>
                  </w:rPr>
                  <w:id w:val="1448505959"/>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Content>
          </w:sdt>
        </w:sdtContent>
      </w:sdt>
      <w:sdt>
        <w:sdtPr>
          <w:rPr>
            <w:rFonts w:hint="eastAsia"/>
            <w:highlight w:val="none"/>
          </w:rPr>
          <w:id w:val="650482106"/>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r>
        <w:rPr>
          <w:rFonts w:hint="eastAsia"/>
          <w:highlight w:val="none"/>
        </w:rPr>
        <w:t xml:space="preserve"> </w:t>
      </w:r>
    </w:p>
    <w:p>
      <w:pPr>
        <w:widowControl/>
        <w:jc w:val="left"/>
        <w:rPr>
          <w:highlight w:val="none"/>
        </w:rPr>
      </w:pPr>
      <w:r>
        <w:rPr>
          <w:rFonts w:hint="eastAsia"/>
          <w:highlight w:val="none"/>
        </w:rPr>
        <w:t>是否有应急情况报告、应急处置报告及应急预案的演练记录：</w:t>
      </w:r>
      <w:sdt>
        <w:sdtPr>
          <w:rPr>
            <w:rFonts w:hint="eastAsia"/>
            <w:highlight w:val="none"/>
          </w:rPr>
          <w:id w:val="1982263949"/>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
        <w:sdtPr>
          <w:rPr>
            <w:rFonts w:hint="eastAsia"/>
            <w:highlight w:val="none"/>
          </w:rPr>
          <w:id w:val="-1963643814"/>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rPr>
          <w:rFonts w:ascii="Times New Roman" w:hAnsi="Times New Roman" w:eastAsia="宋体" w:cs="Times New Roman"/>
          <w:szCs w:val="21"/>
          <w:highlight w:val="none"/>
        </w:rPr>
      </w:pPr>
      <w:r>
        <w:rPr>
          <w:rFonts w:hint="eastAsia"/>
          <w:highlight w:val="none"/>
        </w:rPr>
        <w:t>简要介绍节能、节水、节材、绿化的相关操作规程、应急预案，并说明实施情况。（不超过300字）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rPr>
          <w:highlight w:val="none"/>
        </w:rPr>
      </w:pPr>
      <w:r>
        <w:rPr>
          <w:rFonts w:hint="eastAsia"/>
          <w:highlight w:val="none"/>
        </w:rPr>
        <w:t>物业管理机构的管理业绩是否与建筑的能源、水资源等的使用情况直接挂钩：</w:t>
      </w:r>
      <w:sdt>
        <w:sdtPr>
          <w:rPr>
            <w:rFonts w:hint="eastAsia"/>
            <w:highlight w:val="none"/>
          </w:rPr>
          <w:id w:val="-1779793588"/>
        </w:sdtPr>
        <w:sdtEndPr>
          <w:rPr>
            <w:rFonts w:hint="eastAsia"/>
            <w:highlight w:val="none"/>
          </w:rPr>
        </w:sdtEndPr>
        <w:sdtContent>
          <w:sdt>
            <w:sdtPr>
              <w:rPr>
                <w:rFonts w:hint="eastAsia"/>
                <w:szCs w:val="21"/>
                <w:highlight w:val="none"/>
              </w:rPr>
              <w:id w:val="-1526401920"/>
            </w:sdtPr>
            <w:sdtEndPr>
              <w:rPr>
                <w:rFonts w:hint="eastAsia"/>
                <w:szCs w:val="21"/>
                <w:highlight w:val="none"/>
              </w:rPr>
            </w:sdtEndPr>
            <w:sdtContent>
              <w:sdt>
                <w:sdtPr>
                  <w:rPr>
                    <w:rFonts w:hint="eastAsia"/>
                    <w:highlight w:val="none"/>
                  </w:rPr>
                  <w:id w:val="1231969872"/>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Content>
          </w:sdt>
        </w:sdtContent>
      </w:sdt>
      <w:sdt>
        <w:sdtPr>
          <w:rPr>
            <w:rFonts w:hint="eastAsia"/>
            <w:highlight w:val="none"/>
          </w:rPr>
          <w:id w:val="-2095783670"/>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widowControl/>
        <w:jc w:val="left"/>
        <w:rPr>
          <w:highlight w:val="none"/>
        </w:rPr>
      </w:pPr>
      <w:r>
        <w:rPr>
          <w:rFonts w:hint="eastAsia"/>
          <w:highlight w:val="none"/>
        </w:rPr>
        <w:t>采用形式是：</w:t>
      </w:r>
      <w:sdt>
        <w:sdtPr>
          <w:rPr>
            <w:rFonts w:hint="eastAsia"/>
            <w:highlight w:val="none"/>
          </w:rPr>
          <w:id w:val="-798608308"/>
        </w:sdtPr>
        <w:sdtEndPr>
          <w:rPr>
            <w:rFonts w:hint="eastAsia"/>
            <w:highlight w:val="none"/>
          </w:rPr>
        </w:sdtEndPr>
        <w:sdtContent>
          <w:sdt>
            <w:sdtPr>
              <w:rPr>
                <w:rFonts w:hint="eastAsia"/>
                <w:szCs w:val="21"/>
                <w:highlight w:val="none"/>
              </w:rPr>
              <w:id w:val="-1678187774"/>
            </w:sdtPr>
            <w:sdtEndPr>
              <w:rPr>
                <w:rFonts w:hint="eastAsia"/>
                <w:szCs w:val="21"/>
                <w:highlight w:val="none"/>
              </w:rPr>
            </w:sdtEndPr>
            <w:sdtContent>
              <w:sdt>
                <w:sdtPr>
                  <w:rPr>
                    <w:rFonts w:hint="eastAsia"/>
                    <w:highlight w:val="none"/>
                  </w:rPr>
                  <w:id w:val="1077253547"/>
                </w:sdtPr>
                <w:sdtEndPr>
                  <w:rPr>
                    <w:rFonts w:hint="eastAsia"/>
                    <w:highlight w:val="none"/>
                  </w:rPr>
                </w:sdtEndPr>
                <w:sdtContent>
                  <w:r>
                    <w:rPr>
                      <w:rFonts w:hint="eastAsia" w:ascii="MS Gothic" w:hAnsi="MS Gothic" w:eastAsia="MS Gothic"/>
                      <w:highlight w:val="none"/>
                    </w:rPr>
                    <w:t>☐</w:t>
                  </w:r>
                  <w:r>
                    <w:rPr>
                      <w:rFonts w:hint="eastAsia"/>
                      <w:highlight w:val="none"/>
                    </w:rPr>
                    <w:t>工作考核体系中包括能源资源管理激励机制</w:t>
                  </w:r>
                </w:sdtContent>
              </w:sdt>
            </w:sdtContent>
          </w:sdt>
        </w:sdtContent>
      </w:sdt>
      <w:sdt>
        <w:sdtPr>
          <w:rPr>
            <w:rFonts w:hint="eastAsia"/>
            <w:highlight w:val="none"/>
          </w:rPr>
          <w:id w:val="422375042"/>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采用合同能源管理模式</w:t>
          </w:r>
        </w:sdtContent>
      </w:sdt>
    </w:p>
    <w:p>
      <w:pPr>
        <w:widowControl/>
        <w:jc w:val="left"/>
        <w:rPr>
          <w:highlight w:val="none"/>
        </w:rPr>
      </w:pPr>
      <w:r>
        <w:rPr>
          <w:rFonts w:hint="eastAsia"/>
          <w:highlight w:val="none"/>
        </w:rPr>
        <w:t>是否是出租型项目：</w:t>
      </w:r>
      <w:sdt>
        <w:sdtPr>
          <w:rPr>
            <w:rFonts w:hint="eastAsia"/>
            <w:highlight w:val="none"/>
          </w:rPr>
          <w:id w:val="1519961773"/>
        </w:sdtPr>
        <w:sdtEndPr>
          <w:rPr>
            <w:rFonts w:hint="eastAsia"/>
            <w:highlight w:val="none"/>
          </w:rPr>
        </w:sdtEndPr>
        <w:sdtContent>
          <w:sdt>
            <w:sdtPr>
              <w:rPr>
                <w:rFonts w:hint="eastAsia"/>
                <w:szCs w:val="21"/>
                <w:highlight w:val="none"/>
              </w:rPr>
              <w:id w:val="903722384"/>
            </w:sdtPr>
            <w:sdtEndPr>
              <w:rPr>
                <w:rFonts w:hint="eastAsia"/>
                <w:szCs w:val="21"/>
                <w:highlight w:val="none"/>
              </w:rPr>
            </w:sdtEndPr>
            <w:sdtContent>
              <w:sdt>
                <w:sdtPr>
                  <w:rPr>
                    <w:rFonts w:hint="eastAsia"/>
                    <w:highlight w:val="none"/>
                  </w:rPr>
                  <w:id w:val="-1072882689"/>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Content>
          </w:sdt>
        </w:sdtContent>
      </w:sdt>
      <w:sdt>
        <w:sdtPr>
          <w:rPr>
            <w:rFonts w:hint="eastAsia"/>
            <w:highlight w:val="none"/>
          </w:rPr>
          <w:id w:val="1572775043"/>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r>
        <w:rPr>
          <w:rFonts w:hint="eastAsia"/>
          <w:highlight w:val="none"/>
        </w:rPr>
        <w:t>，若是，物业管理机构与租用者的合同中是否包括节能条款：</w:t>
      </w:r>
      <w:sdt>
        <w:sdtPr>
          <w:rPr>
            <w:rFonts w:hint="eastAsia"/>
            <w:highlight w:val="none"/>
          </w:rPr>
          <w:id w:val="-2044507358"/>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
        <w:sdtPr>
          <w:rPr>
            <w:rFonts w:hint="eastAsia"/>
            <w:highlight w:val="none"/>
          </w:rPr>
          <w:id w:val="-1166554248"/>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rPr>
          <w:rFonts w:ascii="Times New Roman" w:hAnsi="Times New Roman" w:eastAsia="宋体" w:cs="Times New Roman"/>
          <w:szCs w:val="21"/>
          <w:highlight w:val="none"/>
        </w:rPr>
      </w:pPr>
      <w:r>
        <w:rPr>
          <w:rFonts w:hint="eastAsia"/>
          <w:highlight w:val="none"/>
        </w:rPr>
        <w:t>请简要描述本项目中的能源资源管理激励机制（说明激励机制形式及具体内容），并说明落实情况。（不超过300字）</w:t>
      </w:r>
    </w:p>
    <w:tbl>
      <w:tblPr>
        <w:tblStyle w:val="3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301"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position w:val="-1"/>
          <w:highlight w:val="none"/>
        </w:rPr>
      </w:pPr>
      <w:r>
        <w:rPr>
          <w:rFonts w:hint="eastAsia"/>
          <w:b/>
          <w:bCs/>
          <w:highlight w:val="none"/>
          <w:lang w:val="zh-CN"/>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1）节能、节水、节材、绿化的相关管理制度，应包括操作规程、应急预案、专业人员的专业证书，以及节能、节水、节材、绿化的运维管理记录；</w:t>
      </w:r>
    </w:p>
    <w:p>
      <w:pPr>
        <w:rPr>
          <w:rFonts w:ascii="Times New Roman" w:hAnsi="Times New Roman" w:cs="Times New Roman"/>
          <w:highlight w:val="none"/>
        </w:rPr>
      </w:pPr>
      <w:r>
        <w:rPr>
          <w:rFonts w:hint="eastAsia" w:ascii="Times New Roman" w:hAnsi="Times New Roman" w:cs="Times New Roman"/>
          <w:highlight w:val="none"/>
        </w:rPr>
        <w:t>2）物业管理机构的工作考核体系文件，应明确业绩考核办法。</w:t>
      </w: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pStyle w:val="5"/>
        <w:rPr>
          <w:sz w:val="24"/>
          <w:szCs w:val="40"/>
          <w:highlight w:val="none"/>
        </w:rPr>
        <w:sectPr>
          <w:pgSz w:w="11906" w:h="16838"/>
          <w:pgMar w:top="1440" w:right="1800" w:bottom="1440" w:left="1800" w:header="851" w:footer="992" w:gutter="0"/>
          <w:cols w:space="720" w:num="1"/>
          <w:docGrid w:type="lines" w:linePitch="312" w:charSpace="0"/>
        </w:sectPr>
      </w:pPr>
    </w:p>
    <w:p>
      <w:pPr>
        <w:pStyle w:val="5"/>
        <w:rPr>
          <w:b w:val="0"/>
          <w:highlight w:val="none"/>
        </w:rPr>
      </w:pPr>
      <w:r>
        <w:rPr>
          <w:rFonts w:hint="eastAsia"/>
          <w:sz w:val="24"/>
          <w:szCs w:val="40"/>
          <w:highlight w:val="none"/>
        </w:rPr>
        <w:t>6.2.11</w:t>
      </w:r>
      <w:r>
        <w:rPr>
          <w:rFonts w:hint="eastAsia"/>
          <w:bCs w:val="0"/>
          <w:sz w:val="24"/>
          <w:szCs w:val="24"/>
          <w:highlight w:val="none"/>
        </w:rPr>
        <w:t>制定二次供水水质检测的管理制度，并对二次供水水质进行现场取样检测。</w:t>
      </w:r>
      <w:r>
        <w:rPr>
          <w:rFonts w:hint="eastAsia"/>
          <w:sz w:val="24"/>
          <w:szCs w:val="24"/>
          <w:highlight w:val="none"/>
        </w:rPr>
        <w:t>（3分）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4819"/>
        <w:gridCol w:w="1843"/>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823"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序号</w:t>
            </w:r>
          </w:p>
        </w:tc>
        <w:tc>
          <w:tcPr>
            <w:tcW w:w="4819"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评价内容</w:t>
            </w:r>
          </w:p>
        </w:tc>
        <w:tc>
          <w:tcPr>
            <w:tcW w:w="1843"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评价分值</w:t>
            </w:r>
          </w:p>
        </w:tc>
        <w:tc>
          <w:tcPr>
            <w:tcW w:w="1619"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23" w:type="dxa"/>
            <w:vMerge w:val="restart"/>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w:t>
            </w:r>
          </w:p>
        </w:tc>
        <w:tc>
          <w:tcPr>
            <w:tcW w:w="4819" w:type="dxa"/>
            <w:vAlign w:val="center"/>
          </w:tcPr>
          <w:p>
            <w:pPr>
              <w:rPr>
                <w:rFonts w:ascii="Times New Roman" w:hAnsi="Times New Roman" w:eastAsia="宋体" w:cs="Times New Roman"/>
                <w:highlight w:val="none"/>
              </w:rPr>
            </w:pPr>
            <w:r>
              <w:rPr>
                <w:rFonts w:hint="eastAsia"/>
                <w:highlight w:val="none"/>
              </w:rPr>
              <w:t>制定二次供水水质检测制度</w:t>
            </w:r>
          </w:p>
        </w:tc>
        <w:tc>
          <w:tcPr>
            <w:tcW w:w="1843" w:type="dxa"/>
            <w:vMerge w:val="restart"/>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3</w:t>
            </w:r>
          </w:p>
        </w:tc>
        <w:tc>
          <w:tcPr>
            <w:tcW w:w="1619"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23" w:type="dxa"/>
            <w:vMerge w:val="continue"/>
            <w:vAlign w:val="center"/>
          </w:tcPr>
          <w:p>
            <w:pPr>
              <w:jc w:val="center"/>
              <w:rPr>
                <w:rFonts w:ascii="Times New Roman" w:hAnsi="Times New Roman" w:eastAsia="宋体" w:cs="Times New Roman"/>
                <w:highlight w:val="none"/>
              </w:rPr>
            </w:pPr>
          </w:p>
        </w:tc>
        <w:tc>
          <w:tcPr>
            <w:tcW w:w="4819" w:type="dxa"/>
            <w:vAlign w:val="center"/>
          </w:tcPr>
          <w:p>
            <w:pPr>
              <w:rPr>
                <w:rFonts w:ascii="Times New Roman" w:hAnsi="Times New Roman" w:eastAsia="宋体" w:cs="Times New Roman"/>
                <w:highlight w:val="none"/>
              </w:rPr>
            </w:pPr>
            <w:r>
              <w:rPr>
                <w:rFonts w:hint="eastAsia"/>
                <w:highlight w:val="none"/>
              </w:rPr>
              <w:t>每季度对二次供水水质检测一次，并在二次供水设施清洗消毒后进行现场取样检测</w:t>
            </w:r>
          </w:p>
        </w:tc>
        <w:tc>
          <w:tcPr>
            <w:tcW w:w="1843" w:type="dxa"/>
            <w:vMerge w:val="continue"/>
            <w:vAlign w:val="center"/>
          </w:tcPr>
          <w:p>
            <w:pPr>
              <w:jc w:val="center"/>
              <w:rPr>
                <w:rFonts w:ascii="Times New Roman" w:hAnsi="Times New Roman" w:eastAsia="宋体" w:cs="Times New Roman"/>
                <w:highlight w:val="none"/>
              </w:rPr>
            </w:pPr>
          </w:p>
        </w:tc>
        <w:tc>
          <w:tcPr>
            <w:tcW w:w="1619" w:type="dxa"/>
            <w:vAlign w:val="center"/>
          </w:tcPr>
          <w:p>
            <w:pPr>
              <w:jc w:val="center"/>
              <w:rPr>
                <w:rFonts w:ascii="Times New Roman" w:hAnsi="Times New Roman" w:eastAsia="宋体"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请</w:t>
      </w:r>
      <w:r>
        <w:rPr>
          <w:highlight w:val="none"/>
        </w:rPr>
        <w:t>简要阐述</w:t>
      </w:r>
      <w:r>
        <w:rPr>
          <w:rFonts w:hint="eastAsia"/>
          <w:highlight w:val="none"/>
        </w:rPr>
        <w:t>物业管理部门二次供水水质检测制度。（不超过300字）</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9" w:hRule="atLeast"/>
        </w:trPr>
        <w:tc>
          <w:tcPr>
            <w:tcW w:w="5000" w:type="pct"/>
            <w:shd w:val="clear" w:color="auto" w:fill="auto"/>
          </w:tcPr>
          <w:p>
            <w:pPr>
              <w:rPr>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运行评价</w:t>
      </w:r>
      <w:r>
        <w:rPr>
          <w:rFonts w:hint="eastAsia" w:ascii="Times New Roman" w:hAnsi="Times New Roman" w:eastAsia="宋体" w:cs="Times New Roman"/>
          <w:b/>
          <w:bCs/>
          <w:szCs w:val="21"/>
          <w:highlight w:val="none"/>
        </w:rPr>
        <w:t>提交材料及要求：</w:t>
      </w:r>
    </w:p>
    <w:p>
      <w:pPr>
        <w:ind w:left="210" w:hanging="210" w:hangingChars="100"/>
        <w:rPr>
          <w:rFonts w:ascii="Times New Roman" w:hAnsi="Times New Roman" w:cs="Times New Roman"/>
          <w:highlight w:val="none"/>
        </w:rPr>
      </w:pPr>
      <w:r>
        <w:rPr>
          <w:rFonts w:ascii="Times New Roman" w:hAnsi="Times New Roman" w:cs="Times New Roman"/>
          <w:highlight w:val="none"/>
        </w:rPr>
        <w:t>1）给排水竣工图纸及说明；</w:t>
      </w:r>
    </w:p>
    <w:p>
      <w:pPr>
        <w:ind w:left="210" w:hanging="210" w:hangingChars="100"/>
        <w:rPr>
          <w:rFonts w:ascii="Times New Roman" w:hAnsi="Times New Roman" w:cs="Times New Roman"/>
          <w:highlight w:val="none"/>
        </w:rPr>
      </w:pPr>
      <w:r>
        <w:rPr>
          <w:rFonts w:ascii="Times New Roman" w:hAnsi="Times New Roman" w:cs="Times New Roman"/>
          <w:highlight w:val="none"/>
        </w:rPr>
        <w:t>2）水质检测管理制度：应包括水质检测频次、位置和检测指标等信息，</w:t>
      </w:r>
      <w:r>
        <w:rPr>
          <w:rFonts w:hint="eastAsia" w:ascii="Times New Roman" w:hAnsi="Times New Roman" w:cs="Times New Roman"/>
          <w:highlight w:val="none"/>
        </w:rPr>
        <w:t>以及</w:t>
      </w:r>
      <w:r>
        <w:rPr>
          <w:rFonts w:ascii="Times New Roman" w:hAnsi="Times New Roman" w:cs="Times New Roman"/>
          <w:highlight w:val="none"/>
        </w:rPr>
        <w:t>清洗消毒制度</w:t>
      </w:r>
      <w:r>
        <w:rPr>
          <w:rFonts w:hint="eastAsia" w:ascii="Times New Roman" w:hAnsi="Times New Roman" w:cs="Times New Roman"/>
          <w:highlight w:val="none"/>
        </w:rPr>
        <w:t>。若由第三方进行水箱清洗，需要提供水箱清洗单位的合同文件</w:t>
      </w:r>
      <w:r>
        <w:rPr>
          <w:rFonts w:ascii="Times New Roman" w:hAnsi="Times New Roman" w:cs="Times New Roman"/>
          <w:highlight w:val="none"/>
        </w:rPr>
        <w:t>；</w:t>
      </w:r>
    </w:p>
    <w:p>
      <w:pPr>
        <w:ind w:left="210" w:hanging="210" w:hangingChars="100"/>
        <w:rPr>
          <w:rFonts w:ascii="Times New Roman" w:hAnsi="Times New Roman" w:cs="Times New Roman"/>
          <w:highlight w:val="none"/>
        </w:rPr>
      </w:pPr>
      <w:r>
        <w:rPr>
          <w:rFonts w:ascii="Times New Roman" w:hAnsi="Times New Roman" w:cs="Times New Roman"/>
          <w:highlight w:val="none"/>
        </w:rPr>
        <w:t>3）水质检测档案：应包括检测时间、检测位置、水质检测结果，并应有</w:t>
      </w:r>
      <w:r>
        <w:rPr>
          <w:rFonts w:hint="eastAsia" w:ascii="Times New Roman" w:hAnsi="Times New Roman" w:cs="Times New Roman"/>
          <w:highlight w:val="none"/>
        </w:rPr>
        <w:t>影像</w:t>
      </w:r>
      <w:r>
        <w:rPr>
          <w:rFonts w:ascii="Times New Roman" w:hAnsi="Times New Roman" w:cs="Times New Roman"/>
          <w:highlight w:val="none"/>
        </w:rPr>
        <w:t>记录。</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pStyle w:val="5"/>
        <w:rPr>
          <w:b w:val="0"/>
          <w:highlight w:val="none"/>
        </w:rPr>
      </w:pPr>
      <w:r>
        <w:rPr>
          <w:highlight w:val="none"/>
        </w:rPr>
        <w:br w:type="page"/>
      </w:r>
      <w:r>
        <w:rPr>
          <w:rFonts w:hint="eastAsia"/>
          <w:sz w:val="24"/>
          <w:szCs w:val="40"/>
          <w:highlight w:val="none"/>
        </w:rPr>
        <w:t>6.2.12</w:t>
      </w:r>
      <w:r>
        <w:rPr>
          <w:sz w:val="24"/>
          <w:szCs w:val="40"/>
          <w:highlight w:val="none"/>
        </w:rPr>
        <w:t xml:space="preserve"> </w:t>
      </w:r>
      <w:r>
        <w:rPr>
          <w:rFonts w:hint="eastAsia"/>
          <w:sz w:val="24"/>
          <w:szCs w:val="24"/>
          <w:highlight w:val="none"/>
        </w:rPr>
        <w:t>应用信息化手段进行物业管理</w:t>
      </w:r>
      <w:r>
        <w:rPr>
          <w:rFonts w:hint="eastAsia"/>
          <w:sz w:val="24"/>
          <w:szCs w:val="40"/>
          <w:highlight w:val="none"/>
        </w:rPr>
        <w:t>。（4分）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86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4376"/>
        <w:gridCol w:w="1843"/>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850"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序号</w:t>
            </w:r>
          </w:p>
        </w:tc>
        <w:tc>
          <w:tcPr>
            <w:tcW w:w="4376"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评价内容</w:t>
            </w:r>
          </w:p>
        </w:tc>
        <w:tc>
          <w:tcPr>
            <w:tcW w:w="1843"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评价分值</w:t>
            </w:r>
          </w:p>
        </w:tc>
        <w:tc>
          <w:tcPr>
            <w:tcW w:w="1619"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50"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w:t>
            </w:r>
          </w:p>
        </w:tc>
        <w:tc>
          <w:tcPr>
            <w:tcW w:w="4376" w:type="dxa"/>
            <w:vAlign w:val="center"/>
          </w:tcPr>
          <w:p>
            <w:pPr>
              <w:rPr>
                <w:rFonts w:ascii="Times New Roman" w:hAnsi="Times New Roman" w:eastAsia="宋体" w:cs="Times New Roman"/>
                <w:highlight w:val="none"/>
              </w:rPr>
            </w:pPr>
            <w:r>
              <w:rPr>
                <w:rFonts w:hint="eastAsia" w:ascii="Times New Roman" w:hAnsi="Times New Roman" w:eastAsia="宋体" w:cs="Times New Roman"/>
                <w:highlight w:val="none"/>
              </w:rPr>
              <w:t>设置物业信息管理系统</w:t>
            </w:r>
          </w:p>
        </w:tc>
        <w:tc>
          <w:tcPr>
            <w:tcW w:w="1843"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2</w:t>
            </w:r>
          </w:p>
        </w:tc>
        <w:tc>
          <w:tcPr>
            <w:tcW w:w="1619"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50"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2</w:t>
            </w:r>
          </w:p>
        </w:tc>
        <w:tc>
          <w:tcPr>
            <w:tcW w:w="4376" w:type="dxa"/>
            <w:vAlign w:val="center"/>
          </w:tcPr>
          <w:p>
            <w:pPr>
              <w:rPr>
                <w:rFonts w:ascii="Times New Roman" w:hAnsi="Times New Roman" w:eastAsia="宋体" w:cs="Times New Roman"/>
                <w:highlight w:val="none"/>
              </w:rPr>
            </w:pPr>
            <w:r>
              <w:rPr>
                <w:rFonts w:hint="eastAsia" w:ascii="Times New Roman" w:hAnsi="Times New Roman" w:eastAsia="宋体" w:cs="Times New Roman"/>
                <w:highlight w:val="none"/>
              </w:rPr>
              <w:t>系统功能与管理业务流程匹配，工作数据完整</w:t>
            </w:r>
          </w:p>
        </w:tc>
        <w:tc>
          <w:tcPr>
            <w:tcW w:w="1843"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2</w:t>
            </w:r>
          </w:p>
        </w:tc>
        <w:tc>
          <w:tcPr>
            <w:tcW w:w="1619"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226" w:type="dxa"/>
            <w:gridSpan w:val="2"/>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合计</w:t>
            </w:r>
          </w:p>
        </w:tc>
        <w:tc>
          <w:tcPr>
            <w:tcW w:w="1843"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4</w:t>
            </w:r>
          </w:p>
        </w:tc>
        <w:tc>
          <w:tcPr>
            <w:tcW w:w="1619" w:type="dxa"/>
            <w:vAlign w:val="center"/>
          </w:tcPr>
          <w:p>
            <w:pPr>
              <w:jc w:val="center"/>
              <w:rPr>
                <w:rFonts w:ascii="Times New Roman" w:hAnsi="Times New Roman" w:eastAsia="宋体"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widowControl/>
        <w:jc w:val="left"/>
        <w:rPr>
          <w:highlight w:val="none"/>
        </w:rPr>
      </w:pPr>
      <w:r>
        <w:rPr>
          <w:rFonts w:hint="eastAsia"/>
          <w:highlight w:val="none"/>
        </w:rPr>
        <w:t>是否设置物业管理信息系统：</w:t>
      </w:r>
      <w:sdt>
        <w:sdtPr>
          <w:rPr>
            <w:rFonts w:hint="eastAsia"/>
            <w:highlight w:val="none"/>
          </w:rPr>
          <w:id w:val="1920671798"/>
        </w:sdtPr>
        <w:sdtEndPr>
          <w:rPr>
            <w:rFonts w:hint="eastAsia"/>
            <w:highlight w:val="none"/>
          </w:rPr>
        </w:sdtEndPr>
        <w:sdtContent>
          <w:sdt>
            <w:sdtPr>
              <w:rPr>
                <w:rFonts w:hint="eastAsia"/>
                <w:szCs w:val="21"/>
                <w:highlight w:val="none"/>
              </w:rPr>
              <w:id w:val="-205953074"/>
            </w:sdtPr>
            <w:sdtEndPr>
              <w:rPr>
                <w:rFonts w:hint="eastAsia"/>
                <w:szCs w:val="21"/>
                <w:highlight w:val="none"/>
              </w:rPr>
            </w:sdtEndPr>
            <w:sdtContent>
              <w:sdt>
                <w:sdtPr>
                  <w:rPr>
                    <w:rFonts w:hint="eastAsia"/>
                    <w:highlight w:val="none"/>
                  </w:rPr>
                  <w:id w:val="-1251427273"/>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Content>
          </w:sdt>
        </w:sdtContent>
      </w:sdt>
      <w:sdt>
        <w:sdtPr>
          <w:rPr>
            <w:rFonts w:hint="eastAsia"/>
            <w:highlight w:val="none"/>
          </w:rPr>
          <w:id w:val="-317963160"/>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widowControl/>
        <w:jc w:val="left"/>
        <w:rPr>
          <w:highlight w:val="none"/>
        </w:rPr>
      </w:pPr>
      <w:r>
        <w:rPr>
          <w:rFonts w:hint="eastAsia"/>
          <w:highlight w:val="none"/>
        </w:rPr>
        <w:t>物业管理信息系统功能是否完备：</w:t>
      </w:r>
      <w:sdt>
        <w:sdtPr>
          <w:rPr>
            <w:rFonts w:hint="eastAsia"/>
            <w:highlight w:val="none"/>
          </w:rPr>
          <w:id w:val="197211051"/>
        </w:sdtPr>
        <w:sdtEndPr>
          <w:rPr>
            <w:rFonts w:hint="eastAsia"/>
            <w:highlight w:val="none"/>
          </w:rPr>
        </w:sdtEndPr>
        <w:sdtContent>
          <w:sdt>
            <w:sdtPr>
              <w:rPr>
                <w:rFonts w:hint="eastAsia"/>
                <w:szCs w:val="21"/>
                <w:highlight w:val="none"/>
              </w:rPr>
              <w:id w:val="-2119665388"/>
            </w:sdtPr>
            <w:sdtEndPr>
              <w:rPr>
                <w:rFonts w:hint="eastAsia"/>
                <w:szCs w:val="21"/>
                <w:highlight w:val="none"/>
              </w:rPr>
            </w:sdtEndPr>
            <w:sdtContent>
              <w:sdt>
                <w:sdtPr>
                  <w:rPr>
                    <w:rFonts w:hint="eastAsia"/>
                    <w:highlight w:val="none"/>
                  </w:rPr>
                  <w:id w:val="1389995349"/>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Content>
          </w:sdt>
        </w:sdtContent>
      </w:sdt>
      <w:sdt>
        <w:sdtPr>
          <w:rPr>
            <w:rFonts w:hint="eastAsia"/>
            <w:highlight w:val="none"/>
          </w:rPr>
          <w:id w:val="513654097"/>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widowControl/>
        <w:jc w:val="left"/>
        <w:rPr>
          <w:highlight w:val="none"/>
        </w:rPr>
      </w:pPr>
      <w:r>
        <w:rPr>
          <w:rFonts w:hint="eastAsia"/>
          <w:highlight w:val="none"/>
        </w:rPr>
        <w:t>档案及记录是否齐全：</w:t>
      </w:r>
      <w:sdt>
        <w:sdtPr>
          <w:rPr>
            <w:rFonts w:hint="eastAsia"/>
            <w:highlight w:val="none"/>
          </w:rPr>
          <w:id w:val="42571542"/>
        </w:sdtPr>
        <w:sdtEndPr>
          <w:rPr>
            <w:rFonts w:hint="eastAsia"/>
            <w:highlight w:val="none"/>
          </w:rPr>
        </w:sdtEndPr>
        <w:sdtContent>
          <w:sdt>
            <w:sdtPr>
              <w:rPr>
                <w:rFonts w:hint="eastAsia"/>
                <w:szCs w:val="21"/>
                <w:highlight w:val="none"/>
              </w:rPr>
              <w:id w:val="2107313304"/>
            </w:sdtPr>
            <w:sdtEndPr>
              <w:rPr>
                <w:rFonts w:hint="eastAsia"/>
                <w:szCs w:val="21"/>
                <w:highlight w:val="none"/>
              </w:rPr>
            </w:sdtEndPr>
            <w:sdtContent>
              <w:sdt>
                <w:sdtPr>
                  <w:rPr>
                    <w:rFonts w:hint="eastAsia"/>
                    <w:highlight w:val="none"/>
                  </w:rPr>
                  <w:id w:val="2015576439"/>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Content>
          </w:sdt>
        </w:sdtContent>
      </w:sdt>
      <w:sdt>
        <w:sdtPr>
          <w:rPr>
            <w:rFonts w:hint="eastAsia"/>
            <w:highlight w:val="none"/>
          </w:rPr>
          <w:id w:val="-840230631"/>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rPr>
          <w:highlight w:val="none"/>
        </w:rPr>
      </w:pPr>
      <w:r>
        <w:rPr>
          <w:rFonts w:hint="eastAsia"/>
          <w:highlight w:val="none"/>
        </w:rPr>
        <w:t>简述建筑物业管理信息系统功能、系统的实施情况和运行情况。（不超过300字）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6"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物业管理信息系统说明；</w:t>
      </w:r>
    </w:p>
    <w:p>
      <w:pPr>
        <w:rPr>
          <w:rFonts w:ascii="Times New Roman" w:hAnsi="Times New Roman" w:eastAsia="宋体" w:cs="Times New Roman"/>
          <w:szCs w:val="21"/>
          <w:highlight w:val="none"/>
        </w:rPr>
      </w:pPr>
      <w:r>
        <w:rPr>
          <w:rFonts w:hint="eastAsia" w:ascii="Times New Roman" w:hAnsi="Times New Roman" w:cs="Times New Roman"/>
          <w:highlight w:val="none"/>
        </w:rPr>
        <w:t>2）管理系统工作档案：应包括工作数据、维修记录等。</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pStyle w:val="5"/>
        <w:rPr>
          <w:b w:val="0"/>
          <w:highlight w:val="none"/>
        </w:rPr>
      </w:pPr>
      <w:r>
        <w:rPr>
          <w:highlight w:val="none"/>
        </w:rPr>
        <w:br w:type="page"/>
      </w:r>
      <w:r>
        <w:rPr>
          <w:rFonts w:hint="eastAsia"/>
          <w:sz w:val="24"/>
          <w:szCs w:val="40"/>
          <w:highlight w:val="none"/>
        </w:rPr>
        <w:t>6.2.13 建筑平均日用水量满足现行国家标准《民用建筑节水设计标准》GB 50555中节水用水定额的要求。（4分）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4819"/>
        <w:gridCol w:w="1843"/>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823"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序号</w:t>
            </w:r>
          </w:p>
        </w:tc>
        <w:tc>
          <w:tcPr>
            <w:tcW w:w="4819"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评价内容</w:t>
            </w:r>
          </w:p>
        </w:tc>
        <w:tc>
          <w:tcPr>
            <w:tcW w:w="1843"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评价分值</w:t>
            </w:r>
          </w:p>
        </w:tc>
        <w:tc>
          <w:tcPr>
            <w:tcW w:w="1619"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23"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w:t>
            </w:r>
          </w:p>
        </w:tc>
        <w:tc>
          <w:tcPr>
            <w:tcW w:w="4819" w:type="dxa"/>
            <w:vAlign w:val="center"/>
          </w:tcPr>
          <w:p>
            <w:pPr>
              <w:rPr>
                <w:rFonts w:ascii="Times New Roman" w:hAnsi="Times New Roman" w:eastAsia="宋体" w:cs="Times New Roman"/>
                <w:highlight w:val="none"/>
              </w:rPr>
            </w:pPr>
            <w:r>
              <w:rPr>
                <w:rFonts w:ascii="Times New Roman" w:hAnsi="Times New Roman" w:eastAsia="宋体" w:cs="Times New Roman"/>
                <w:highlight w:val="none"/>
              </w:rPr>
              <w:t>平均日用水量大于节水用水定额的平均值、不大于上限值</w:t>
            </w:r>
          </w:p>
        </w:tc>
        <w:tc>
          <w:tcPr>
            <w:tcW w:w="1843"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2</w:t>
            </w:r>
          </w:p>
        </w:tc>
        <w:tc>
          <w:tcPr>
            <w:tcW w:w="1619" w:type="dxa"/>
            <w:vMerge w:val="restart"/>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23"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2</w:t>
            </w:r>
          </w:p>
        </w:tc>
        <w:tc>
          <w:tcPr>
            <w:tcW w:w="4819" w:type="dxa"/>
            <w:vAlign w:val="center"/>
          </w:tcPr>
          <w:p>
            <w:pPr>
              <w:rPr>
                <w:rFonts w:ascii="Times New Roman" w:hAnsi="Times New Roman" w:eastAsia="宋体" w:cs="Times New Roman"/>
                <w:highlight w:val="none"/>
              </w:rPr>
            </w:pPr>
            <w:r>
              <w:rPr>
                <w:rFonts w:ascii="Times New Roman" w:hAnsi="Times New Roman" w:eastAsia="宋体" w:cs="Times New Roman"/>
                <w:highlight w:val="none"/>
              </w:rPr>
              <w:t>平均日用水量大于节水用水定额的下限值、不大于平均值</w:t>
            </w:r>
          </w:p>
        </w:tc>
        <w:tc>
          <w:tcPr>
            <w:tcW w:w="1843"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3</w:t>
            </w:r>
          </w:p>
        </w:tc>
        <w:tc>
          <w:tcPr>
            <w:tcW w:w="1619" w:type="dxa"/>
            <w:vMerge w:val="continue"/>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23"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3</w:t>
            </w:r>
          </w:p>
        </w:tc>
        <w:tc>
          <w:tcPr>
            <w:tcW w:w="4819" w:type="dxa"/>
            <w:vAlign w:val="center"/>
          </w:tcPr>
          <w:p>
            <w:pPr>
              <w:rPr>
                <w:rFonts w:ascii="Times New Roman" w:hAnsi="Times New Roman" w:eastAsia="宋体" w:cs="Times New Roman"/>
                <w:highlight w:val="none"/>
              </w:rPr>
            </w:pPr>
            <w:r>
              <w:rPr>
                <w:rFonts w:ascii="Times New Roman" w:hAnsi="Times New Roman" w:eastAsia="宋体" w:cs="Times New Roman"/>
                <w:highlight w:val="none"/>
              </w:rPr>
              <w:t>平均日用水量不大于节水用水定额的下限值</w:t>
            </w:r>
          </w:p>
        </w:tc>
        <w:tc>
          <w:tcPr>
            <w:tcW w:w="1843"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4</w:t>
            </w:r>
          </w:p>
        </w:tc>
        <w:tc>
          <w:tcPr>
            <w:tcW w:w="1619" w:type="dxa"/>
            <w:vMerge w:val="continue"/>
            <w:vAlign w:val="center"/>
          </w:tcPr>
          <w:p>
            <w:pPr>
              <w:jc w:val="center"/>
              <w:rPr>
                <w:rFonts w:ascii="Times New Roman" w:hAnsi="Times New Roman" w:eastAsia="宋体"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widowControl/>
        <w:jc w:val="left"/>
        <w:rPr>
          <w:rFonts w:ascii="MS Gothic" w:hAnsi="MS Gothic"/>
          <w:highlight w:val="none"/>
          <w:u w:val="single"/>
        </w:rPr>
      </w:pPr>
      <w:r>
        <w:rPr>
          <w:rFonts w:ascii="Times New Roman" w:hAnsi="Times New Roman" w:cs="Times New Roman"/>
          <w:highlight w:val="none"/>
        </w:rPr>
        <w:t>按照GB5055</w:t>
      </w:r>
      <w:r>
        <w:rPr>
          <w:rFonts w:hint="eastAsia" w:ascii="Times New Roman" w:hAnsi="Times New Roman" w:cs="Times New Roman"/>
          <w:highlight w:val="none"/>
        </w:rPr>
        <w:t>5</w:t>
      </w:r>
      <w:r>
        <w:rPr>
          <w:rFonts w:hint="eastAsia" w:ascii="MS Gothic" w:hAnsi="MS Gothic"/>
          <w:highlight w:val="none"/>
          <w:u w:val="single"/>
        </w:rPr>
        <w:t xml:space="preserve">       </w:t>
      </w:r>
      <w:r>
        <w:rPr>
          <w:rFonts w:hint="eastAsia" w:ascii="Times New Roman" w:hAnsi="Times New Roman" w:cs="Times New Roman"/>
          <w:highlight w:val="none"/>
        </w:rPr>
        <w:t>（上限/中间/下限）值计算的年用水量：</w:t>
      </w:r>
      <w:r>
        <w:rPr>
          <w:rFonts w:hint="eastAsia" w:ascii="MS Gothic" w:hAnsi="MS Gothic"/>
          <w:highlight w:val="none"/>
          <w:u w:val="single"/>
        </w:rPr>
        <w:t xml:space="preserve">       </w:t>
      </w:r>
    </w:p>
    <w:p>
      <w:pPr>
        <w:widowControl/>
        <w:jc w:val="left"/>
        <w:rPr>
          <w:highlight w:val="none"/>
        </w:rPr>
      </w:pPr>
      <w:r>
        <w:rPr>
          <w:rFonts w:hint="eastAsia" w:ascii="MS Gothic" w:hAnsi="MS Gothic"/>
          <w:highlight w:val="none"/>
        </w:rPr>
        <w:t>实测年用水量：</w:t>
      </w:r>
      <w:r>
        <w:rPr>
          <w:rFonts w:hint="eastAsia" w:ascii="MS Gothic" w:hAnsi="MS Gothic"/>
          <w:highlight w:val="none"/>
          <w:u w:val="single"/>
        </w:rPr>
        <w:t xml:space="preserve">       </w:t>
      </w:r>
      <w:r>
        <w:rPr>
          <w:rFonts w:hint="eastAsia" w:ascii="MS Gothic" w:hAnsi="MS Gothic"/>
          <w:highlight w:val="none"/>
        </w:rPr>
        <w:t>，</w:t>
      </w:r>
      <w:r>
        <w:rPr>
          <w:rFonts w:hint="eastAsia"/>
          <w:highlight w:val="none"/>
        </w:rPr>
        <w:t>实际平均日用水量为：</w:t>
      </w:r>
      <w:sdt>
        <w:sdtPr>
          <w:rPr>
            <w:rFonts w:hint="eastAsia"/>
            <w:highlight w:val="none"/>
          </w:rPr>
          <w:id w:val="-369452377"/>
        </w:sdtPr>
        <w:sdtEndPr>
          <w:rPr>
            <w:rFonts w:hint="eastAsia"/>
            <w:highlight w:val="none"/>
          </w:rPr>
        </w:sdtEndPr>
        <w:sdtContent>
          <w:sdt>
            <w:sdtPr>
              <w:rPr>
                <w:rFonts w:hint="eastAsia"/>
                <w:szCs w:val="21"/>
                <w:highlight w:val="none"/>
              </w:rPr>
              <w:id w:val="1588957056"/>
            </w:sdtPr>
            <w:sdtEndPr>
              <w:rPr>
                <w:rFonts w:hint="eastAsia"/>
                <w:szCs w:val="21"/>
                <w:highlight w:val="none"/>
              </w:rPr>
            </w:sdtEndPr>
            <w:sdtContent>
              <w:sdt>
                <w:sdtPr>
                  <w:rPr>
                    <w:rFonts w:hint="eastAsia"/>
                    <w:highlight w:val="none"/>
                  </w:rPr>
                  <w:id w:val="2066521470"/>
                </w:sdtPr>
                <w:sdtEndPr>
                  <w:rPr>
                    <w:rFonts w:hint="eastAsia"/>
                    <w:highlight w:val="none"/>
                  </w:rPr>
                </w:sdtEndPr>
                <w:sdtContent>
                  <w:r>
                    <w:rPr>
                      <w:rFonts w:hint="eastAsia" w:ascii="MS Gothic" w:hAnsi="MS Gothic"/>
                      <w:highlight w:val="none"/>
                      <w:u w:val="single"/>
                    </w:rPr>
                    <w:t xml:space="preserve">        </w:t>
                  </w:r>
                  <w:r>
                    <w:rPr>
                      <w:rFonts w:hint="eastAsia" w:ascii="MS Gothic" w:hAnsi="MS Gothic"/>
                      <w:highlight w:val="none"/>
                    </w:rPr>
                    <w:t>L/人.d</w:t>
                  </w:r>
                  <w:r>
                    <w:rPr>
                      <w:rFonts w:hint="eastAsia"/>
                      <w:highlight w:val="none"/>
                    </w:rPr>
                    <w:t>。</w:t>
                  </w:r>
                </w:sdtContent>
              </w:sdt>
            </w:sdtContent>
          </w:sdt>
        </w:sdtContent>
      </w:sdt>
    </w:p>
    <w:p>
      <w:pPr>
        <w:widowControl/>
        <w:jc w:val="left"/>
        <w:rPr>
          <w:highlight w:val="none"/>
        </w:rPr>
      </w:pPr>
      <w:sdt>
        <w:sdtPr>
          <w:rPr>
            <w:rFonts w:hint="eastAsia"/>
            <w:highlight w:val="none"/>
          </w:rPr>
          <w:id w:val="2124869613"/>
        </w:sdtPr>
        <w:sdtEndPr>
          <w:rPr>
            <w:rFonts w:hint="eastAsia"/>
            <w:highlight w:val="none"/>
          </w:rPr>
        </w:sdtEndPr>
        <w:sdtContent>
          <w:r>
            <w:rPr>
              <w:rFonts w:hint="eastAsia" w:ascii="MS Gothic" w:hAnsi="MS Gothic" w:eastAsia="MS Gothic"/>
              <w:highlight w:val="none"/>
            </w:rPr>
            <w:t>☐</w:t>
          </w:r>
          <w:r>
            <w:rPr>
              <w:rFonts w:hint="eastAsia"/>
              <w:highlight w:val="none"/>
            </w:rPr>
            <w:t>小于节水用水定额的上限值、不小于中间值要求</w:t>
          </w:r>
        </w:sdtContent>
      </w:sdt>
    </w:p>
    <w:p>
      <w:pPr>
        <w:widowControl/>
        <w:jc w:val="left"/>
        <w:rPr>
          <w:highlight w:val="none"/>
        </w:rPr>
      </w:pPr>
      <w:r>
        <w:rPr>
          <w:rFonts w:hint="eastAsia" w:ascii="MS Gothic" w:hAnsi="MS Gothic" w:eastAsia="MS Gothic"/>
          <w:highlight w:val="none"/>
        </w:rPr>
        <w:t>☐</w:t>
      </w:r>
      <w:r>
        <w:rPr>
          <w:highlight w:val="none"/>
        </w:rPr>
        <w:t>建筑平均日用水量小于节水用水定额的中间值、不小于下限值要求</w:t>
      </w:r>
    </w:p>
    <w:p>
      <w:pPr>
        <w:widowControl/>
        <w:jc w:val="left"/>
        <w:rPr>
          <w:rFonts w:ascii="Arial" w:hAnsi="Arial" w:cs="Arial"/>
          <w:sz w:val="18"/>
          <w:szCs w:val="18"/>
          <w:highlight w:val="none"/>
          <w:shd w:val="clear" w:color="auto" w:fill="F0F0F0"/>
        </w:rPr>
      </w:pPr>
      <w:r>
        <w:rPr>
          <w:rFonts w:hint="eastAsia" w:ascii="MS Gothic" w:hAnsi="MS Gothic" w:eastAsia="MS Gothic"/>
          <w:highlight w:val="none"/>
        </w:rPr>
        <w:t>☐</w:t>
      </w:r>
      <w:r>
        <w:rPr>
          <w:highlight w:val="none"/>
        </w:rPr>
        <w:t>建筑平均日用水量小于节水用水定额的下限值要求</w:t>
      </w:r>
    </w:p>
    <w:p>
      <w:pPr>
        <w:rPr>
          <w:rFonts w:ascii="Times New Roman" w:hAnsi="Times New Roman" w:eastAsia="宋体" w:cs="Times New Roman"/>
          <w:szCs w:val="21"/>
          <w:highlight w:val="none"/>
        </w:rPr>
      </w:pPr>
      <w:r>
        <w:rPr>
          <w:rFonts w:hint="eastAsia"/>
          <w:highlight w:val="none"/>
        </w:rPr>
        <w:t>请简要说明项目的节水措施、年实际用水量、年用水天数、用水单位数量（包括用水单位、用水人数、用水面积）等情况。（不超过300字）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6" w:hRule="atLeast"/>
        </w:trPr>
        <w:tc>
          <w:tcPr>
            <w:tcW w:w="8272"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r>
        <w:rPr>
          <w:rFonts w:hint="eastAsia"/>
          <w:highlight w:val="none"/>
        </w:rPr>
        <w:t>请简要说明项目的年度用水量分析、年度节水指标和改造计划等内容。（不超过300字）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6"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给排水专业竣工图纸及设计说明；</w:t>
      </w:r>
    </w:p>
    <w:p>
      <w:pPr>
        <w:rPr>
          <w:rFonts w:ascii="Times New Roman" w:hAnsi="Times New Roman" w:cs="Times New Roman"/>
          <w:highlight w:val="none"/>
        </w:rPr>
      </w:pPr>
      <w:r>
        <w:rPr>
          <w:rFonts w:hint="eastAsia" w:ascii="Times New Roman" w:hAnsi="Times New Roman" w:cs="Times New Roman"/>
          <w:highlight w:val="none"/>
        </w:rPr>
        <w:t>2）项目用水市政账单；</w:t>
      </w:r>
    </w:p>
    <w:p>
      <w:pPr>
        <w:rPr>
          <w:rFonts w:ascii="Times New Roman" w:hAnsi="Times New Roman" w:cs="Times New Roman"/>
          <w:highlight w:val="none"/>
        </w:rPr>
      </w:pPr>
      <w:r>
        <w:rPr>
          <w:rFonts w:hint="eastAsia" w:ascii="Times New Roman" w:hAnsi="Times New Roman" w:cs="Times New Roman"/>
          <w:highlight w:val="none"/>
        </w:rPr>
        <w:t>3）建筑运行情况说明，应包括项目运行阶段的用水单位、用水人数、用水面积等信息；</w:t>
      </w:r>
    </w:p>
    <w:p>
      <w:pPr>
        <w:rPr>
          <w:rFonts w:ascii="Times New Roman" w:hAnsi="Times New Roman" w:cs="Times New Roman"/>
          <w:highlight w:val="none"/>
        </w:rPr>
      </w:pPr>
      <w:r>
        <w:rPr>
          <w:rFonts w:hint="eastAsia" w:ascii="Times New Roman" w:hAnsi="Times New Roman" w:cs="Times New Roman"/>
          <w:highlight w:val="none"/>
        </w:rPr>
        <w:t>4）建筑用水分析报告；</w:t>
      </w:r>
    </w:p>
    <w:p>
      <w:pPr>
        <w:rPr>
          <w:rFonts w:ascii="Times New Roman" w:hAnsi="Times New Roman" w:cs="Times New Roman"/>
          <w:highlight w:val="none"/>
        </w:rPr>
      </w:pPr>
      <w:r>
        <w:rPr>
          <w:rFonts w:hint="eastAsia" w:ascii="Times New Roman" w:hAnsi="Times New Roman" w:cs="Times New Roman"/>
          <w:highlight w:val="none"/>
        </w:rPr>
        <w:t>5）建筑水表用水记录文件。</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pPr>
      <w:r>
        <w:rPr>
          <w:highlight w:val="none"/>
        </w:rPr>
        <w:br w:type="page"/>
      </w:r>
      <w:r>
        <w:rPr>
          <w:rFonts w:hint="eastAsia"/>
          <w:sz w:val="24"/>
          <w:szCs w:val="40"/>
          <w:highlight w:val="none"/>
        </w:rPr>
        <w:t>6.2.14 定期对建筑运营效果进行评估，并根据结果进行运行优化。（8分）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4961"/>
        <w:gridCol w:w="1701"/>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819"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序号</w:t>
            </w:r>
          </w:p>
        </w:tc>
        <w:tc>
          <w:tcPr>
            <w:tcW w:w="4961"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评价内容</w:t>
            </w:r>
          </w:p>
        </w:tc>
        <w:tc>
          <w:tcPr>
            <w:tcW w:w="1701"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评价分值</w:t>
            </w:r>
          </w:p>
        </w:tc>
        <w:tc>
          <w:tcPr>
            <w:tcW w:w="1617"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81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w:t>
            </w:r>
          </w:p>
        </w:tc>
        <w:tc>
          <w:tcPr>
            <w:tcW w:w="4961" w:type="dxa"/>
            <w:vAlign w:val="center"/>
          </w:tcPr>
          <w:p>
            <w:pPr>
              <w:rPr>
                <w:rFonts w:ascii="Times New Roman" w:hAnsi="Times New Roman" w:eastAsia="宋体" w:cs="Times New Roman"/>
                <w:highlight w:val="none"/>
              </w:rPr>
            </w:pPr>
            <w:r>
              <w:rPr>
                <w:rFonts w:ascii="Times New Roman" w:hAnsi="Times New Roman" w:eastAsia="宋体" w:cs="Times New Roman"/>
                <w:highlight w:val="none"/>
              </w:rPr>
              <w:t>制定绿色建筑运营效果评估的技术方案和计划</w:t>
            </w:r>
          </w:p>
        </w:tc>
        <w:tc>
          <w:tcPr>
            <w:tcW w:w="170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2</w:t>
            </w:r>
          </w:p>
        </w:tc>
        <w:tc>
          <w:tcPr>
            <w:tcW w:w="1617"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1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2</w:t>
            </w:r>
          </w:p>
        </w:tc>
        <w:tc>
          <w:tcPr>
            <w:tcW w:w="4961" w:type="dxa"/>
            <w:vAlign w:val="center"/>
          </w:tcPr>
          <w:p>
            <w:pPr>
              <w:rPr>
                <w:rFonts w:ascii="Times New Roman" w:hAnsi="Times New Roman" w:eastAsia="宋体" w:cs="Times New Roman"/>
                <w:highlight w:val="none"/>
              </w:rPr>
            </w:pPr>
            <w:r>
              <w:rPr>
                <w:rFonts w:ascii="Times New Roman" w:hAnsi="Times New Roman" w:eastAsia="宋体" w:cs="Times New Roman"/>
                <w:highlight w:val="none"/>
              </w:rPr>
              <w:t>定期检查、调适公共设施设备，具有检查、调试、运行、标定的记录，且记录完整</w:t>
            </w:r>
          </w:p>
        </w:tc>
        <w:tc>
          <w:tcPr>
            <w:tcW w:w="170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2</w:t>
            </w:r>
          </w:p>
        </w:tc>
        <w:tc>
          <w:tcPr>
            <w:tcW w:w="1617"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1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3</w:t>
            </w:r>
          </w:p>
        </w:tc>
        <w:tc>
          <w:tcPr>
            <w:tcW w:w="4961" w:type="dxa"/>
            <w:vAlign w:val="center"/>
          </w:tcPr>
          <w:p>
            <w:pPr>
              <w:rPr>
                <w:rFonts w:ascii="Times New Roman" w:hAnsi="Times New Roman" w:eastAsia="宋体" w:cs="Times New Roman"/>
                <w:highlight w:val="none"/>
              </w:rPr>
            </w:pPr>
            <w:r>
              <w:rPr>
                <w:rFonts w:hint="eastAsia" w:ascii="Times New Roman" w:hAnsi="Times New Roman" w:eastAsia="宋体" w:cs="Times New Roman"/>
                <w:highlight w:val="none"/>
              </w:rPr>
              <w:t>定期进行设施性能与能效的诊断评估，并根据评估结果制定优化方案并实施</w:t>
            </w:r>
          </w:p>
        </w:tc>
        <w:tc>
          <w:tcPr>
            <w:tcW w:w="170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2</w:t>
            </w:r>
          </w:p>
        </w:tc>
        <w:tc>
          <w:tcPr>
            <w:tcW w:w="1617"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81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4</w:t>
            </w:r>
          </w:p>
        </w:tc>
        <w:tc>
          <w:tcPr>
            <w:tcW w:w="4961" w:type="dxa"/>
            <w:vAlign w:val="center"/>
          </w:tcPr>
          <w:p>
            <w:pPr>
              <w:rPr>
                <w:rFonts w:ascii="Times New Roman" w:hAnsi="Times New Roman" w:eastAsia="宋体" w:cs="Times New Roman"/>
                <w:highlight w:val="none"/>
              </w:rPr>
            </w:pPr>
            <w:r>
              <w:rPr>
                <w:rFonts w:hint="eastAsia" w:ascii="Times New Roman" w:hAnsi="Times New Roman" w:eastAsia="宋体" w:cs="Times New Roman"/>
                <w:highlight w:val="none"/>
              </w:rPr>
              <w:t>每年至少开展1次针对绿色性能的使用者满意度调查，且根据调查结果制定改进措施并实施、公示</w:t>
            </w:r>
          </w:p>
        </w:tc>
        <w:tc>
          <w:tcPr>
            <w:tcW w:w="1701"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2</w:t>
            </w:r>
          </w:p>
        </w:tc>
        <w:tc>
          <w:tcPr>
            <w:tcW w:w="1617"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0" w:type="dxa"/>
            <w:gridSpan w:val="2"/>
          </w:tcPr>
          <w:p>
            <w:pPr>
              <w:jc w:val="center"/>
              <w:rPr>
                <w:rFonts w:ascii="Times New Roman" w:hAnsi="Times New Roman" w:eastAsia="宋体" w:cs="Times New Roman"/>
                <w:highlight w:val="none"/>
              </w:rPr>
            </w:pPr>
            <w:r>
              <w:rPr>
                <w:rFonts w:ascii="Times New Roman" w:hAnsi="Times New Roman" w:eastAsia="宋体" w:cs="Times New Roman"/>
                <w:highlight w:val="none"/>
              </w:rPr>
              <w:t>合计</w:t>
            </w:r>
          </w:p>
        </w:tc>
        <w:tc>
          <w:tcPr>
            <w:tcW w:w="170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8</w:t>
            </w:r>
          </w:p>
        </w:tc>
        <w:tc>
          <w:tcPr>
            <w:tcW w:w="1617" w:type="dxa"/>
            <w:vAlign w:val="center"/>
          </w:tcPr>
          <w:p>
            <w:pPr>
              <w:jc w:val="center"/>
              <w:rPr>
                <w:rFonts w:ascii="Times New Roman" w:hAnsi="Times New Roman" w:eastAsia="宋体"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项目是否制定绿色建筑运营效果评估的技术方案和计划：</w:t>
      </w:r>
      <w:sdt>
        <w:sdtPr>
          <w:rPr>
            <w:rFonts w:hint="eastAsia"/>
            <w:highlight w:val="none"/>
          </w:rPr>
          <w:id w:val="-1041812746"/>
        </w:sdtPr>
        <w:sdtEndPr>
          <w:rPr>
            <w:rFonts w:hint="eastAsia"/>
            <w:highlight w:val="none"/>
          </w:rPr>
        </w:sdtEndPr>
        <w:sdtContent>
          <w:sdt>
            <w:sdtPr>
              <w:rPr>
                <w:rFonts w:hint="eastAsia"/>
                <w:szCs w:val="21"/>
                <w:highlight w:val="none"/>
              </w:rPr>
              <w:id w:val="1789401968"/>
            </w:sdtPr>
            <w:sdtEndPr>
              <w:rPr>
                <w:rFonts w:hint="eastAsia"/>
                <w:szCs w:val="21"/>
                <w:highlight w:val="none"/>
              </w:rPr>
            </w:sdtEndPr>
            <w:sdtContent>
              <w:sdt>
                <w:sdtPr>
                  <w:rPr>
                    <w:rFonts w:hint="eastAsia"/>
                    <w:highlight w:val="none"/>
                  </w:rPr>
                  <w:id w:val="-540755441"/>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Content>
          </w:sdt>
        </w:sdtContent>
      </w:sdt>
      <w:sdt>
        <w:sdtPr>
          <w:rPr>
            <w:rFonts w:hint="eastAsia"/>
            <w:highlight w:val="none"/>
          </w:rPr>
          <w:id w:val="883911537"/>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rPr>
          <w:rFonts w:ascii="Times New Roman" w:hAnsi="Times New Roman" w:eastAsia="宋体" w:cs="Times New Roman"/>
          <w:szCs w:val="21"/>
          <w:highlight w:val="none"/>
        </w:rPr>
      </w:pPr>
      <w:r>
        <w:rPr>
          <w:rFonts w:hint="eastAsia"/>
          <w:highlight w:val="none"/>
        </w:rPr>
        <w:t>请简要说明项目制定的</w:t>
      </w:r>
      <w:r>
        <w:rPr>
          <w:rFonts w:hint="eastAsia" w:ascii="Calibri" w:hAnsi="Calibri" w:eastAsia="宋体" w:cs="Times New Roman"/>
          <w:highlight w:val="none"/>
        </w:rPr>
        <w:t>绿色建筑运营效果评估技术方案和实施计划。</w:t>
      </w:r>
      <w:r>
        <w:rPr>
          <w:rFonts w:hint="eastAsia"/>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szCs w:val="21"/>
          <w:highlight w:val="none"/>
        </w:rPr>
      </w:pPr>
      <w:r>
        <w:rPr>
          <w:rFonts w:hint="eastAsia"/>
          <w:highlight w:val="none"/>
        </w:rPr>
        <w:t>请简要说明定期检查、调试公共设施设备，开展</w:t>
      </w:r>
      <w:r>
        <w:rPr>
          <w:rFonts w:hint="eastAsia" w:ascii="Times New Roman" w:hAnsi="Times New Roman" w:eastAsia="宋体" w:cs="Times New Roman"/>
          <w:highlight w:val="none"/>
        </w:rPr>
        <w:t>设施性能与能效诊断</w:t>
      </w:r>
      <w:r>
        <w:rPr>
          <w:rFonts w:hint="eastAsia"/>
          <w:highlight w:val="none"/>
        </w:rPr>
        <w:t>的实施情况。（不超过300字）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8272" w:type="dxa"/>
          </w:tcPr>
          <w:p>
            <w:pPr>
              <w:rPr>
                <w:rFonts w:ascii="Times New Roman" w:hAnsi="Times New Roman" w:eastAsia="宋体" w:cs="Times New Roman"/>
                <w:kern w:val="0"/>
                <w:sz w:val="20"/>
                <w:szCs w:val="21"/>
                <w:highlight w:val="none"/>
              </w:rPr>
            </w:pPr>
          </w:p>
        </w:tc>
      </w:tr>
    </w:tbl>
    <w:p>
      <w:pPr>
        <w:rPr>
          <w:highlight w:val="none"/>
        </w:rPr>
      </w:pPr>
      <w:r>
        <w:rPr>
          <w:rFonts w:hint="eastAsia"/>
          <w:highlight w:val="none"/>
        </w:rPr>
        <w:t>请简要说明项目使用者满意度调查的情况和结果。（不超过300字）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1）绿色建筑运营效果评估的技术方案和实施计划；</w:t>
      </w:r>
    </w:p>
    <w:p>
      <w:pPr>
        <w:rPr>
          <w:rFonts w:ascii="Times New Roman" w:hAnsi="Times New Roman" w:cs="Times New Roman"/>
          <w:highlight w:val="none"/>
        </w:rPr>
      </w:pPr>
      <w:r>
        <w:rPr>
          <w:rFonts w:hint="eastAsia" w:ascii="Times New Roman" w:hAnsi="Times New Roman" w:cs="Times New Roman"/>
          <w:highlight w:val="none"/>
        </w:rPr>
        <w:t>2）公共设施设备的定期检查、调适证明文件，应包括调试记录、调适过程照片和调适报告；</w:t>
      </w:r>
    </w:p>
    <w:p>
      <w:pPr>
        <w:rPr>
          <w:rFonts w:ascii="Times New Roman" w:hAnsi="Times New Roman" w:cs="Times New Roman"/>
          <w:highlight w:val="none"/>
        </w:rPr>
      </w:pPr>
      <w:r>
        <w:rPr>
          <w:rFonts w:hint="eastAsia" w:ascii="Times New Roman" w:hAnsi="Times New Roman" w:cs="Times New Roman"/>
          <w:highlight w:val="none"/>
        </w:rPr>
        <w:t>3）</w:t>
      </w:r>
      <w:r>
        <w:rPr>
          <w:rFonts w:hint="eastAsia" w:ascii="Times New Roman" w:hAnsi="Times New Roman" w:eastAsia="宋体" w:cs="Times New Roman"/>
          <w:highlight w:val="none"/>
        </w:rPr>
        <w:t>设施性能与能效的诊断评估文件，应包括定期开展的制度说明、评估报告以及优化方案</w:t>
      </w:r>
      <w:r>
        <w:rPr>
          <w:rFonts w:hint="eastAsia" w:ascii="Times New Roman" w:hAnsi="Times New Roman" w:cs="Times New Roman"/>
          <w:highlight w:val="none"/>
        </w:rPr>
        <w:t>；</w:t>
      </w:r>
    </w:p>
    <w:p>
      <w:pPr>
        <w:rPr>
          <w:rFonts w:ascii="Times New Roman" w:hAnsi="Times New Roman" w:cs="Times New Roman"/>
          <w:highlight w:val="none"/>
        </w:rPr>
      </w:pPr>
      <w:r>
        <w:rPr>
          <w:rFonts w:hint="eastAsia" w:ascii="Times New Roman" w:hAnsi="Times New Roman" w:cs="Times New Roman"/>
          <w:highlight w:val="none"/>
        </w:rPr>
        <w:t>4）满意度调查记录，应包括年度调查报告及整改方案。</w:t>
      </w:r>
    </w:p>
    <w:p>
      <w:pPr>
        <w:rPr>
          <w:rFonts w:ascii="Times New Roman" w:hAnsi="Times New Roman" w:cs="Times New Roman"/>
          <w:highlight w:val="none"/>
        </w:rPr>
      </w:pPr>
    </w:p>
    <w:p>
      <w:pPr>
        <w:rPr>
          <w:rFonts w:ascii="Times New Roman" w:hAnsi="Times New Roman" w:eastAsia="宋体" w:cs="Times New Roman"/>
          <w:szCs w:val="21"/>
          <w:highlight w:val="none"/>
        </w:rPr>
      </w:pPr>
      <w:r>
        <w:rPr>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sectPr>
          <w:pgSz w:w="11906" w:h="16838"/>
          <w:pgMar w:top="1440" w:right="1800" w:bottom="1440" w:left="1800" w:header="851" w:footer="992" w:gutter="0"/>
          <w:cols w:space="720" w:num="1"/>
          <w:docGrid w:type="lines" w:linePitch="312" w:charSpace="0"/>
        </w:sectPr>
      </w:pPr>
    </w:p>
    <w:p>
      <w:pPr>
        <w:pStyle w:val="5"/>
        <w:rPr>
          <w:sz w:val="24"/>
          <w:szCs w:val="40"/>
          <w:highlight w:val="none"/>
        </w:rPr>
      </w:pPr>
      <w:r>
        <w:rPr>
          <w:rFonts w:hint="eastAsia"/>
          <w:sz w:val="24"/>
          <w:szCs w:val="40"/>
          <w:highlight w:val="none"/>
        </w:rPr>
        <w:t>6.2.15 建立绿色教育宣传和实践机制，编制绿色设施使用手册，形成良好的绿色氛围。（4分）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4961"/>
        <w:gridCol w:w="1701"/>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819"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序号</w:t>
            </w:r>
          </w:p>
        </w:tc>
        <w:tc>
          <w:tcPr>
            <w:tcW w:w="4961"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评价内容</w:t>
            </w:r>
          </w:p>
        </w:tc>
        <w:tc>
          <w:tcPr>
            <w:tcW w:w="1701"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评价分值</w:t>
            </w:r>
          </w:p>
        </w:tc>
        <w:tc>
          <w:tcPr>
            <w:tcW w:w="1617" w:type="dxa"/>
            <w:vAlign w:val="center"/>
          </w:tcPr>
          <w:p>
            <w:pPr>
              <w:jc w:val="center"/>
              <w:rPr>
                <w:rFonts w:ascii="Times New Roman" w:hAnsi="Times New Roman" w:eastAsia="宋体" w:cs="Times New Roman"/>
                <w:highlight w:val="none"/>
                <w:lang w:val="zh-CN"/>
              </w:rPr>
            </w:pPr>
            <w:r>
              <w:rPr>
                <w:rFonts w:ascii="Times New Roman" w:hAnsi="Times New Roman" w:eastAsia="宋体"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1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w:t>
            </w:r>
          </w:p>
        </w:tc>
        <w:tc>
          <w:tcPr>
            <w:tcW w:w="4961" w:type="dxa"/>
            <w:vAlign w:val="center"/>
          </w:tcPr>
          <w:p>
            <w:pPr>
              <w:rPr>
                <w:rFonts w:ascii="Times New Roman" w:hAnsi="Times New Roman" w:eastAsia="宋体" w:cs="Times New Roman"/>
                <w:highlight w:val="none"/>
              </w:rPr>
            </w:pPr>
            <w:r>
              <w:rPr>
                <w:rFonts w:ascii="Times New Roman" w:hAnsi="Times New Roman" w:eastAsia="宋体" w:cs="Times New Roman"/>
                <w:highlight w:val="none"/>
              </w:rPr>
              <w:t>每年组织不少于2次的绿色建筑技术宣传、绿色生活引导、灾害应急演练等绿色教育宣传和实践活动，并有活动记录</w:t>
            </w:r>
          </w:p>
        </w:tc>
        <w:tc>
          <w:tcPr>
            <w:tcW w:w="1701"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2</w:t>
            </w:r>
          </w:p>
        </w:tc>
        <w:tc>
          <w:tcPr>
            <w:tcW w:w="1617"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1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2</w:t>
            </w:r>
          </w:p>
        </w:tc>
        <w:tc>
          <w:tcPr>
            <w:tcW w:w="4961" w:type="dxa"/>
            <w:vAlign w:val="center"/>
          </w:tcPr>
          <w:p>
            <w:pPr>
              <w:rPr>
                <w:rFonts w:ascii="Times New Roman" w:hAnsi="Times New Roman" w:eastAsia="宋体" w:cs="Times New Roman"/>
                <w:highlight w:val="none"/>
              </w:rPr>
            </w:pPr>
            <w:r>
              <w:rPr>
                <w:rFonts w:ascii="Times New Roman" w:hAnsi="Times New Roman" w:eastAsia="宋体" w:cs="Times New Roman"/>
                <w:highlight w:val="none"/>
              </w:rPr>
              <w:t>具有绿色生活展示、体验或交流分享的平台，并向使用者提供绿色设施使用手册</w:t>
            </w:r>
          </w:p>
        </w:tc>
        <w:tc>
          <w:tcPr>
            <w:tcW w:w="170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2</w:t>
            </w:r>
          </w:p>
        </w:tc>
        <w:tc>
          <w:tcPr>
            <w:tcW w:w="1617"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0" w:type="dxa"/>
            <w:gridSpan w:val="2"/>
          </w:tcPr>
          <w:p>
            <w:pPr>
              <w:jc w:val="center"/>
              <w:rPr>
                <w:rFonts w:ascii="Times New Roman" w:hAnsi="Times New Roman" w:eastAsia="宋体" w:cs="Times New Roman"/>
                <w:highlight w:val="none"/>
              </w:rPr>
            </w:pPr>
            <w:r>
              <w:rPr>
                <w:rFonts w:ascii="Times New Roman" w:hAnsi="Times New Roman" w:eastAsia="宋体" w:cs="Times New Roman"/>
                <w:highlight w:val="none"/>
              </w:rPr>
              <w:t>合计</w:t>
            </w:r>
          </w:p>
        </w:tc>
        <w:tc>
          <w:tcPr>
            <w:tcW w:w="170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4</w:t>
            </w:r>
          </w:p>
        </w:tc>
        <w:tc>
          <w:tcPr>
            <w:tcW w:w="1617" w:type="dxa"/>
            <w:vAlign w:val="center"/>
          </w:tcPr>
          <w:p>
            <w:pPr>
              <w:jc w:val="center"/>
              <w:rPr>
                <w:rFonts w:ascii="Times New Roman" w:hAnsi="Times New Roman" w:eastAsia="宋体"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项目是否建立了绿色教育宣传和实践机制：</w:t>
      </w:r>
      <w:sdt>
        <w:sdtPr>
          <w:rPr>
            <w:rFonts w:hint="eastAsia"/>
            <w:highlight w:val="none"/>
          </w:rPr>
          <w:id w:val="1913590577"/>
        </w:sdtPr>
        <w:sdtEndPr>
          <w:rPr>
            <w:rFonts w:hint="eastAsia"/>
            <w:highlight w:val="none"/>
          </w:rPr>
        </w:sdtEndPr>
        <w:sdtContent>
          <w:sdt>
            <w:sdtPr>
              <w:rPr>
                <w:rFonts w:hint="eastAsia"/>
                <w:szCs w:val="21"/>
                <w:highlight w:val="none"/>
              </w:rPr>
              <w:id w:val="-1658445538"/>
            </w:sdtPr>
            <w:sdtEndPr>
              <w:rPr>
                <w:rFonts w:hint="eastAsia"/>
                <w:szCs w:val="21"/>
                <w:highlight w:val="none"/>
              </w:rPr>
            </w:sdtEndPr>
            <w:sdtContent>
              <w:sdt>
                <w:sdtPr>
                  <w:rPr>
                    <w:rFonts w:hint="eastAsia"/>
                    <w:highlight w:val="none"/>
                  </w:rPr>
                  <w:id w:val="-744334168"/>
                </w:sdtPr>
                <w:sdtEndPr>
                  <w:rPr>
                    <w:rFonts w:hint="eastAsia"/>
                    <w:highlight w:val="none"/>
                  </w:rPr>
                </w:sdtEndPr>
                <w:sdtContent>
                  <w:r>
                    <w:rPr>
                      <w:rFonts w:hint="eastAsia" w:ascii="MS Gothic" w:hAnsi="MS Gothic" w:eastAsia="MS Gothic"/>
                      <w:highlight w:val="none"/>
                    </w:rPr>
                    <w:t>☐</w:t>
                  </w:r>
                  <w:r>
                    <w:rPr>
                      <w:rFonts w:hint="eastAsia"/>
                      <w:highlight w:val="none"/>
                    </w:rPr>
                    <w:t>是</w:t>
                  </w:r>
                </w:sdtContent>
              </w:sdt>
            </w:sdtContent>
          </w:sdt>
        </w:sdtContent>
      </w:sdt>
      <w:sdt>
        <w:sdtPr>
          <w:rPr>
            <w:rFonts w:hint="eastAsia"/>
            <w:highlight w:val="none"/>
          </w:rPr>
          <w:id w:val="-108823183"/>
        </w:sdtPr>
        <w:sdtEndPr>
          <w:rPr>
            <w:rFonts w:hint="eastAsia"/>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r>
        <w:rPr>
          <w:rFonts w:hint="eastAsia"/>
          <w:highlight w:val="none"/>
        </w:rPr>
        <w:t xml:space="preserve"> </w:t>
      </w:r>
    </w:p>
    <w:p>
      <w:pPr>
        <w:rPr>
          <w:rFonts w:ascii="Times New Roman" w:hAnsi="Times New Roman" w:eastAsia="宋体" w:cs="Times New Roman"/>
          <w:szCs w:val="21"/>
          <w:highlight w:val="none"/>
        </w:rPr>
      </w:pPr>
      <w:r>
        <w:rPr>
          <w:rFonts w:hint="eastAsia"/>
          <w:highlight w:val="none"/>
        </w:rPr>
        <w:t>请简要说明项目绿色教育宣传计划、实践机制及绿色设施使用手册的内容，并介绍实施情况。（不超过300字）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运行评价</w:t>
      </w:r>
      <w:r>
        <w:rPr>
          <w:rFonts w:hint="eastAsia" w:ascii="Times New Roman" w:hAnsi="Times New Roman" w:eastAsia="宋体" w:cs="Times New Roman"/>
          <w:b/>
          <w:bCs/>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1）绿色教育宣传和实践活动记录，应包含活动的详细内容和存档文件；</w:t>
      </w:r>
    </w:p>
    <w:p>
      <w:pPr>
        <w:rPr>
          <w:rFonts w:ascii="Times New Roman" w:hAnsi="Times New Roman" w:cs="Times New Roman"/>
          <w:highlight w:val="none"/>
        </w:rPr>
      </w:pPr>
      <w:r>
        <w:rPr>
          <w:rFonts w:hint="eastAsia" w:ascii="Times New Roman" w:hAnsi="Times New Roman" w:cs="Times New Roman"/>
          <w:highlight w:val="none"/>
        </w:rPr>
        <w:t>2）绿色推广活动平台说明及绿色手册，应包括平台内容介绍及使用手册、发放记录。</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cs="Times New Roman"/>
          <w:highlight w:val="none"/>
        </w:rPr>
      </w:pPr>
      <w:r>
        <w:rPr>
          <w:rFonts w:ascii="Times New Roman" w:hAnsi="Times New Roman" w:cs="Times New Roman"/>
          <w:highlight w:val="none"/>
        </w:rPr>
        <w:br w:type="page"/>
      </w:r>
      <w:r>
        <w:rPr>
          <w:rFonts w:ascii="Times New Roman" w:hAnsi="Times New Roman" w:cs="Times New Roman"/>
          <w:highlight w:val="none"/>
        </w:rPr>
        <w:br w:type="page"/>
      </w:r>
    </w:p>
    <w:p>
      <w:pPr>
        <w:jc w:val="center"/>
        <w:outlineLvl w:val="1"/>
        <w:rPr>
          <w:rFonts w:ascii="Times New Roman" w:hAnsi="Times New Roman" w:cs="Times New Roman"/>
          <w:b/>
          <w:sz w:val="28"/>
          <w:highlight w:val="none"/>
        </w:rPr>
      </w:pPr>
      <w:bookmarkStart w:id="104" w:name="_Toc9944982"/>
      <w:bookmarkStart w:id="105" w:name="_Toc9945126"/>
      <w:bookmarkStart w:id="106" w:name="_Toc9944702"/>
      <w:bookmarkStart w:id="107" w:name="_Toc9945409"/>
      <w:bookmarkStart w:id="108" w:name="_Toc9945268"/>
      <w:bookmarkStart w:id="109" w:name="_Toc23704"/>
      <w:r>
        <w:rPr>
          <w:rFonts w:ascii="Times New Roman" w:hAnsi="Times New Roman" w:cs="Times New Roman"/>
          <w:b/>
          <w:sz w:val="28"/>
          <w:highlight w:val="none"/>
        </w:rPr>
        <w:t>7 资源节约</w:t>
      </w:r>
      <w:bookmarkEnd w:id="104"/>
      <w:bookmarkEnd w:id="105"/>
      <w:bookmarkEnd w:id="106"/>
      <w:bookmarkEnd w:id="107"/>
      <w:bookmarkEnd w:id="108"/>
      <w:bookmarkEnd w:id="109"/>
    </w:p>
    <w:tbl>
      <w:tblPr>
        <w:tblStyle w:val="26"/>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762"/>
        <w:gridCol w:w="5813"/>
        <w:gridCol w:w="615"/>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类别</w:t>
            </w:r>
          </w:p>
        </w:tc>
        <w:tc>
          <w:tcPr>
            <w:tcW w:w="436"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编号</w:t>
            </w:r>
          </w:p>
        </w:tc>
        <w:tc>
          <w:tcPr>
            <w:tcW w:w="3328"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标准条文</w:t>
            </w:r>
          </w:p>
        </w:tc>
        <w:tc>
          <w:tcPr>
            <w:tcW w:w="352"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分值</w:t>
            </w:r>
          </w:p>
        </w:tc>
        <w:tc>
          <w:tcPr>
            <w:tcW w:w="452" w:type="pct"/>
            <w:vAlign w:val="center"/>
          </w:tcPr>
          <w:p>
            <w:pPr>
              <w:jc w:val="center"/>
              <w:rPr>
                <w:rFonts w:ascii="Times New Roman" w:hAnsi="Times New Roman" w:cs="Times New Roman"/>
                <w:b/>
                <w:szCs w:val="21"/>
                <w:highlight w:val="none"/>
              </w:rPr>
            </w:pPr>
            <w:r>
              <w:rPr>
                <w:rFonts w:hint="eastAsia" w:ascii="Times New Roman" w:hAnsi="Times New Roman" w:cs="Times New Roman"/>
                <w:b/>
                <w:szCs w:val="21"/>
                <w:highlight w:val="none"/>
              </w:rPr>
              <w:t>达标/</w:t>
            </w:r>
            <w:r>
              <w:rPr>
                <w:rFonts w:ascii="Times New Roman" w:hAnsi="Times New Roman" w:cs="Times New Roman"/>
                <w:b/>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控制项</w:t>
            </w:r>
          </w:p>
        </w:tc>
        <w:tc>
          <w:tcPr>
            <w:tcW w:w="436"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7.1.1</w:t>
            </w:r>
          </w:p>
        </w:tc>
        <w:tc>
          <w:tcPr>
            <w:tcW w:w="3328" w:type="pct"/>
            <w:shd w:val="clear" w:color="auto" w:fill="auto"/>
          </w:tcPr>
          <w:p>
            <w:pPr>
              <w:rPr>
                <w:rFonts w:ascii="Times New Roman" w:hAnsi="Times New Roman" w:cs="Times New Roman"/>
                <w:szCs w:val="21"/>
                <w:highlight w:val="none"/>
              </w:rPr>
            </w:pPr>
            <w:r>
              <w:rPr>
                <w:rFonts w:hint="eastAsia" w:ascii="Times New Roman" w:hAnsi="Times New Roman" w:cs="Times New Roman"/>
                <w:szCs w:val="21"/>
                <w:highlight w:val="none"/>
              </w:rPr>
              <w:t>不同建筑功能空间设置分区温度应满足现行国家标准《民用建筑供暖通风与空气调节设计》GB50736要求，合理降低室内过渡区空间的温度设定标准。</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7.1.2</w:t>
            </w:r>
          </w:p>
        </w:tc>
        <w:tc>
          <w:tcPr>
            <w:tcW w:w="3328" w:type="pct"/>
            <w:shd w:val="clear" w:color="auto" w:fill="auto"/>
          </w:tcPr>
          <w:p>
            <w:pPr>
              <w:rPr>
                <w:rFonts w:ascii="Times New Roman" w:hAnsi="Times New Roman" w:cs="Times New Roman"/>
                <w:szCs w:val="21"/>
                <w:highlight w:val="none"/>
              </w:rPr>
            </w:pPr>
            <w:r>
              <w:rPr>
                <w:rFonts w:hint="eastAsia" w:ascii="Times New Roman" w:hAnsi="Times New Roman" w:cs="Times New Roman"/>
                <w:szCs w:val="21"/>
                <w:highlight w:val="none"/>
              </w:rPr>
              <w:t>应采取措施降低部分负荷、部分空间使用下的供暖、空调系统能耗。</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7.1.3</w:t>
            </w:r>
          </w:p>
        </w:tc>
        <w:tc>
          <w:tcPr>
            <w:tcW w:w="3328" w:type="pct"/>
            <w:shd w:val="clear" w:color="auto" w:fill="auto"/>
          </w:tcPr>
          <w:p>
            <w:pPr>
              <w:rPr>
                <w:rFonts w:ascii="Times New Roman" w:hAnsi="Times New Roman" w:cs="Times New Roman"/>
                <w:szCs w:val="21"/>
                <w:highlight w:val="none"/>
              </w:rPr>
            </w:pPr>
            <w:r>
              <w:rPr>
                <w:rFonts w:hint="eastAsia" w:ascii="Times New Roman" w:hAnsi="Times New Roman" w:cs="Times New Roman"/>
                <w:szCs w:val="21"/>
                <w:highlight w:val="none"/>
              </w:rPr>
              <w:t>主要功能房间照明功率密度不应高于现行国家标准《建筑照明设计标准》GB50034规定的现行值；公共区域照明系统应采用分区、定时、感应等节能控制；天然采光区域的照明应能独立控制。</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7.1.4</w:t>
            </w:r>
          </w:p>
        </w:tc>
        <w:tc>
          <w:tcPr>
            <w:tcW w:w="3328" w:type="pct"/>
          </w:tcPr>
          <w:p>
            <w:pPr>
              <w:rPr>
                <w:rFonts w:ascii="Times New Roman" w:hAnsi="Times New Roman" w:cs="Times New Roman"/>
                <w:szCs w:val="21"/>
                <w:highlight w:val="none"/>
              </w:rPr>
            </w:pPr>
            <w:r>
              <w:rPr>
                <w:rFonts w:hint="eastAsia" w:ascii="Times New Roman" w:hAnsi="Times New Roman" w:cs="Times New Roman"/>
                <w:szCs w:val="21"/>
                <w:highlight w:val="none"/>
              </w:rPr>
              <w:t>建筑冷热源、输配系统和照明等各部分能耗应进行独立分项计量。新建国家机关办公建筑和大型公共建筑应按规定设置建筑能耗计量系统，且能耗数据应上传至相应能耗监测平台。</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7.1.5</w:t>
            </w:r>
          </w:p>
        </w:tc>
        <w:tc>
          <w:tcPr>
            <w:tcW w:w="3328" w:type="pct"/>
          </w:tcPr>
          <w:p>
            <w:pPr>
              <w:rPr>
                <w:rFonts w:ascii="Times New Roman" w:hAnsi="Times New Roman" w:cs="Times New Roman"/>
                <w:szCs w:val="21"/>
                <w:highlight w:val="none"/>
              </w:rPr>
            </w:pPr>
            <w:r>
              <w:rPr>
                <w:rFonts w:hint="eastAsia" w:ascii="Times New Roman" w:hAnsi="Times New Roman" w:cs="Times New Roman"/>
                <w:szCs w:val="21"/>
                <w:highlight w:val="none"/>
              </w:rPr>
              <w:t>垂直电梯应采取变频调速、能量反馈或群控等节能措施；自动扶梯应采用变频调速、感应启动等节能措施。</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7.1.6</w:t>
            </w:r>
          </w:p>
        </w:tc>
        <w:tc>
          <w:tcPr>
            <w:tcW w:w="3328" w:type="pct"/>
          </w:tcPr>
          <w:p>
            <w:pPr>
              <w:rPr>
                <w:rFonts w:ascii="Times New Roman" w:hAnsi="Times New Roman" w:cs="Times New Roman"/>
                <w:szCs w:val="21"/>
                <w:highlight w:val="none"/>
              </w:rPr>
            </w:pPr>
            <w:r>
              <w:rPr>
                <w:rFonts w:hint="eastAsia" w:ascii="Times New Roman" w:hAnsi="Times New Roman" w:cs="Times New Roman"/>
                <w:szCs w:val="21"/>
                <w:highlight w:val="none"/>
              </w:rPr>
              <w:t>应制定水资源利用方案，统筹利用各种水资源。</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7.1.7</w:t>
            </w:r>
          </w:p>
        </w:tc>
        <w:tc>
          <w:tcPr>
            <w:tcW w:w="3328" w:type="pct"/>
          </w:tcPr>
          <w:p>
            <w:pPr>
              <w:rPr>
                <w:rFonts w:ascii="Times New Roman" w:hAnsi="Times New Roman" w:cs="Times New Roman"/>
                <w:szCs w:val="21"/>
                <w:highlight w:val="none"/>
              </w:rPr>
            </w:pPr>
            <w:r>
              <w:rPr>
                <w:rFonts w:ascii="Times New Roman" w:hAnsi="Times New Roman" w:cs="Times New Roman"/>
                <w:kern w:val="0"/>
                <w:szCs w:val="21"/>
                <w:highlight w:val="none"/>
              </w:rPr>
              <w:t>不应采用建筑形体和布置严重不规则的建筑结构。</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7.1.8</w:t>
            </w:r>
          </w:p>
        </w:tc>
        <w:tc>
          <w:tcPr>
            <w:tcW w:w="3328" w:type="pct"/>
          </w:tcPr>
          <w:p>
            <w:pPr>
              <w:rPr>
                <w:rFonts w:ascii="Times New Roman" w:hAnsi="Times New Roman" w:cs="Times New Roman"/>
                <w:szCs w:val="21"/>
                <w:highlight w:val="none"/>
              </w:rPr>
            </w:pPr>
            <w:r>
              <w:rPr>
                <w:rFonts w:ascii="Times New Roman" w:hAnsi="Times New Roman" w:cs="Times New Roman"/>
                <w:bCs/>
                <w:szCs w:val="21"/>
                <w:highlight w:val="none"/>
              </w:rPr>
              <w:t>建筑造型要素应简约，无大量装饰性构件。</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widowControl/>
              <w:jc w:val="center"/>
              <w:rPr>
                <w:rFonts w:ascii="Times New Roman" w:hAnsi="Times New Roman" w:cs="Times New Roman"/>
                <w:szCs w:val="21"/>
                <w:highlight w:val="none"/>
              </w:rPr>
            </w:pPr>
            <w:r>
              <w:rPr>
                <w:rFonts w:ascii="Times New Roman" w:hAnsi="Times New Roman" w:cs="Times New Roman"/>
                <w:kern w:val="0"/>
                <w:szCs w:val="21"/>
                <w:highlight w:val="none"/>
              </w:rPr>
              <w:t>7.1.9</w:t>
            </w:r>
          </w:p>
        </w:tc>
        <w:tc>
          <w:tcPr>
            <w:tcW w:w="3328" w:type="pct"/>
          </w:tcPr>
          <w:p>
            <w:pPr>
              <w:rPr>
                <w:rFonts w:ascii="Times New Roman" w:hAnsi="Times New Roman" w:cs="Times New Roman"/>
                <w:szCs w:val="21"/>
                <w:highlight w:val="none"/>
              </w:rPr>
            </w:pPr>
            <w:r>
              <w:rPr>
                <w:rFonts w:ascii="Times New Roman" w:hAnsi="Times New Roman" w:cs="Times New Roman"/>
                <w:szCs w:val="21"/>
                <w:highlight w:val="none"/>
              </w:rPr>
              <w:t>500km以内生产的建筑材料重量占建筑材料总重量的比例应大于70%。</w:t>
            </w:r>
          </w:p>
        </w:tc>
        <w:tc>
          <w:tcPr>
            <w:tcW w:w="352"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restar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节地与</w:t>
            </w:r>
            <w:r>
              <w:rPr>
                <w:rFonts w:ascii="Times New Roman" w:hAnsi="Times New Roman" w:cs="Times New Roman"/>
                <w:szCs w:val="21"/>
                <w:highlight w:val="none"/>
              </w:rPr>
              <w:t>土地利用</w:t>
            </w:r>
          </w:p>
        </w:tc>
        <w:tc>
          <w:tcPr>
            <w:tcW w:w="436"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7.2.1</w:t>
            </w:r>
          </w:p>
        </w:tc>
        <w:tc>
          <w:tcPr>
            <w:tcW w:w="3328" w:type="pct"/>
            <w:vAlign w:val="center"/>
          </w:tcPr>
          <w:p>
            <w:pPr>
              <w:rPr>
                <w:rFonts w:ascii="Times New Roman" w:hAnsi="Times New Roman" w:cs="Times New Roman"/>
                <w:bCs/>
                <w:szCs w:val="21"/>
                <w:highlight w:val="none"/>
              </w:rPr>
            </w:pPr>
            <w:r>
              <w:rPr>
                <w:rFonts w:hint="eastAsia" w:ascii="Times New Roman" w:hAnsi="Times New Roman" w:cs="Times New Roman"/>
                <w:bCs/>
                <w:szCs w:val="21"/>
                <w:highlight w:val="none"/>
              </w:rPr>
              <w:t>节约集约利用土地。</w:t>
            </w:r>
          </w:p>
        </w:tc>
        <w:tc>
          <w:tcPr>
            <w:tcW w:w="352"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20</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7.2.2</w:t>
            </w:r>
          </w:p>
        </w:tc>
        <w:tc>
          <w:tcPr>
            <w:tcW w:w="3328" w:type="pct"/>
            <w:vAlign w:val="center"/>
          </w:tcPr>
          <w:p>
            <w:pPr>
              <w:rPr>
                <w:rFonts w:ascii="Times New Roman" w:hAnsi="Times New Roman" w:cs="Times New Roman"/>
                <w:bCs/>
                <w:szCs w:val="21"/>
                <w:highlight w:val="none"/>
              </w:rPr>
            </w:pPr>
            <w:r>
              <w:rPr>
                <w:rFonts w:hint="eastAsia" w:ascii="Times New Roman" w:hAnsi="Times New Roman" w:cs="Times New Roman"/>
                <w:bCs/>
                <w:szCs w:val="21"/>
                <w:highlight w:val="none"/>
              </w:rPr>
              <w:t>合理开发利用地下空间。</w:t>
            </w:r>
          </w:p>
        </w:tc>
        <w:tc>
          <w:tcPr>
            <w:tcW w:w="352"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12</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7.2</w:t>
            </w:r>
            <w:r>
              <w:rPr>
                <w:rFonts w:ascii="Times New Roman" w:hAnsi="Times New Roman" w:cs="Times New Roman"/>
                <w:kern w:val="0"/>
                <w:szCs w:val="21"/>
                <w:highlight w:val="none"/>
              </w:rPr>
              <w:t>.3</w:t>
            </w:r>
          </w:p>
        </w:tc>
        <w:tc>
          <w:tcPr>
            <w:tcW w:w="3328" w:type="pct"/>
            <w:vAlign w:val="center"/>
          </w:tcPr>
          <w:p>
            <w:pPr>
              <w:rPr>
                <w:rFonts w:ascii="Times New Roman" w:hAnsi="Times New Roman" w:cs="Times New Roman"/>
                <w:bCs/>
                <w:szCs w:val="21"/>
                <w:highlight w:val="none"/>
              </w:rPr>
            </w:pPr>
            <w:r>
              <w:rPr>
                <w:rFonts w:hint="eastAsia" w:ascii="Times New Roman" w:hAnsi="Times New Roman" w:cs="Times New Roman"/>
                <w:bCs/>
                <w:szCs w:val="21"/>
                <w:highlight w:val="none"/>
              </w:rPr>
              <w:t>采用机械式停车设施、地下停车库或地面停车楼等方式。</w:t>
            </w:r>
          </w:p>
        </w:tc>
        <w:tc>
          <w:tcPr>
            <w:tcW w:w="352"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8</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节能与能源利用</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7.2.4</w:t>
            </w:r>
          </w:p>
        </w:tc>
        <w:tc>
          <w:tcPr>
            <w:tcW w:w="3328" w:type="pct"/>
          </w:tcPr>
          <w:p>
            <w:pPr>
              <w:rPr>
                <w:rFonts w:ascii="Times New Roman" w:hAnsi="Times New Roman" w:cs="Times New Roman"/>
                <w:szCs w:val="21"/>
                <w:highlight w:val="none"/>
              </w:rPr>
            </w:pPr>
            <w:r>
              <w:rPr>
                <w:rFonts w:ascii="Times New Roman" w:hAnsi="Times New Roman" w:cs="Times New Roman"/>
                <w:bCs/>
                <w:szCs w:val="21"/>
                <w:highlight w:val="none"/>
              </w:rPr>
              <w:t>优化围护结构热工性能指标。</w:t>
            </w:r>
          </w:p>
        </w:tc>
        <w:tc>
          <w:tcPr>
            <w:tcW w:w="352"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10</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7.2.5</w:t>
            </w:r>
          </w:p>
        </w:tc>
        <w:tc>
          <w:tcPr>
            <w:tcW w:w="3328" w:type="pct"/>
          </w:tcPr>
          <w:p>
            <w:pPr>
              <w:rPr>
                <w:rFonts w:ascii="Times New Roman" w:hAnsi="Times New Roman" w:cs="Times New Roman"/>
                <w:szCs w:val="21"/>
                <w:highlight w:val="none"/>
              </w:rPr>
            </w:pPr>
            <w:r>
              <w:rPr>
                <w:rFonts w:ascii="Times New Roman" w:hAnsi="Times New Roman" w:cs="Times New Roman"/>
                <w:bCs/>
                <w:szCs w:val="21"/>
                <w:highlight w:val="none"/>
              </w:rPr>
              <w:t>空调冷、热源机组等设备能效均优于现行上海市工程建设规范《公共建筑节能设计标准》DGJ08-107的规定以及现行有关国家标准能效限定值的要求。</w:t>
            </w:r>
          </w:p>
        </w:tc>
        <w:tc>
          <w:tcPr>
            <w:tcW w:w="352"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10</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7.2.6</w:t>
            </w:r>
          </w:p>
        </w:tc>
        <w:tc>
          <w:tcPr>
            <w:tcW w:w="3328" w:type="pct"/>
            <w:vAlign w:val="center"/>
          </w:tcPr>
          <w:p>
            <w:pPr>
              <w:rPr>
                <w:rFonts w:ascii="Times New Roman" w:hAnsi="Times New Roman" w:cs="Times New Roman"/>
                <w:szCs w:val="21"/>
                <w:highlight w:val="none"/>
              </w:rPr>
            </w:pPr>
            <w:r>
              <w:rPr>
                <w:rFonts w:ascii="Times New Roman" w:hAnsi="Times New Roman" w:cs="Times New Roman"/>
                <w:bCs/>
                <w:szCs w:val="21"/>
                <w:highlight w:val="none"/>
              </w:rPr>
              <w:t>采取有效措施降低供暖空调系统的末端系统及输配系统的能耗。</w:t>
            </w:r>
          </w:p>
        </w:tc>
        <w:tc>
          <w:tcPr>
            <w:tcW w:w="352"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6</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7.2.7</w:t>
            </w:r>
          </w:p>
        </w:tc>
        <w:tc>
          <w:tcPr>
            <w:tcW w:w="3328" w:type="pct"/>
            <w:vAlign w:val="center"/>
          </w:tcPr>
          <w:p>
            <w:pPr>
              <w:rPr>
                <w:rFonts w:ascii="Times New Roman" w:hAnsi="Times New Roman" w:cs="Times New Roman"/>
                <w:szCs w:val="21"/>
                <w:highlight w:val="none"/>
              </w:rPr>
            </w:pPr>
            <w:r>
              <w:rPr>
                <w:rFonts w:ascii="Times New Roman" w:hAnsi="Times New Roman" w:cs="Times New Roman"/>
                <w:bCs/>
                <w:szCs w:val="21"/>
                <w:highlight w:val="none"/>
              </w:rPr>
              <w:t>采取措施降低过渡季节供暖、通风与空调系统能耗。</w:t>
            </w:r>
          </w:p>
        </w:tc>
        <w:tc>
          <w:tcPr>
            <w:tcW w:w="352"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6</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7.2.8</w:t>
            </w:r>
          </w:p>
        </w:tc>
        <w:tc>
          <w:tcPr>
            <w:tcW w:w="3328" w:type="pct"/>
            <w:vAlign w:val="center"/>
          </w:tcPr>
          <w:p>
            <w:pPr>
              <w:rPr>
                <w:rFonts w:ascii="Times New Roman" w:hAnsi="Times New Roman" w:cs="Times New Roman"/>
                <w:szCs w:val="21"/>
                <w:highlight w:val="none"/>
              </w:rPr>
            </w:pPr>
            <w:r>
              <w:rPr>
                <w:rFonts w:ascii="Times New Roman" w:hAnsi="Times New Roman" w:cs="Times New Roman"/>
                <w:bCs/>
                <w:szCs w:val="21"/>
                <w:highlight w:val="none"/>
              </w:rPr>
              <w:t>采用节能型照明灯具及控制措施。</w:t>
            </w:r>
          </w:p>
        </w:tc>
        <w:tc>
          <w:tcPr>
            <w:tcW w:w="352"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7</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7.2.9</w:t>
            </w:r>
          </w:p>
        </w:tc>
        <w:tc>
          <w:tcPr>
            <w:tcW w:w="3328" w:type="pct"/>
            <w:vAlign w:val="center"/>
          </w:tcPr>
          <w:p>
            <w:pPr>
              <w:rPr>
                <w:rFonts w:ascii="Times New Roman" w:hAnsi="Times New Roman" w:cs="Times New Roman"/>
                <w:szCs w:val="21"/>
                <w:highlight w:val="none"/>
              </w:rPr>
            </w:pPr>
            <w:r>
              <w:rPr>
                <w:rFonts w:ascii="Times New Roman" w:hAnsi="Times New Roman" w:cs="Times New Roman"/>
                <w:bCs/>
                <w:szCs w:val="21"/>
                <w:highlight w:val="none"/>
              </w:rPr>
              <w:t>合理选用节能型电气设备。</w:t>
            </w:r>
          </w:p>
        </w:tc>
        <w:tc>
          <w:tcPr>
            <w:tcW w:w="352"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6</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7.2.10</w:t>
            </w:r>
          </w:p>
        </w:tc>
        <w:tc>
          <w:tcPr>
            <w:tcW w:w="3328" w:type="pct"/>
            <w:vAlign w:val="center"/>
          </w:tcPr>
          <w:p>
            <w:pPr>
              <w:rPr>
                <w:rFonts w:ascii="Times New Roman" w:hAnsi="Times New Roman" w:cs="Times New Roman"/>
                <w:bCs/>
                <w:szCs w:val="21"/>
                <w:highlight w:val="none"/>
              </w:rPr>
            </w:pPr>
            <w:r>
              <w:rPr>
                <w:rFonts w:ascii="Times New Roman" w:hAnsi="Times New Roman" w:cs="Times New Roman"/>
                <w:bCs/>
                <w:szCs w:val="21"/>
                <w:highlight w:val="none"/>
              </w:rPr>
              <w:t>采取措施降低建筑能耗。</w:t>
            </w:r>
          </w:p>
        </w:tc>
        <w:tc>
          <w:tcPr>
            <w:tcW w:w="352"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7.2.11</w:t>
            </w:r>
          </w:p>
        </w:tc>
        <w:tc>
          <w:tcPr>
            <w:tcW w:w="3328" w:type="pct"/>
            <w:vAlign w:val="center"/>
          </w:tcPr>
          <w:p>
            <w:pPr>
              <w:rPr>
                <w:rFonts w:ascii="Times New Roman" w:hAnsi="Times New Roman" w:cs="Times New Roman"/>
                <w:bCs/>
                <w:szCs w:val="21"/>
                <w:highlight w:val="none"/>
              </w:rPr>
            </w:pPr>
            <w:r>
              <w:rPr>
                <w:rFonts w:ascii="Times New Roman" w:hAnsi="Times New Roman" w:cs="Times New Roman"/>
                <w:bCs/>
                <w:szCs w:val="21"/>
                <w:highlight w:val="none"/>
              </w:rPr>
              <w:t>根据本市气候和自然资源条件，合理利用可再生能源。</w:t>
            </w:r>
          </w:p>
        </w:tc>
        <w:tc>
          <w:tcPr>
            <w:tcW w:w="352"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restar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节水与水资源利用</w:t>
            </w:r>
          </w:p>
        </w:tc>
        <w:tc>
          <w:tcPr>
            <w:tcW w:w="436"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7.2.12</w:t>
            </w:r>
          </w:p>
        </w:tc>
        <w:tc>
          <w:tcPr>
            <w:tcW w:w="3328" w:type="pct"/>
            <w:vAlign w:val="center"/>
          </w:tcPr>
          <w:p>
            <w:pPr>
              <w:rPr>
                <w:rFonts w:ascii="Times New Roman" w:hAnsi="Times New Roman" w:cs="Times New Roman"/>
                <w:bCs/>
                <w:szCs w:val="21"/>
                <w:highlight w:val="none"/>
              </w:rPr>
            </w:pPr>
            <w:r>
              <w:rPr>
                <w:rFonts w:hint="eastAsia" w:ascii="Times New Roman" w:hAnsi="Times New Roman" w:cs="Times New Roman"/>
                <w:bCs/>
                <w:szCs w:val="21"/>
                <w:highlight w:val="none"/>
              </w:rPr>
              <w:t>使用较高用水效率等级的卫生器具。</w:t>
            </w:r>
          </w:p>
        </w:tc>
        <w:tc>
          <w:tcPr>
            <w:tcW w:w="352"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14</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7.2.13</w:t>
            </w:r>
          </w:p>
        </w:tc>
        <w:tc>
          <w:tcPr>
            <w:tcW w:w="3328" w:type="pct"/>
            <w:vAlign w:val="center"/>
          </w:tcPr>
          <w:p>
            <w:pPr>
              <w:rPr>
                <w:rFonts w:ascii="Times New Roman" w:hAnsi="Times New Roman" w:cs="Times New Roman"/>
                <w:bCs/>
                <w:szCs w:val="21"/>
                <w:highlight w:val="none"/>
              </w:rPr>
            </w:pPr>
            <w:r>
              <w:rPr>
                <w:rFonts w:hint="eastAsia" w:ascii="Times New Roman" w:hAnsi="Times New Roman" w:cs="Times New Roman"/>
                <w:bCs/>
                <w:szCs w:val="21"/>
                <w:highlight w:val="none"/>
              </w:rPr>
              <w:t>绿化灌溉采用节水设备或技术。</w:t>
            </w:r>
          </w:p>
        </w:tc>
        <w:tc>
          <w:tcPr>
            <w:tcW w:w="352"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7</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7.2.14</w:t>
            </w:r>
          </w:p>
        </w:tc>
        <w:tc>
          <w:tcPr>
            <w:tcW w:w="3328" w:type="pct"/>
            <w:vAlign w:val="center"/>
          </w:tcPr>
          <w:p>
            <w:pPr>
              <w:rPr>
                <w:rFonts w:ascii="Times New Roman" w:hAnsi="Times New Roman" w:cs="Times New Roman"/>
                <w:bCs/>
                <w:szCs w:val="21"/>
                <w:highlight w:val="none"/>
              </w:rPr>
            </w:pPr>
            <w:r>
              <w:rPr>
                <w:rFonts w:hint="eastAsia" w:ascii="Times New Roman" w:hAnsi="Times New Roman" w:cs="Times New Roman"/>
                <w:bCs/>
                <w:szCs w:val="21"/>
                <w:highlight w:val="none"/>
              </w:rPr>
              <w:t>空调冷却水系统采用节水设备或技术。</w:t>
            </w:r>
          </w:p>
        </w:tc>
        <w:tc>
          <w:tcPr>
            <w:tcW w:w="352"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7</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7.2.15</w:t>
            </w:r>
          </w:p>
        </w:tc>
        <w:tc>
          <w:tcPr>
            <w:tcW w:w="3328" w:type="pct"/>
            <w:vAlign w:val="center"/>
          </w:tcPr>
          <w:p>
            <w:pPr>
              <w:rPr>
                <w:rFonts w:ascii="Times New Roman" w:hAnsi="Times New Roman" w:cs="Times New Roman"/>
                <w:bCs/>
                <w:szCs w:val="21"/>
                <w:highlight w:val="none"/>
              </w:rPr>
            </w:pPr>
            <w:r>
              <w:rPr>
                <w:rFonts w:hint="eastAsia" w:ascii="Times New Roman" w:hAnsi="Times New Roman" w:cs="Times New Roman"/>
                <w:bCs/>
                <w:szCs w:val="21"/>
                <w:highlight w:val="none"/>
              </w:rPr>
              <w:t>室外景观水体应与雨水及河道水利用设施相结合，并对进入景观水体的雨水，采用生态设施消减径流污染。</w:t>
            </w:r>
          </w:p>
        </w:tc>
        <w:tc>
          <w:tcPr>
            <w:tcW w:w="352"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5</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7.2.16</w:t>
            </w:r>
          </w:p>
        </w:tc>
        <w:tc>
          <w:tcPr>
            <w:tcW w:w="3328" w:type="pct"/>
            <w:vAlign w:val="center"/>
          </w:tcPr>
          <w:p>
            <w:pPr>
              <w:rPr>
                <w:rFonts w:ascii="Times New Roman" w:hAnsi="Times New Roman" w:cs="Times New Roman"/>
                <w:bCs/>
                <w:szCs w:val="21"/>
                <w:highlight w:val="none"/>
              </w:rPr>
            </w:pPr>
            <w:r>
              <w:rPr>
                <w:rFonts w:hint="eastAsia" w:ascii="Times New Roman" w:hAnsi="Times New Roman" w:cs="Times New Roman"/>
                <w:bCs/>
                <w:szCs w:val="21"/>
                <w:highlight w:val="none"/>
              </w:rPr>
              <w:t>合理使用非传统水源及河道水。</w:t>
            </w:r>
          </w:p>
        </w:tc>
        <w:tc>
          <w:tcPr>
            <w:tcW w:w="352"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12</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节材与绿色建材</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7.2.17</w:t>
            </w:r>
          </w:p>
        </w:tc>
        <w:tc>
          <w:tcPr>
            <w:tcW w:w="3328" w:type="pct"/>
            <w:vAlign w:val="center"/>
          </w:tcPr>
          <w:p>
            <w:pPr>
              <w:rPr>
                <w:rFonts w:ascii="Times New Roman" w:hAnsi="Times New Roman" w:cs="Times New Roman"/>
                <w:szCs w:val="21"/>
                <w:highlight w:val="none"/>
              </w:rPr>
            </w:pPr>
            <w:r>
              <w:rPr>
                <w:rFonts w:ascii="Times New Roman" w:hAnsi="Times New Roman" w:cs="Times New Roman"/>
                <w:bCs/>
                <w:szCs w:val="21"/>
                <w:highlight w:val="none"/>
              </w:rPr>
              <w:t>建筑所有区域实施土建工程与装修工程一体化设计及施工。</w:t>
            </w:r>
          </w:p>
        </w:tc>
        <w:tc>
          <w:tcPr>
            <w:tcW w:w="352"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8</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7.2.18</w:t>
            </w:r>
          </w:p>
        </w:tc>
        <w:tc>
          <w:tcPr>
            <w:tcW w:w="3328" w:type="pct"/>
            <w:vAlign w:val="center"/>
          </w:tcPr>
          <w:p>
            <w:pPr>
              <w:rPr>
                <w:rFonts w:ascii="Times New Roman" w:hAnsi="Times New Roman" w:cs="Times New Roman"/>
                <w:szCs w:val="21"/>
                <w:highlight w:val="none"/>
              </w:rPr>
            </w:pPr>
            <w:r>
              <w:rPr>
                <w:rFonts w:ascii="Times New Roman" w:hAnsi="Times New Roman" w:cs="Times New Roman"/>
                <w:bCs/>
                <w:szCs w:val="21"/>
                <w:highlight w:val="none"/>
              </w:rPr>
              <w:t>合理选用建筑结构材料与构件。</w:t>
            </w:r>
          </w:p>
        </w:tc>
        <w:tc>
          <w:tcPr>
            <w:tcW w:w="352"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8</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7.2.19</w:t>
            </w:r>
          </w:p>
        </w:tc>
        <w:tc>
          <w:tcPr>
            <w:tcW w:w="3328" w:type="pct"/>
            <w:vAlign w:val="center"/>
          </w:tcPr>
          <w:p>
            <w:pPr>
              <w:rPr>
                <w:rFonts w:ascii="Times New Roman" w:hAnsi="Times New Roman" w:cs="Times New Roman"/>
                <w:szCs w:val="21"/>
                <w:highlight w:val="none"/>
              </w:rPr>
            </w:pPr>
            <w:r>
              <w:rPr>
                <w:rFonts w:ascii="Times New Roman" w:hAnsi="Times New Roman" w:cs="Times New Roman"/>
                <w:bCs/>
                <w:szCs w:val="21"/>
                <w:highlight w:val="none"/>
              </w:rPr>
              <w:t>建筑装修选用的工业化内装部品占同类部品用量比例的50%以上。</w:t>
            </w:r>
          </w:p>
        </w:tc>
        <w:tc>
          <w:tcPr>
            <w:tcW w:w="352"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8</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7.2.20</w:t>
            </w:r>
          </w:p>
        </w:tc>
        <w:tc>
          <w:tcPr>
            <w:tcW w:w="3328" w:type="pct"/>
            <w:vAlign w:val="center"/>
          </w:tcPr>
          <w:p>
            <w:pPr>
              <w:rPr>
                <w:rFonts w:ascii="Times New Roman" w:hAnsi="Times New Roman" w:cs="Times New Roman"/>
                <w:szCs w:val="21"/>
                <w:highlight w:val="none"/>
              </w:rPr>
            </w:pPr>
            <w:r>
              <w:rPr>
                <w:rFonts w:ascii="Times New Roman" w:hAnsi="Times New Roman" w:cs="Times New Roman"/>
                <w:bCs/>
                <w:szCs w:val="21"/>
                <w:highlight w:val="none"/>
              </w:rPr>
              <w:t>选用可再循环材料、可再利用材料。</w:t>
            </w:r>
          </w:p>
        </w:tc>
        <w:tc>
          <w:tcPr>
            <w:tcW w:w="352"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8</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7.2.21</w:t>
            </w:r>
          </w:p>
        </w:tc>
        <w:tc>
          <w:tcPr>
            <w:tcW w:w="3328" w:type="pct"/>
            <w:vAlign w:val="center"/>
          </w:tcPr>
          <w:p>
            <w:pPr>
              <w:rPr>
                <w:rFonts w:ascii="Times New Roman" w:hAnsi="Times New Roman" w:cs="Times New Roman"/>
                <w:bCs/>
                <w:szCs w:val="21"/>
                <w:highlight w:val="none"/>
              </w:rPr>
            </w:pPr>
            <w:r>
              <w:rPr>
                <w:rFonts w:ascii="Times New Roman" w:hAnsi="Times New Roman" w:cs="Times New Roman"/>
                <w:bCs/>
                <w:szCs w:val="21"/>
                <w:highlight w:val="none"/>
              </w:rPr>
              <w:t>选用利废建材。</w:t>
            </w:r>
          </w:p>
        </w:tc>
        <w:tc>
          <w:tcPr>
            <w:tcW w:w="352"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1"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7.2.22</w:t>
            </w:r>
          </w:p>
        </w:tc>
        <w:tc>
          <w:tcPr>
            <w:tcW w:w="3328" w:type="pct"/>
            <w:vAlign w:val="center"/>
          </w:tcPr>
          <w:p>
            <w:pPr>
              <w:rPr>
                <w:rFonts w:ascii="Times New Roman" w:hAnsi="Times New Roman" w:cs="Times New Roman"/>
                <w:szCs w:val="21"/>
                <w:highlight w:val="none"/>
              </w:rPr>
            </w:pPr>
            <w:r>
              <w:rPr>
                <w:rFonts w:ascii="Times New Roman" w:hAnsi="Times New Roman" w:cs="Times New Roman"/>
                <w:bCs/>
                <w:szCs w:val="21"/>
                <w:highlight w:val="none"/>
              </w:rPr>
              <w:t>合理选用绿色建材。</w:t>
            </w:r>
          </w:p>
        </w:tc>
        <w:tc>
          <w:tcPr>
            <w:tcW w:w="352" w:type="pct"/>
            <w:vAlign w:val="center"/>
          </w:tcPr>
          <w:p>
            <w:pPr>
              <w:jc w:val="center"/>
              <w:rPr>
                <w:rFonts w:ascii="Times New Roman" w:hAnsi="Times New Roman" w:cs="Times New Roman"/>
                <w:kern w:val="0"/>
                <w:szCs w:val="21"/>
                <w:highlight w:val="none"/>
              </w:rPr>
            </w:pPr>
            <w:r>
              <w:rPr>
                <w:rFonts w:ascii="Times New Roman" w:hAnsi="Times New Roman" w:cs="Times New Roman"/>
                <w:kern w:val="0"/>
                <w:szCs w:val="21"/>
                <w:highlight w:val="none"/>
              </w:rPr>
              <w:t>8</w:t>
            </w:r>
          </w:p>
        </w:tc>
        <w:tc>
          <w:tcPr>
            <w:tcW w:w="452"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5" w:type="pct"/>
            <w:gridSpan w:val="3"/>
            <w:shd w:val="clear" w:color="auto" w:fill="auto"/>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总计</w:t>
            </w:r>
          </w:p>
        </w:tc>
        <w:tc>
          <w:tcPr>
            <w:tcW w:w="352"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200</w:t>
            </w:r>
          </w:p>
        </w:tc>
        <w:tc>
          <w:tcPr>
            <w:tcW w:w="452" w:type="pct"/>
            <w:vAlign w:val="center"/>
          </w:tcPr>
          <w:p>
            <w:pPr>
              <w:jc w:val="center"/>
              <w:rPr>
                <w:rFonts w:ascii="Times New Roman" w:hAnsi="Times New Roman" w:cs="Times New Roman"/>
                <w:szCs w:val="21"/>
                <w:highlight w:val="none"/>
              </w:rPr>
            </w:pPr>
          </w:p>
        </w:tc>
      </w:tr>
    </w:tbl>
    <w:p>
      <w:pPr>
        <w:widowControl/>
        <w:jc w:val="left"/>
        <w:rPr>
          <w:rFonts w:ascii="Times New Roman" w:hAnsi="Times New Roman" w:cs="Times New Roman"/>
          <w:b/>
          <w:sz w:val="24"/>
          <w:szCs w:val="24"/>
          <w:highlight w:val="none"/>
        </w:rPr>
      </w:pPr>
      <w:bookmarkStart w:id="110" w:name="_Toc9944703"/>
      <w:bookmarkStart w:id="111" w:name="_Toc9945410"/>
      <w:bookmarkStart w:id="112" w:name="_Toc425233127"/>
      <w:bookmarkStart w:id="113" w:name="_Toc9945127"/>
      <w:bookmarkStart w:id="114" w:name="_Toc9945269"/>
      <w:bookmarkStart w:id="115" w:name="_Toc9944983"/>
    </w:p>
    <w:p>
      <w:pPr>
        <w:widowControl/>
        <w:jc w:val="left"/>
        <w:rPr>
          <w:rFonts w:ascii="Times New Roman" w:hAnsi="Times New Roman" w:eastAsia="宋体" w:cs="Times New Roman"/>
          <w:b/>
          <w:bCs/>
          <w:sz w:val="24"/>
          <w:szCs w:val="32"/>
          <w:highlight w:val="none"/>
        </w:rPr>
      </w:pPr>
      <w:r>
        <w:rPr>
          <w:rFonts w:ascii="Times New Roman" w:hAnsi="Times New Roman" w:eastAsia="宋体" w:cs="Times New Roman"/>
          <w:b/>
          <w:bCs/>
          <w:sz w:val="24"/>
          <w:szCs w:val="32"/>
          <w:highlight w:val="none"/>
        </w:rPr>
        <w:br w:type="page"/>
      </w:r>
    </w:p>
    <w:p>
      <w:pPr>
        <w:keepNext/>
        <w:keepLines/>
        <w:spacing w:before="260" w:after="260"/>
        <w:jc w:val="center"/>
        <w:outlineLvl w:val="2"/>
        <w:rPr>
          <w:rFonts w:ascii="Times New Roman" w:hAnsi="Times New Roman" w:eastAsia="宋体" w:cs="Times New Roman"/>
          <w:b/>
          <w:bCs/>
          <w:sz w:val="24"/>
          <w:szCs w:val="32"/>
          <w:highlight w:val="none"/>
        </w:rPr>
      </w:pPr>
      <w:bookmarkStart w:id="116" w:name="_Toc9428"/>
      <w:r>
        <w:rPr>
          <w:rFonts w:ascii="Times New Roman" w:hAnsi="Times New Roman" w:eastAsia="宋体" w:cs="Times New Roman"/>
          <w:b/>
          <w:bCs/>
          <w:sz w:val="24"/>
          <w:szCs w:val="32"/>
          <w:highlight w:val="none"/>
        </w:rPr>
        <w:t>7.1 控制项</w:t>
      </w:r>
      <w:bookmarkEnd w:id="110"/>
      <w:bookmarkEnd w:id="111"/>
      <w:bookmarkEnd w:id="112"/>
      <w:bookmarkEnd w:id="113"/>
      <w:bookmarkEnd w:id="114"/>
      <w:bookmarkEnd w:id="115"/>
      <w:bookmarkEnd w:id="116"/>
    </w:p>
    <w:p>
      <w:pPr>
        <w:pStyle w:val="5"/>
        <w:rPr>
          <w:sz w:val="24"/>
          <w:szCs w:val="40"/>
          <w:highlight w:val="none"/>
        </w:rPr>
      </w:pPr>
      <w:r>
        <w:rPr>
          <w:rFonts w:hint="eastAsia"/>
          <w:sz w:val="24"/>
          <w:szCs w:val="40"/>
          <w:highlight w:val="none"/>
        </w:rPr>
        <w:t>7.1.</w:t>
      </w:r>
      <w:r>
        <w:rPr>
          <w:sz w:val="24"/>
          <w:szCs w:val="40"/>
          <w:highlight w:val="none"/>
        </w:rPr>
        <w:t xml:space="preserve">1 </w:t>
      </w:r>
      <w:r>
        <w:rPr>
          <w:rFonts w:hint="eastAsia"/>
          <w:sz w:val="24"/>
          <w:szCs w:val="40"/>
          <w:highlight w:val="none"/>
        </w:rPr>
        <w:t>不同建筑功能空间设置分区温度应满足现行国家标准《民用建筑供暖通风与空气调节设计》GB50736要求，合理降低室内过渡区空间的温度设定标准。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长期逗留区域空气调节室内参数：</w:t>
      </w:r>
    </w:p>
    <w:tbl>
      <w:tblPr>
        <w:tblStyle w:val="26"/>
        <w:tblW w:w="5000" w:type="pct"/>
        <w:jc w:val="center"/>
        <w:tblLayout w:type="autofit"/>
        <w:tblCellMar>
          <w:top w:w="0" w:type="dxa"/>
          <w:left w:w="108" w:type="dxa"/>
          <w:bottom w:w="0" w:type="dxa"/>
          <w:right w:w="108" w:type="dxa"/>
        </w:tblCellMar>
      </w:tblPr>
      <w:tblGrid>
        <w:gridCol w:w="1126"/>
        <w:gridCol w:w="1367"/>
        <w:gridCol w:w="1367"/>
        <w:gridCol w:w="1529"/>
        <w:gridCol w:w="1589"/>
        <w:gridCol w:w="1544"/>
      </w:tblGrid>
      <w:tr>
        <w:tblPrEx>
          <w:tblCellMar>
            <w:top w:w="0" w:type="dxa"/>
            <w:left w:w="108" w:type="dxa"/>
            <w:bottom w:w="0" w:type="dxa"/>
            <w:right w:w="108" w:type="dxa"/>
          </w:tblCellMar>
        </w:tblPrEx>
        <w:trPr>
          <w:trHeight w:val="211" w:hRule="atLeast"/>
          <w:jc w:val="center"/>
        </w:trPr>
        <w:tc>
          <w:tcPr>
            <w:tcW w:w="661"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参数</w:t>
            </w:r>
          </w:p>
        </w:tc>
        <w:tc>
          <w:tcPr>
            <w:tcW w:w="802" w:type="pct"/>
            <w:tcBorders>
              <w:top w:val="single" w:color="auto" w:sz="4" w:space="0"/>
              <w:left w:val="single" w:color="auto" w:sz="4" w:space="0"/>
              <w:bottom w:val="single" w:color="auto" w:sz="4" w:space="0"/>
              <w:right w:val="single" w:color="auto" w:sz="4" w:space="0"/>
            </w:tcBorders>
          </w:tcPr>
          <w:p>
            <w:pPr>
              <w:tabs>
                <w:tab w:val="left" w:pos="420"/>
              </w:tabs>
              <w:spacing w:line="288" w:lineRule="auto"/>
              <w:jc w:val="center"/>
              <w:rPr>
                <w:rFonts w:ascii="Times New Roman" w:hAnsi="Times New Roman" w:cs="Times New Roman"/>
                <w:highlight w:val="none"/>
              </w:rPr>
            </w:pPr>
            <w:r>
              <w:rPr>
                <w:rFonts w:hint="eastAsia" w:ascii="Times New Roman" w:hAnsi="Times New Roman" w:cs="Times New Roman"/>
                <w:highlight w:val="none"/>
              </w:rPr>
              <w:t>区域</w:t>
            </w:r>
          </w:p>
        </w:tc>
        <w:tc>
          <w:tcPr>
            <w:tcW w:w="80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hint="eastAsia" w:ascii="Times New Roman" w:hAnsi="Times New Roman" w:cs="Times New Roman"/>
                <w:highlight w:val="none"/>
              </w:rPr>
              <w:t>热</w:t>
            </w:r>
            <w:r>
              <w:rPr>
                <w:rFonts w:ascii="Times New Roman" w:hAnsi="Times New Roman" w:cs="Times New Roman"/>
                <w:highlight w:val="none"/>
              </w:rPr>
              <w:t>舒适等级</w:t>
            </w:r>
          </w:p>
        </w:tc>
        <w:tc>
          <w:tcPr>
            <w:tcW w:w="897"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温度(</w:t>
            </w:r>
            <w:r>
              <w:rPr>
                <w:rFonts w:hint="eastAsia" w:ascii="宋体" w:hAnsi="宋体" w:eastAsia="宋体" w:cs="宋体"/>
                <w:highlight w:val="none"/>
              </w:rPr>
              <w:t>℃</w:t>
            </w:r>
            <w:r>
              <w:rPr>
                <w:rFonts w:ascii="Times New Roman" w:hAnsi="Times New Roman" w:cs="Times New Roman"/>
                <w:highlight w:val="none"/>
              </w:rPr>
              <w:t>)</w:t>
            </w:r>
          </w:p>
        </w:tc>
        <w:tc>
          <w:tcPr>
            <w:tcW w:w="93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相对湿度(%)</w:t>
            </w:r>
          </w:p>
        </w:tc>
        <w:tc>
          <w:tcPr>
            <w:tcW w:w="906"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风速(m/s)</w:t>
            </w:r>
          </w:p>
        </w:tc>
      </w:tr>
      <w:tr>
        <w:tblPrEx>
          <w:tblCellMar>
            <w:top w:w="0" w:type="dxa"/>
            <w:left w:w="108" w:type="dxa"/>
            <w:bottom w:w="0" w:type="dxa"/>
            <w:right w:w="108" w:type="dxa"/>
          </w:tblCellMar>
        </w:tblPrEx>
        <w:trPr>
          <w:trHeight w:val="175" w:hRule="atLeast"/>
          <w:jc w:val="center"/>
        </w:trPr>
        <w:tc>
          <w:tcPr>
            <w:tcW w:w="661"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冬季</w:t>
            </w:r>
          </w:p>
        </w:tc>
        <w:tc>
          <w:tcPr>
            <w:tcW w:w="802" w:type="pct"/>
            <w:tcBorders>
              <w:top w:val="single" w:color="auto" w:sz="4" w:space="0"/>
              <w:left w:val="single" w:color="auto" w:sz="4" w:space="0"/>
              <w:bottom w:val="single" w:color="auto" w:sz="4" w:space="0"/>
              <w:right w:val="single" w:color="auto" w:sz="4" w:space="0"/>
            </w:tcBorders>
          </w:tcPr>
          <w:p>
            <w:pPr>
              <w:tabs>
                <w:tab w:val="left" w:pos="420"/>
              </w:tabs>
              <w:spacing w:line="288" w:lineRule="auto"/>
              <w:jc w:val="center"/>
              <w:rPr>
                <w:rFonts w:ascii="Times New Roman" w:hAnsi="Times New Roman" w:cs="Times New Roman"/>
                <w:highlight w:val="none"/>
              </w:rPr>
            </w:pPr>
          </w:p>
        </w:tc>
        <w:tc>
          <w:tcPr>
            <w:tcW w:w="80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897"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93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906"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r>
      <w:tr>
        <w:tblPrEx>
          <w:tblCellMar>
            <w:top w:w="0" w:type="dxa"/>
            <w:left w:w="108" w:type="dxa"/>
            <w:bottom w:w="0" w:type="dxa"/>
            <w:right w:w="108" w:type="dxa"/>
          </w:tblCellMar>
        </w:tblPrEx>
        <w:trPr>
          <w:trHeight w:val="300" w:hRule="atLeast"/>
          <w:jc w:val="center"/>
        </w:trPr>
        <w:tc>
          <w:tcPr>
            <w:tcW w:w="661"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夏季</w:t>
            </w:r>
          </w:p>
        </w:tc>
        <w:tc>
          <w:tcPr>
            <w:tcW w:w="802" w:type="pct"/>
            <w:tcBorders>
              <w:top w:val="single" w:color="auto" w:sz="4" w:space="0"/>
              <w:left w:val="single" w:color="auto" w:sz="4" w:space="0"/>
              <w:bottom w:val="single" w:color="auto" w:sz="4" w:space="0"/>
              <w:right w:val="single" w:color="auto" w:sz="4" w:space="0"/>
            </w:tcBorders>
          </w:tcPr>
          <w:p>
            <w:pPr>
              <w:tabs>
                <w:tab w:val="left" w:pos="420"/>
              </w:tabs>
              <w:spacing w:line="288" w:lineRule="auto"/>
              <w:jc w:val="center"/>
              <w:rPr>
                <w:rFonts w:ascii="Times New Roman" w:hAnsi="Times New Roman" w:cs="Times New Roman"/>
                <w:highlight w:val="none"/>
              </w:rPr>
            </w:pPr>
          </w:p>
        </w:tc>
        <w:tc>
          <w:tcPr>
            <w:tcW w:w="80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897"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93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906"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r>
    </w:tbl>
    <w:p>
      <w:pPr>
        <w:rPr>
          <w:rFonts w:cs="宋体"/>
          <w:highlight w:val="none"/>
        </w:rPr>
      </w:pPr>
      <w:r>
        <w:rPr>
          <w:rFonts w:hint="eastAsia" w:ascii="Times New Roman" w:hAnsi="Times New Roman" w:cs="Times New Roman" w:eastAsiaTheme="majorEastAsia"/>
          <w:highlight w:val="none"/>
        </w:rPr>
        <w:t>短期逗留区域空气调节室内参数：</w:t>
      </w:r>
    </w:p>
    <w:p>
      <w:pPr>
        <w:rPr>
          <w:rFonts w:ascii="Times New Roman" w:hAnsi="Times New Roman" w:cs="Times New Roman" w:eastAsiaTheme="majorEastAsia"/>
          <w:highlight w:val="none"/>
          <w:u w:val="single"/>
        </w:rPr>
      </w:pPr>
    </w:p>
    <w:tbl>
      <w:tblPr>
        <w:tblStyle w:val="26"/>
        <w:tblW w:w="5000" w:type="pct"/>
        <w:jc w:val="center"/>
        <w:tblLayout w:type="autofit"/>
        <w:tblCellMar>
          <w:top w:w="0" w:type="dxa"/>
          <w:left w:w="108" w:type="dxa"/>
          <w:bottom w:w="0" w:type="dxa"/>
          <w:right w:w="108" w:type="dxa"/>
        </w:tblCellMar>
      </w:tblPr>
      <w:tblGrid>
        <w:gridCol w:w="1126"/>
        <w:gridCol w:w="1367"/>
        <w:gridCol w:w="1367"/>
        <w:gridCol w:w="1529"/>
        <w:gridCol w:w="1589"/>
        <w:gridCol w:w="1544"/>
      </w:tblGrid>
      <w:tr>
        <w:tblPrEx>
          <w:tblCellMar>
            <w:top w:w="0" w:type="dxa"/>
            <w:left w:w="108" w:type="dxa"/>
            <w:bottom w:w="0" w:type="dxa"/>
            <w:right w:w="108" w:type="dxa"/>
          </w:tblCellMar>
        </w:tblPrEx>
        <w:trPr>
          <w:trHeight w:val="211" w:hRule="atLeast"/>
          <w:jc w:val="center"/>
        </w:trPr>
        <w:tc>
          <w:tcPr>
            <w:tcW w:w="661"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参数</w:t>
            </w:r>
          </w:p>
        </w:tc>
        <w:tc>
          <w:tcPr>
            <w:tcW w:w="802" w:type="pct"/>
            <w:tcBorders>
              <w:top w:val="single" w:color="auto" w:sz="4" w:space="0"/>
              <w:left w:val="single" w:color="auto" w:sz="4" w:space="0"/>
              <w:bottom w:val="single" w:color="auto" w:sz="4" w:space="0"/>
              <w:right w:val="single" w:color="auto" w:sz="4" w:space="0"/>
            </w:tcBorders>
          </w:tcPr>
          <w:p>
            <w:pPr>
              <w:tabs>
                <w:tab w:val="left" w:pos="420"/>
              </w:tabs>
              <w:spacing w:line="288" w:lineRule="auto"/>
              <w:jc w:val="center"/>
              <w:rPr>
                <w:rFonts w:ascii="Times New Roman" w:hAnsi="Times New Roman" w:cs="Times New Roman"/>
                <w:highlight w:val="none"/>
              </w:rPr>
            </w:pPr>
            <w:r>
              <w:rPr>
                <w:rFonts w:hint="eastAsia" w:ascii="Times New Roman" w:hAnsi="Times New Roman" w:cs="Times New Roman"/>
                <w:highlight w:val="none"/>
              </w:rPr>
              <w:t>区域</w:t>
            </w:r>
          </w:p>
        </w:tc>
        <w:tc>
          <w:tcPr>
            <w:tcW w:w="80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hint="eastAsia" w:ascii="Times New Roman" w:hAnsi="Times New Roman" w:cs="Times New Roman"/>
                <w:highlight w:val="none"/>
              </w:rPr>
              <w:t>热</w:t>
            </w:r>
            <w:r>
              <w:rPr>
                <w:rFonts w:ascii="Times New Roman" w:hAnsi="Times New Roman" w:cs="Times New Roman"/>
                <w:highlight w:val="none"/>
              </w:rPr>
              <w:t>舒适等级</w:t>
            </w:r>
          </w:p>
        </w:tc>
        <w:tc>
          <w:tcPr>
            <w:tcW w:w="897"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温度(</w:t>
            </w:r>
            <w:r>
              <w:rPr>
                <w:rFonts w:hint="eastAsia" w:ascii="宋体" w:hAnsi="宋体" w:eastAsia="宋体" w:cs="宋体"/>
                <w:highlight w:val="none"/>
              </w:rPr>
              <w:t>℃</w:t>
            </w:r>
            <w:r>
              <w:rPr>
                <w:rFonts w:ascii="Times New Roman" w:hAnsi="Times New Roman" w:cs="Times New Roman"/>
                <w:highlight w:val="none"/>
              </w:rPr>
              <w:t>)</w:t>
            </w:r>
          </w:p>
        </w:tc>
        <w:tc>
          <w:tcPr>
            <w:tcW w:w="93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相对湿度(%)</w:t>
            </w:r>
          </w:p>
        </w:tc>
        <w:tc>
          <w:tcPr>
            <w:tcW w:w="906"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风速(m/s)</w:t>
            </w:r>
          </w:p>
        </w:tc>
      </w:tr>
      <w:tr>
        <w:trPr>
          <w:trHeight w:val="175" w:hRule="atLeast"/>
          <w:jc w:val="center"/>
        </w:trPr>
        <w:tc>
          <w:tcPr>
            <w:tcW w:w="661"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冬季</w:t>
            </w:r>
          </w:p>
        </w:tc>
        <w:tc>
          <w:tcPr>
            <w:tcW w:w="802" w:type="pct"/>
            <w:tcBorders>
              <w:top w:val="single" w:color="auto" w:sz="4" w:space="0"/>
              <w:left w:val="single" w:color="auto" w:sz="4" w:space="0"/>
              <w:bottom w:val="single" w:color="auto" w:sz="4" w:space="0"/>
              <w:right w:val="single" w:color="auto" w:sz="4" w:space="0"/>
            </w:tcBorders>
          </w:tcPr>
          <w:p>
            <w:pPr>
              <w:tabs>
                <w:tab w:val="left" w:pos="420"/>
              </w:tabs>
              <w:spacing w:line="288" w:lineRule="auto"/>
              <w:jc w:val="center"/>
              <w:rPr>
                <w:rFonts w:ascii="Times New Roman" w:hAnsi="Times New Roman" w:cs="Times New Roman"/>
                <w:highlight w:val="none"/>
              </w:rPr>
            </w:pPr>
          </w:p>
        </w:tc>
        <w:tc>
          <w:tcPr>
            <w:tcW w:w="80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897"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93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906"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r>
      <w:tr>
        <w:tblPrEx>
          <w:tblCellMar>
            <w:top w:w="0" w:type="dxa"/>
            <w:left w:w="108" w:type="dxa"/>
            <w:bottom w:w="0" w:type="dxa"/>
            <w:right w:w="108" w:type="dxa"/>
          </w:tblCellMar>
        </w:tblPrEx>
        <w:trPr>
          <w:trHeight w:val="300" w:hRule="atLeast"/>
          <w:jc w:val="center"/>
        </w:trPr>
        <w:tc>
          <w:tcPr>
            <w:tcW w:w="661"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r>
              <w:rPr>
                <w:rFonts w:ascii="Times New Roman" w:hAnsi="Times New Roman" w:cs="Times New Roman"/>
                <w:highlight w:val="none"/>
              </w:rPr>
              <w:t>夏季</w:t>
            </w:r>
          </w:p>
        </w:tc>
        <w:tc>
          <w:tcPr>
            <w:tcW w:w="802" w:type="pct"/>
            <w:tcBorders>
              <w:top w:val="single" w:color="auto" w:sz="4" w:space="0"/>
              <w:left w:val="single" w:color="auto" w:sz="4" w:space="0"/>
              <w:bottom w:val="single" w:color="auto" w:sz="4" w:space="0"/>
              <w:right w:val="single" w:color="auto" w:sz="4" w:space="0"/>
            </w:tcBorders>
          </w:tcPr>
          <w:p>
            <w:pPr>
              <w:tabs>
                <w:tab w:val="left" w:pos="420"/>
              </w:tabs>
              <w:spacing w:line="288" w:lineRule="auto"/>
              <w:jc w:val="center"/>
              <w:rPr>
                <w:rFonts w:ascii="Times New Roman" w:hAnsi="Times New Roman" w:cs="Times New Roman"/>
                <w:highlight w:val="none"/>
              </w:rPr>
            </w:pPr>
          </w:p>
        </w:tc>
        <w:tc>
          <w:tcPr>
            <w:tcW w:w="80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897"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932"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c>
          <w:tcPr>
            <w:tcW w:w="906" w:type="pct"/>
            <w:tcBorders>
              <w:top w:val="single" w:color="auto" w:sz="4" w:space="0"/>
              <w:left w:val="single" w:color="auto" w:sz="4" w:space="0"/>
              <w:bottom w:val="single" w:color="auto" w:sz="4" w:space="0"/>
              <w:right w:val="single" w:color="auto" w:sz="4" w:space="0"/>
            </w:tcBorders>
            <w:noWrap/>
            <w:vAlign w:val="center"/>
          </w:tcPr>
          <w:p>
            <w:pPr>
              <w:tabs>
                <w:tab w:val="left" w:pos="420"/>
              </w:tabs>
              <w:spacing w:line="288" w:lineRule="auto"/>
              <w:jc w:val="center"/>
              <w:rPr>
                <w:rFonts w:ascii="Times New Roman" w:hAnsi="Times New Roman" w:cs="Times New Roman"/>
                <w:highlight w:val="none"/>
              </w:rPr>
            </w:pPr>
          </w:p>
        </w:tc>
      </w:tr>
    </w:tbl>
    <w:p>
      <w:pPr>
        <w:tabs>
          <w:tab w:val="left" w:pos="420"/>
        </w:tabs>
        <w:spacing w:line="288" w:lineRule="auto"/>
        <w:rPr>
          <w:rFonts w:cs="宋体"/>
          <w:highlight w:val="none"/>
        </w:rPr>
      </w:pP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请简要说明根据建筑空间功能的不同，</w:t>
      </w:r>
      <w:r>
        <w:rPr>
          <w:rFonts w:ascii="Times New Roman" w:hAnsi="Times New Roman" w:cs="Times New Roman" w:eastAsiaTheme="majorEastAsia"/>
          <w:highlight w:val="none"/>
        </w:rPr>
        <w:t>分区温度</w:t>
      </w:r>
      <w:r>
        <w:rPr>
          <w:rFonts w:hint="eastAsia" w:ascii="Times New Roman" w:hAnsi="Times New Roman" w:cs="Times New Roman" w:eastAsiaTheme="majorEastAsia"/>
          <w:highlight w:val="none"/>
        </w:rPr>
        <w:t>的设置情况。（不超过300字）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1"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szCs w:val="21"/>
          <w:highlight w:val="none"/>
        </w:rPr>
      </w:pPr>
      <w:r>
        <w:rPr>
          <w:rFonts w:hint="eastAsia" w:ascii="Times New Roman" w:hAnsi="Times New Roman" w:eastAsia="宋体" w:cs="Times New Roman"/>
          <w:b/>
          <w:szCs w:val="21"/>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1）暖通竣工图；</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2）暖通计算书。</w:t>
      </w:r>
    </w:p>
    <w:p>
      <w:pPr>
        <w:rPr>
          <w:rFonts w:ascii="Times New Roman" w:hAnsi="Times New Roman" w:eastAsia="宋体" w:cs="Times New Roman"/>
          <w:b/>
          <w:szCs w:val="21"/>
          <w:highlight w:val="none"/>
        </w:rPr>
      </w:pPr>
      <w:r>
        <w:rPr>
          <w:rFonts w:hint="eastAsia" w:ascii="Times New Roman" w:hAnsi="Times New Roman" w:eastAsia="宋体" w:cs="Times New Roman"/>
          <w:b/>
          <w:szCs w:val="21"/>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1）暖通竣工图；</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w:t>
      </w:r>
      <w:r>
        <w:rPr>
          <w:rFonts w:ascii="Times New Roman" w:hAnsi="Times New Roman" w:eastAsia="宋体" w:cs="Times New Roman"/>
          <w:szCs w:val="21"/>
          <w:highlight w:val="none"/>
        </w:rPr>
        <w:t>暖通</w:t>
      </w:r>
      <w:r>
        <w:rPr>
          <w:rFonts w:hint="eastAsia" w:ascii="Times New Roman" w:hAnsi="Times New Roman" w:eastAsia="宋体" w:cs="Times New Roman"/>
          <w:szCs w:val="21"/>
          <w:highlight w:val="none"/>
        </w:rPr>
        <w:t>计算书、运行记录等。</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pPr>
      <w:r>
        <w:rPr>
          <w:sz w:val="24"/>
          <w:szCs w:val="40"/>
          <w:highlight w:val="none"/>
        </w:rPr>
        <w:br w:type="page"/>
      </w:r>
    </w:p>
    <w:p>
      <w:pPr>
        <w:pStyle w:val="5"/>
        <w:rPr>
          <w:sz w:val="24"/>
          <w:szCs w:val="40"/>
          <w:highlight w:val="none"/>
        </w:rPr>
      </w:pPr>
      <w:r>
        <w:rPr>
          <w:rFonts w:hint="eastAsia"/>
          <w:sz w:val="24"/>
          <w:szCs w:val="40"/>
          <w:highlight w:val="none"/>
        </w:rPr>
        <w:t>7.1.</w:t>
      </w:r>
      <w:r>
        <w:rPr>
          <w:sz w:val="24"/>
          <w:szCs w:val="40"/>
          <w:highlight w:val="none"/>
        </w:rPr>
        <w:t xml:space="preserve">2 </w:t>
      </w:r>
      <w:r>
        <w:rPr>
          <w:rFonts w:hint="eastAsia"/>
          <w:sz w:val="24"/>
          <w:szCs w:val="40"/>
          <w:highlight w:val="none"/>
        </w:rPr>
        <w:t>应采取措施降低部分负荷、部分空间使用下的供暖、空调系统能耗。</w:t>
      </w:r>
    </w:p>
    <w:p>
      <w:pPr>
        <w:spacing w:before="156" w:beforeLines="50" w:after="156" w:afterLines="50"/>
        <w:rPr>
          <w:rFonts w:ascii="Times New Roman" w:hAnsi="Times New Roman" w:eastAsia="宋体" w:cs="Times New Roman"/>
          <w:b/>
          <w:szCs w:val="21"/>
          <w:highlight w:val="none"/>
        </w:rPr>
      </w:pPr>
      <w:bookmarkStart w:id="117" w:name="_Toc9945134"/>
      <w:bookmarkStart w:id="118" w:name="_Toc9945276"/>
      <w:bookmarkStart w:id="119" w:name="_Toc9944710"/>
      <w:bookmarkStart w:id="120" w:name="_Toc9945417"/>
      <w:bookmarkStart w:id="121" w:name="_Toc9944990"/>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highlight w:val="none"/>
        </w:rPr>
        <w:t>请简要说明建筑功能分区、空调系统分区原则、空调系统分区设计说明。</w:t>
      </w:r>
      <w:bookmarkEnd w:id="117"/>
      <w:bookmarkEnd w:id="118"/>
      <w:bookmarkEnd w:id="119"/>
      <w:bookmarkEnd w:id="120"/>
      <w:bookmarkEnd w:id="121"/>
      <w:r>
        <w:rPr>
          <w:rFonts w:hint="eastAsia" w:ascii="Times New Roman" w:hAnsi="Times New Roman" w:cs="Times New Roman" w:eastAsiaTheme="majorEastAsia"/>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highlight w:val="none"/>
        </w:rPr>
      </w:pPr>
      <w:bookmarkStart w:id="122" w:name="_Toc9945277"/>
      <w:bookmarkStart w:id="123" w:name="_Toc9945418"/>
      <w:bookmarkStart w:id="124" w:name="_Toc9945135"/>
      <w:bookmarkStart w:id="125" w:name="_Toc9944991"/>
      <w:bookmarkStart w:id="126" w:name="_Toc9944711"/>
    </w:p>
    <w:p>
      <w:pPr>
        <w:rPr>
          <w:rFonts w:ascii="Times New Roman" w:hAnsi="Times New Roman" w:eastAsia="宋体" w:cs="Times New Roman"/>
          <w:szCs w:val="21"/>
          <w:highlight w:val="none"/>
        </w:rPr>
      </w:pPr>
      <w:r>
        <w:rPr>
          <w:rFonts w:hint="eastAsia"/>
          <w:highlight w:val="none"/>
        </w:rPr>
        <w:t>请简要说明部分负荷、部分空间使用下的运行策略。</w:t>
      </w:r>
      <w:bookmarkEnd w:id="122"/>
      <w:bookmarkEnd w:id="123"/>
      <w:bookmarkEnd w:id="124"/>
      <w:bookmarkEnd w:id="125"/>
      <w:bookmarkEnd w:id="126"/>
      <w:r>
        <w:rPr>
          <w:rFonts w:hint="eastAsia" w:ascii="Times New Roman" w:hAnsi="Times New Roman" w:cs="Times New Roman" w:eastAsiaTheme="majorEastAsia"/>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eastAsiaTheme="majorEastAsia"/>
          <w:highlight w:val="none"/>
        </w:rPr>
      </w:pPr>
      <w:bookmarkStart w:id="127" w:name="_Toc9944992"/>
      <w:bookmarkStart w:id="128" w:name="_Toc9945419"/>
      <w:bookmarkStart w:id="129" w:name="_Toc9945278"/>
      <w:bookmarkStart w:id="130" w:name="_Toc9944712"/>
      <w:bookmarkStart w:id="131" w:name="_Toc9945136"/>
      <w:r>
        <w:rPr>
          <w:rFonts w:ascii="Times New Roman" w:hAnsi="Times New Roman" w:cs="Times New Roman" w:eastAsiaTheme="majorEastAsia"/>
          <w:highlight w:val="none"/>
        </w:rPr>
        <w:t>空调冷热源机组的部分负荷性能系数（IPLV）</w:t>
      </w:r>
      <w:bookmarkEnd w:id="127"/>
      <w:bookmarkEnd w:id="128"/>
      <w:bookmarkEnd w:id="129"/>
      <w:bookmarkEnd w:id="130"/>
      <w:bookmarkEnd w:id="131"/>
    </w:p>
    <w:tbl>
      <w:tblPr>
        <w:tblStyle w:val="26"/>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0"/>
        <w:gridCol w:w="4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Cs w:val="18"/>
                <w:highlight w:val="none"/>
              </w:rPr>
            </w:pPr>
            <w:bookmarkStart w:id="132" w:name="_Toc9944713"/>
            <w:bookmarkStart w:id="133" w:name="_Toc9945279"/>
            <w:bookmarkStart w:id="134" w:name="_Toc9945137"/>
            <w:bookmarkStart w:id="135" w:name="_Toc9944993"/>
            <w:bookmarkStart w:id="136" w:name="_Toc9945420"/>
            <w:r>
              <w:rPr>
                <w:rFonts w:ascii="Times New Roman" w:hAnsi="Times New Roman" w:cs="Times New Roman"/>
                <w:szCs w:val="18"/>
                <w:highlight w:val="none"/>
              </w:rPr>
              <w:t>负荷比例</w:t>
            </w:r>
            <w:bookmarkEnd w:id="132"/>
            <w:bookmarkEnd w:id="133"/>
            <w:bookmarkEnd w:id="134"/>
            <w:bookmarkEnd w:id="135"/>
            <w:bookmarkEnd w:id="136"/>
          </w:p>
        </w:tc>
        <w:tc>
          <w:tcPr>
            <w:tcW w:w="47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Cs w:val="18"/>
                <w:highlight w:val="none"/>
              </w:rPr>
            </w:pPr>
            <w:bookmarkStart w:id="137" w:name="_Toc9945280"/>
            <w:bookmarkStart w:id="138" w:name="_Toc9944714"/>
            <w:bookmarkStart w:id="139" w:name="_Toc9945421"/>
            <w:bookmarkStart w:id="140" w:name="_Toc9944994"/>
            <w:bookmarkStart w:id="141" w:name="_Toc9945138"/>
            <w:r>
              <w:rPr>
                <w:rFonts w:ascii="Times New Roman" w:hAnsi="Times New Roman" w:cs="Times New Roman"/>
                <w:szCs w:val="18"/>
                <w:highlight w:val="none"/>
              </w:rPr>
              <w:t>性能系数（W/W）</w:t>
            </w:r>
            <w:bookmarkEnd w:id="137"/>
            <w:bookmarkEnd w:id="138"/>
            <w:bookmarkEnd w:id="139"/>
            <w:bookmarkEnd w:id="140"/>
            <w:bookmark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Cs w:val="18"/>
                <w:highlight w:val="none"/>
              </w:rPr>
            </w:pPr>
            <w:bookmarkStart w:id="142" w:name="_Toc9944995"/>
            <w:bookmarkStart w:id="143" w:name="_Toc9944715"/>
            <w:bookmarkStart w:id="144" w:name="_Toc9945139"/>
            <w:bookmarkStart w:id="145" w:name="_Toc9945422"/>
            <w:bookmarkStart w:id="146" w:name="_Toc9945281"/>
            <w:r>
              <w:rPr>
                <w:rFonts w:ascii="Times New Roman" w:hAnsi="Times New Roman" w:cs="Times New Roman"/>
                <w:szCs w:val="18"/>
                <w:highlight w:val="none"/>
              </w:rPr>
              <w:t>100</w:t>
            </w:r>
            <w:bookmarkEnd w:id="142"/>
            <w:bookmarkEnd w:id="143"/>
            <w:bookmarkEnd w:id="144"/>
            <w:bookmarkEnd w:id="145"/>
            <w:bookmarkEnd w:id="146"/>
            <w:r>
              <w:rPr>
                <w:rFonts w:ascii="Times New Roman" w:hAnsi="Times New Roman" w:cs="Times New Roman"/>
                <w:szCs w:val="18"/>
                <w:highlight w:val="none"/>
              </w:rPr>
              <w:t>%</w:t>
            </w:r>
          </w:p>
        </w:tc>
        <w:tc>
          <w:tcPr>
            <w:tcW w:w="47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Cs w:val="18"/>
                <w:highlight w:val="none"/>
              </w:rPr>
            </w:pPr>
            <w:bookmarkStart w:id="147" w:name="_Toc9945140"/>
            <w:bookmarkStart w:id="148" w:name="_Toc9944996"/>
            <w:bookmarkStart w:id="149" w:name="_Toc9944716"/>
            <w:bookmarkStart w:id="150" w:name="_Toc9945282"/>
            <w:bookmarkStart w:id="151" w:name="_Toc9945423"/>
            <w:r>
              <w:rPr>
                <w:rFonts w:ascii="Times New Roman" w:hAnsi="Times New Roman" w:cs="Times New Roman"/>
                <w:szCs w:val="18"/>
                <w:highlight w:val="none"/>
              </w:rPr>
              <w:t>75%</w:t>
            </w:r>
            <w:bookmarkEnd w:id="147"/>
            <w:bookmarkEnd w:id="148"/>
            <w:bookmarkEnd w:id="149"/>
            <w:bookmarkEnd w:id="150"/>
            <w:bookmarkEnd w:id="151"/>
          </w:p>
        </w:tc>
        <w:tc>
          <w:tcPr>
            <w:tcW w:w="47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Cs w:val="18"/>
                <w:highlight w:val="none"/>
              </w:rPr>
            </w:pPr>
            <w:bookmarkStart w:id="152" w:name="_Toc9945283"/>
            <w:bookmarkStart w:id="153" w:name="_Toc9945424"/>
            <w:bookmarkStart w:id="154" w:name="_Toc9945141"/>
            <w:bookmarkStart w:id="155" w:name="_Toc9944997"/>
            <w:bookmarkStart w:id="156" w:name="_Toc9944717"/>
            <w:r>
              <w:rPr>
                <w:rFonts w:ascii="Times New Roman" w:hAnsi="Times New Roman" w:cs="Times New Roman"/>
                <w:szCs w:val="18"/>
                <w:highlight w:val="none"/>
              </w:rPr>
              <w:t>50%</w:t>
            </w:r>
            <w:bookmarkEnd w:id="152"/>
            <w:bookmarkEnd w:id="153"/>
            <w:bookmarkEnd w:id="154"/>
            <w:bookmarkEnd w:id="155"/>
            <w:bookmarkEnd w:id="156"/>
          </w:p>
        </w:tc>
        <w:tc>
          <w:tcPr>
            <w:tcW w:w="47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Cs w:val="18"/>
                <w:highlight w:val="none"/>
              </w:rPr>
            </w:pPr>
            <w:bookmarkStart w:id="157" w:name="_Toc9944998"/>
            <w:bookmarkStart w:id="158" w:name="_Toc9945142"/>
            <w:bookmarkStart w:id="159" w:name="_Toc9945425"/>
            <w:bookmarkStart w:id="160" w:name="_Toc9945284"/>
            <w:bookmarkStart w:id="161" w:name="_Toc9944718"/>
            <w:r>
              <w:rPr>
                <w:rFonts w:ascii="Times New Roman" w:hAnsi="Times New Roman" w:cs="Times New Roman"/>
                <w:szCs w:val="18"/>
                <w:highlight w:val="none"/>
              </w:rPr>
              <w:t>25%</w:t>
            </w:r>
            <w:bookmarkEnd w:id="157"/>
            <w:bookmarkEnd w:id="158"/>
            <w:bookmarkEnd w:id="159"/>
            <w:bookmarkEnd w:id="160"/>
            <w:bookmarkEnd w:id="161"/>
          </w:p>
        </w:tc>
        <w:tc>
          <w:tcPr>
            <w:tcW w:w="47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Cs w:val="18"/>
                <w:highlight w:val="none"/>
              </w:rPr>
            </w:pPr>
            <w:bookmarkStart w:id="162" w:name="_Toc9944719"/>
            <w:bookmarkStart w:id="163" w:name="_Toc9945426"/>
            <w:bookmarkStart w:id="164" w:name="_Toc9944999"/>
            <w:bookmarkStart w:id="165" w:name="_Toc9945285"/>
            <w:bookmarkStart w:id="166" w:name="_Toc9945143"/>
            <w:r>
              <w:rPr>
                <w:rFonts w:ascii="Times New Roman" w:hAnsi="Times New Roman" w:cs="Times New Roman"/>
                <w:szCs w:val="18"/>
                <w:highlight w:val="none"/>
              </w:rPr>
              <w:t>IPLV</w:t>
            </w:r>
            <w:bookmarkEnd w:id="162"/>
            <w:bookmarkEnd w:id="163"/>
            <w:bookmarkEnd w:id="164"/>
            <w:bookmarkEnd w:id="165"/>
            <w:bookmarkEnd w:id="166"/>
          </w:p>
        </w:tc>
        <w:tc>
          <w:tcPr>
            <w:tcW w:w="47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p>
        </w:tc>
      </w:tr>
    </w:tbl>
    <w:p>
      <w:pPr>
        <w:rPr>
          <w:rFonts w:ascii="Times New Roman" w:hAnsi="Times New Roman" w:cs="Times New Roman" w:eastAsiaTheme="majorEastAsia"/>
          <w:highlight w:val="none"/>
        </w:rPr>
      </w:pPr>
      <w:bookmarkStart w:id="167" w:name="_Toc9945144"/>
      <w:bookmarkStart w:id="168" w:name="_Toc9945286"/>
      <w:bookmarkStart w:id="169" w:name="_Toc9945427"/>
      <w:bookmarkStart w:id="170" w:name="_Toc9944720"/>
      <w:bookmarkStart w:id="171" w:name="_Toc9945000"/>
      <w:r>
        <w:rPr>
          <w:rFonts w:hint="eastAsia" w:ascii="Times New Roman" w:hAnsi="Times New Roman" w:cs="Times New Roman" w:eastAsiaTheme="majorEastAsia"/>
          <w:highlight w:val="none"/>
        </w:rPr>
        <w:t>空调</w:t>
      </w:r>
      <w:r>
        <w:rPr>
          <w:rFonts w:ascii="Times New Roman" w:hAnsi="Times New Roman" w:cs="Times New Roman" w:eastAsiaTheme="majorEastAsia"/>
          <w:highlight w:val="none"/>
        </w:rPr>
        <w:t>系统的</w:t>
      </w:r>
      <w:r>
        <w:rPr>
          <w:rFonts w:hint="eastAsia" w:ascii="Times New Roman" w:hAnsi="Times New Roman" w:cs="Times New Roman" w:eastAsiaTheme="majorEastAsia"/>
          <w:highlight w:val="none"/>
        </w:rPr>
        <w:t>电冷源综合制冷性能系数（SCOP）</w:t>
      </w:r>
      <w:bookmarkEnd w:id="167"/>
      <w:bookmarkEnd w:id="168"/>
      <w:bookmarkEnd w:id="169"/>
      <w:bookmarkEnd w:id="170"/>
      <w:bookmarkEnd w:id="171"/>
    </w:p>
    <w:tbl>
      <w:tblPr>
        <w:tblStyle w:val="26"/>
        <w:tblW w:w="9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9"/>
        <w:gridCol w:w="4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40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hint="eastAsia" w:ascii="Times New Roman" w:hAnsi="Times New Roman" w:cs="Times New Roman"/>
                <w:highlight w:val="none"/>
              </w:rPr>
              <w:t>参数</w:t>
            </w:r>
          </w:p>
        </w:tc>
        <w:tc>
          <w:tcPr>
            <w:tcW w:w="478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ajorEastAsia"/>
                <w:highlight w:val="none"/>
              </w:rPr>
            </w:pPr>
            <w:bookmarkStart w:id="172" w:name="_Toc9945429"/>
            <w:bookmarkStart w:id="173" w:name="_Toc9945146"/>
            <w:bookmarkStart w:id="174" w:name="_Toc9945288"/>
            <w:bookmarkStart w:id="175" w:name="_Toc9945002"/>
            <w:bookmarkStart w:id="176" w:name="_Toc9944722"/>
            <w:r>
              <w:rPr>
                <w:rFonts w:ascii="Times New Roman" w:hAnsi="Times New Roman" w:cs="Times New Roman" w:eastAsiaTheme="majorEastAsia"/>
                <w:highlight w:val="none"/>
              </w:rPr>
              <w:t>性能系数（W/W）</w:t>
            </w:r>
            <w:bookmarkEnd w:id="172"/>
            <w:bookmarkEnd w:id="173"/>
            <w:bookmarkEnd w:id="174"/>
            <w:bookmarkEnd w:id="175"/>
            <w:bookmarkEnd w:id="1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rPr>
            </w:pPr>
            <w:r>
              <w:rPr>
                <w:rFonts w:ascii="Times New Roman" w:hAnsi="Times New Roman" w:cs="Times New Roman"/>
                <w:highlight w:val="none"/>
              </w:rPr>
              <w:t>SCOP</w:t>
            </w:r>
          </w:p>
        </w:tc>
        <w:tc>
          <w:tcPr>
            <w:tcW w:w="478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ajorEastAsia"/>
                <w:highlight w:val="none"/>
              </w:rPr>
            </w:pPr>
          </w:p>
        </w:tc>
      </w:tr>
    </w:tbl>
    <w:p>
      <w:pPr>
        <w:spacing w:before="156" w:beforeLines="50" w:after="156" w:afterLines="50"/>
        <w:rPr>
          <w:rFonts w:ascii="Times New Roman" w:hAnsi="Times New Roman" w:eastAsia="宋体" w:cs="Times New Roman"/>
          <w:b/>
          <w:szCs w:val="21"/>
          <w:highlight w:val="none"/>
        </w:rPr>
      </w:pPr>
      <w:bookmarkStart w:id="177" w:name="_Toc9945295"/>
      <w:bookmarkStart w:id="178" w:name="_Toc9945153"/>
      <w:bookmarkStart w:id="179" w:name="_Toc9945009"/>
      <w:bookmarkStart w:id="180" w:name="_Toc9945436"/>
      <w:bookmarkStart w:id="181" w:name="_Toc9944729"/>
      <w:r>
        <w:rPr>
          <w:rFonts w:ascii="Times New Roman" w:hAnsi="Times New Roman" w:eastAsia="宋体" w:cs="Times New Roman"/>
          <w:b/>
          <w:szCs w:val="21"/>
          <w:highlight w:val="none"/>
        </w:rPr>
        <w:t>3 证明材料</w:t>
      </w:r>
    </w:p>
    <w:p>
      <w:pPr>
        <w:rPr>
          <w:rFonts w:cs="宋体"/>
          <w:b/>
          <w:highlight w:val="none"/>
        </w:rPr>
      </w:pPr>
      <w:r>
        <w:rPr>
          <w:rFonts w:hint="eastAsia" w:cs="宋体"/>
          <w:b/>
          <w:highlight w:val="none"/>
        </w:rPr>
        <w:t>竣工评价</w:t>
      </w:r>
      <w:r>
        <w:rPr>
          <w:rFonts w:ascii="Times New Roman" w:hAnsi="Times New Roman" w:eastAsia="宋体" w:cs="Times New Roman"/>
          <w:b/>
          <w:szCs w:val="21"/>
          <w:highlight w:val="none"/>
        </w:rPr>
        <w:t>提交材料及要求</w:t>
      </w:r>
      <w:r>
        <w:rPr>
          <w:rFonts w:hint="eastAsia" w:cs="宋体"/>
          <w:b/>
          <w:highlight w:val="none"/>
        </w:rPr>
        <w:t>：</w:t>
      </w:r>
    </w:p>
    <w:p>
      <w:pPr>
        <w:rPr>
          <w:rFonts w:cs="宋体"/>
          <w:highlight w:val="none"/>
        </w:rPr>
      </w:pPr>
      <w:r>
        <w:rPr>
          <w:rFonts w:cs="宋体"/>
          <w:highlight w:val="none"/>
        </w:rPr>
        <w:t>1</w:t>
      </w:r>
      <w:r>
        <w:rPr>
          <w:rFonts w:hint="eastAsia" w:cs="宋体"/>
          <w:highlight w:val="none"/>
        </w:rPr>
        <w:t>）</w:t>
      </w:r>
      <w:r>
        <w:rPr>
          <w:rFonts w:cs="宋体"/>
          <w:highlight w:val="none"/>
        </w:rPr>
        <w:t>暖通</w:t>
      </w:r>
      <w:r>
        <w:rPr>
          <w:rFonts w:hint="eastAsia" w:cs="宋体"/>
          <w:highlight w:val="none"/>
        </w:rPr>
        <w:t>竣工图；</w:t>
      </w:r>
    </w:p>
    <w:p>
      <w:pPr>
        <w:rPr>
          <w:rFonts w:cs="宋体"/>
          <w:highlight w:val="none"/>
        </w:rPr>
      </w:pPr>
      <w:r>
        <w:rPr>
          <w:rFonts w:hint="eastAsia" w:cs="宋体"/>
          <w:highlight w:val="none"/>
        </w:rPr>
        <w:t>2）冷（热）源机组设备说明。</w:t>
      </w:r>
    </w:p>
    <w:p>
      <w:pPr>
        <w:rPr>
          <w:rFonts w:cs="宋体"/>
          <w:b/>
          <w:highlight w:val="none"/>
        </w:rPr>
      </w:pPr>
      <w:r>
        <w:rPr>
          <w:rFonts w:hint="eastAsia" w:cs="宋体"/>
          <w:b/>
          <w:highlight w:val="none"/>
        </w:rPr>
        <w:t>运行评价</w:t>
      </w:r>
      <w:r>
        <w:rPr>
          <w:rFonts w:ascii="Times New Roman" w:hAnsi="Times New Roman" w:eastAsia="宋体" w:cs="Times New Roman"/>
          <w:b/>
          <w:szCs w:val="21"/>
          <w:highlight w:val="none"/>
        </w:rPr>
        <w:t>提交材料及要求</w:t>
      </w:r>
      <w:r>
        <w:rPr>
          <w:rFonts w:hint="eastAsia" w:cs="宋体"/>
          <w:b/>
          <w:highlight w:val="none"/>
        </w:rPr>
        <w:t>：</w:t>
      </w:r>
    </w:p>
    <w:p>
      <w:pPr>
        <w:rPr>
          <w:rFonts w:cs="宋体"/>
          <w:highlight w:val="none"/>
        </w:rPr>
      </w:pPr>
      <w:r>
        <w:rPr>
          <w:rFonts w:cs="宋体"/>
          <w:highlight w:val="none"/>
        </w:rPr>
        <w:t>1</w:t>
      </w:r>
      <w:r>
        <w:rPr>
          <w:rFonts w:hint="eastAsia" w:cs="宋体"/>
          <w:highlight w:val="none"/>
        </w:rPr>
        <w:t>）暖通竣工图；</w:t>
      </w:r>
    </w:p>
    <w:p>
      <w:pPr>
        <w:rPr>
          <w:rFonts w:cs="宋体"/>
          <w:highlight w:val="none"/>
        </w:rPr>
      </w:pPr>
      <w:r>
        <w:rPr>
          <w:rFonts w:hint="eastAsia" w:cs="宋体"/>
          <w:highlight w:val="none"/>
        </w:rPr>
        <w:t>2）冷（热）源机组设备说明。</w:t>
      </w:r>
    </w:p>
    <w:bookmarkEnd w:id="177"/>
    <w:bookmarkEnd w:id="178"/>
    <w:bookmarkEnd w:id="179"/>
    <w:bookmarkEnd w:id="180"/>
    <w:bookmarkEnd w:id="181"/>
    <w:p>
      <w:pPr>
        <w:rPr>
          <w:rFonts w:cs="宋体"/>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b/>
          <w:sz w:val="24"/>
          <w:highlight w:val="none"/>
        </w:rPr>
        <w:sectPr>
          <w:footerReference r:id="rId9" w:type="default"/>
          <w:pgSz w:w="11906" w:h="16838"/>
          <w:pgMar w:top="1440" w:right="1800" w:bottom="1440" w:left="1800" w:header="851" w:footer="992" w:gutter="0"/>
          <w:cols w:space="720" w:num="1"/>
          <w:docGrid w:type="lines" w:linePitch="312" w:charSpace="0"/>
        </w:sectPr>
      </w:pPr>
    </w:p>
    <w:p>
      <w:pPr>
        <w:pStyle w:val="5"/>
        <w:rPr>
          <w:b w:val="0"/>
          <w:sz w:val="24"/>
          <w:szCs w:val="40"/>
          <w:highlight w:val="none"/>
        </w:rPr>
      </w:pPr>
      <w:r>
        <w:rPr>
          <w:sz w:val="24"/>
          <w:szCs w:val="40"/>
          <w:highlight w:val="none"/>
        </w:rPr>
        <w:t xml:space="preserve">7.1.3 </w:t>
      </w:r>
      <w:r>
        <w:rPr>
          <w:rFonts w:hint="eastAsia"/>
          <w:sz w:val="24"/>
          <w:szCs w:val="40"/>
          <w:highlight w:val="none"/>
        </w:rPr>
        <w:t>主要功能房间照明功率密度不应高于现行国家标准《建筑照明设计标准》GB50034规定的现行值；公共区域照明系统应采用分区、定时、感应等节能控制；天然采光区域的照明应能独立控制。</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cs="宋体"/>
          <w:highlight w:val="none"/>
        </w:rPr>
      </w:pPr>
      <w:r>
        <w:rPr>
          <w:rFonts w:hint="eastAsia" w:cs="宋体"/>
          <w:highlight w:val="none"/>
        </w:rPr>
        <w:t>公共区域照明系统应采用分区、定时、感应等节能控制：</w:t>
      </w:r>
      <w:r>
        <w:rPr>
          <w:rFonts w:hint="eastAsia" w:ascii="宋体" w:hAnsi="宋体" w:eastAsia="宋体" w:cs="Times New Roman"/>
          <w:szCs w:val="21"/>
          <w:highlight w:val="none"/>
        </w:rPr>
        <w:t>□</w:t>
      </w:r>
      <w:r>
        <w:rPr>
          <w:rFonts w:hint="eastAsia" w:cs="宋体"/>
          <w:highlight w:val="none"/>
        </w:rPr>
        <w:t>是，</w:t>
      </w:r>
      <w:r>
        <w:rPr>
          <w:rFonts w:hint="eastAsia" w:ascii="宋体" w:hAnsi="宋体" w:eastAsia="宋体" w:cs="Times New Roman"/>
          <w:szCs w:val="21"/>
          <w:highlight w:val="none"/>
        </w:rPr>
        <w:t>□</w:t>
      </w:r>
      <w:r>
        <w:rPr>
          <w:rFonts w:hint="eastAsia" w:cs="宋体"/>
          <w:highlight w:val="none"/>
        </w:rPr>
        <w:t>否。</w:t>
      </w:r>
    </w:p>
    <w:p>
      <w:pPr>
        <w:rPr>
          <w:rFonts w:cs="宋体"/>
          <w:highlight w:val="none"/>
        </w:rPr>
      </w:pPr>
      <w:r>
        <w:rPr>
          <w:rFonts w:hint="eastAsia" w:cs="宋体"/>
          <w:highlight w:val="none"/>
        </w:rPr>
        <w:t>天然采光区域的照明应能独立控制：</w:t>
      </w:r>
      <w:r>
        <w:rPr>
          <w:rFonts w:hint="eastAsia" w:ascii="宋体" w:hAnsi="宋体" w:eastAsia="宋体" w:cs="Times New Roman"/>
          <w:szCs w:val="21"/>
          <w:highlight w:val="none"/>
        </w:rPr>
        <w:t>□</w:t>
      </w:r>
      <w:r>
        <w:rPr>
          <w:rFonts w:hint="eastAsia" w:cs="宋体"/>
          <w:highlight w:val="none"/>
        </w:rPr>
        <w:t>是，</w:t>
      </w:r>
      <w:r>
        <w:rPr>
          <w:rFonts w:hint="eastAsia" w:ascii="宋体" w:hAnsi="宋体" w:eastAsia="宋体" w:cs="Times New Roman"/>
          <w:szCs w:val="21"/>
          <w:highlight w:val="none"/>
        </w:rPr>
        <w:t>□</w:t>
      </w:r>
      <w:r>
        <w:rPr>
          <w:rFonts w:hint="eastAsia" w:cs="宋体"/>
          <w:highlight w:val="none"/>
        </w:rPr>
        <w:t>否。</w:t>
      </w:r>
    </w:p>
    <w:p>
      <w:pPr>
        <w:rPr>
          <w:rFonts w:ascii="Times New Roman" w:hAnsi="Times New Roman" w:eastAsia="宋体" w:cs="Times New Roman"/>
          <w:szCs w:val="21"/>
          <w:highlight w:val="none"/>
        </w:rPr>
      </w:pPr>
      <w:r>
        <w:rPr>
          <w:rFonts w:hint="eastAsia" w:cs="宋体"/>
          <w:highlight w:val="none"/>
        </w:rPr>
        <w:t>简要说明照明系统灯具选型原则、主要灯具型号和参数以及照明节能的控制措施。</w:t>
      </w:r>
      <w:bookmarkStart w:id="182" w:name="_Toc9945441"/>
      <w:bookmarkStart w:id="183" w:name="_Toc9945014"/>
      <w:bookmarkStart w:id="184" w:name="_Toc9944734"/>
      <w:bookmarkStart w:id="185" w:name="_Toc9945300"/>
      <w:bookmarkStart w:id="186" w:name="_Toc9945158"/>
      <w:r>
        <w:rPr>
          <w:rFonts w:hint="eastAsia" w:ascii="Times New Roman" w:hAnsi="Times New Roman" w:cs="Times New Roman" w:eastAsiaTheme="majorEastAsia"/>
          <w:highlight w:val="none"/>
        </w:rPr>
        <w:t>（不超过300字）</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1" w:hRule="atLeast"/>
          <w:jc w:val="center"/>
        </w:trPr>
        <w:tc>
          <w:tcPr>
            <w:tcW w:w="9356" w:type="dxa"/>
          </w:tcPr>
          <w:p>
            <w:pPr>
              <w:rPr>
                <w:rFonts w:ascii="Times New Roman" w:hAnsi="Times New Roman" w:eastAsia="宋体" w:cs="Times New Roman"/>
                <w:kern w:val="0"/>
                <w:sz w:val="20"/>
                <w:szCs w:val="21"/>
                <w:highlight w:val="none"/>
              </w:rPr>
            </w:pPr>
          </w:p>
        </w:tc>
      </w:tr>
    </w:tbl>
    <w:p>
      <w:pPr>
        <w:spacing w:line="288" w:lineRule="auto"/>
        <w:rPr>
          <w:highlight w:val="none"/>
        </w:rPr>
      </w:pPr>
      <w:r>
        <w:rPr>
          <w:rFonts w:hint="eastAsia"/>
          <w:highlight w:val="none"/>
        </w:rPr>
        <w:t>照明功率设计值：</w:t>
      </w:r>
      <w:bookmarkEnd w:id="182"/>
      <w:bookmarkEnd w:id="183"/>
      <w:bookmarkEnd w:id="184"/>
      <w:bookmarkEnd w:id="185"/>
      <w:bookmarkEnd w:id="186"/>
    </w:p>
    <w:tbl>
      <w:tblPr>
        <w:tblStyle w:val="26"/>
        <w:tblW w:w="4871" w:type="pct"/>
        <w:jc w:val="center"/>
        <w:tblLayout w:type="autofit"/>
        <w:tblCellMar>
          <w:top w:w="0" w:type="dxa"/>
          <w:left w:w="108" w:type="dxa"/>
          <w:bottom w:w="0" w:type="dxa"/>
          <w:right w:w="108" w:type="dxa"/>
        </w:tblCellMar>
      </w:tblPr>
      <w:tblGrid>
        <w:gridCol w:w="1953"/>
        <w:gridCol w:w="1428"/>
        <w:gridCol w:w="1418"/>
        <w:gridCol w:w="1559"/>
        <w:gridCol w:w="1944"/>
      </w:tblGrid>
      <w:tr>
        <w:trPr>
          <w:cantSplit/>
          <w:trHeight w:val="285" w:hRule="atLeast"/>
          <w:jc w:val="center"/>
        </w:trPr>
        <w:tc>
          <w:tcPr>
            <w:tcW w:w="1176"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房间类型</w:t>
            </w:r>
          </w:p>
        </w:tc>
        <w:tc>
          <w:tcPr>
            <w:tcW w:w="1714"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照度值（Lx）</w:t>
            </w:r>
          </w:p>
        </w:tc>
        <w:tc>
          <w:tcPr>
            <w:tcW w:w="2110"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照明功率密度（W/m</w:t>
            </w:r>
            <w:r>
              <w:rPr>
                <w:rFonts w:ascii="Times New Roman" w:hAnsi="Times New Roman" w:cs="Times New Roman"/>
                <w:kern w:val="0"/>
                <w:sz w:val="20"/>
                <w:szCs w:val="20"/>
                <w:highlight w:val="none"/>
                <w:vertAlign w:val="superscript"/>
              </w:rPr>
              <w:t>2</w:t>
            </w:r>
            <w:r>
              <w:rPr>
                <w:rFonts w:ascii="Times New Roman" w:hAnsi="Times New Roman" w:cs="Times New Roman"/>
                <w:kern w:val="0"/>
                <w:sz w:val="20"/>
                <w:szCs w:val="20"/>
                <w:highlight w:val="none"/>
              </w:rPr>
              <w:t>)</w:t>
            </w:r>
          </w:p>
        </w:tc>
      </w:tr>
      <w:tr>
        <w:tblPrEx>
          <w:tblCellMar>
            <w:top w:w="0" w:type="dxa"/>
            <w:left w:w="108" w:type="dxa"/>
            <w:bottom w:w="0" w:type="dxa"/>
            <w:right w:w="108" w:type="dxa"/>
          </w:tblCellMar>
        </w:tblPrEx>
        <w:trPr>
          <w:cantSplit/>
          <w:trHeight w:val="285" w:hRule="atLeast"/>
          <w:jc w:val="center"/>
        </w:trPr>
        <w:tc>
          <w:tcPr>
            <w:tcW w:w="1176"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20"/>
                <w:szCs w:val="20"/>
                <w:highlight w:val="none"/>
              </w:rPr>
            </w:pPr>
          </w:p>
        </w:tc>
        <w:tc>
          <w:tcPr>
            <w:tcW w:w="86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实际值</w:t>
            </w:r>
          </w:p>
        </w:tc>
        <w:tc>
          <w:tcPr>
            <w:tcW w:w="854"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标准值</w:t>
            </w:r>
          </w:p>
        </w:tc>
        <w:tc>
          <w:tcPr>
            <w:tcW w:w="939"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实际值</w:t>
            </w:r>
          </w:p>
        </w:tc>
        <w:tc>
          <w:tcPr>
            <w:tcW w:w="117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现行值</w:t>
            </w:r>
          </w:p>
        </w:tc>
      </w:tr>
      <w:tr>
        <w:tblPrEx>
          <w:tblCellMar>
            <w:top w:w="0" w:type="dxa"/>
            <w:left w:w="108" w:type="dxa"/>
            <w:bottom w:w="0" w:type="dxa"/>
            <w:right w:w="108" w:type="dxa"/>
          </w:tblCellMar>
        </w:tblPrEx>
        <w:trPr>
          <w:cantSplit/>
          <w:trHeight w:val="285" w:hRule="atLeast"/>
          <w:jc w:val="center"/>
        </w:trPr>
        <w:tc>
          <w:tcPr>
            <w:tcW w:w="1176"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60"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54"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939"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17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r>
      <w:tr>
        <w:tblPrEx>
          <w:tblCellMar>
            <w:top w:w="0" w:type="dxa"/>
            <w:left w:w="108" w:type="dxa"/>
            <w:bottom w:w="0" w:type="dxa"/>
            <w:right w:w="108" w:type="dxa"/>
          </w:tblCellMar>
        </w:tblPrEx>
        <w:trPr>
          <w:cantSplit/>
          <w:trHeight w:val="285" w:hRule="atLeast"/>
          <w:jc w:val="center"/>
        </w:trPr>
        <w:tc>
          <w:tcPr>
            <w:tcW w:w="1176"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60"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54"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939"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17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r>
      <w:tr>
        <w:tblPrEx>
          <w:tblCellMar>
            <w:top w:w="0" w:type="dxa"/>
            <w:left w:w="108" w:type="dxa"/>
            <w:bottom w:w="0" w:type="dxa"/>
            <w:right w:w="108" w:type="dxa"/>
          </w:tblCellMar>
        </w:tblPrEx>
        <w:trPr>
          <w:cantSplit/>
          <w:trHeight w:val="285" w:hRule="atLeast"/>
          <w:jc w:val="center"/>
        </w:trPr>
        <w:tc>
          <w:tcPr>
            <w:tcW w:w="1176"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60"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54"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939"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17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r>
      <w:tr>
        <w:trPr>
          <w:cantSplit/>
          <w:trHeight w:val="285" w:hRule="atLeast"/>
          <w:jc w:val="center"/>
        </w:trPr>
        <w:tc>
          <w:tcPr>
            <w:tcW w:w="1176"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60"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54"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939"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17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r>
      <w:tr>
        <w:tblPrEx>
          <w:tblCellMar>
            <w:top w:w="0" w:type="dxa"/>
            <w:left w:w="108" w:type="dxa"/>
            <w:bottom w:w="0" w:type="dxa"/>
            <w:right w:w="108" w:type="dxa"/>
          </w:tblCellMar>
        </w:tblPrEx>
        <w:trPr>
          <w:cantSplit/>
          <w:trHeight w:val="285" w:hRule="atLeast"/>
          <w:jc w:val="center"/>
        </w:trPr>
        <w:tc>
          <w:tcPr>
            <w:tcW w:w="117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60"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54"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9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171"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r>
      <w:tr>
        <w:trPr>
          <w:cantSplit/>
          <w:trHeight w:val="285" w:hRule="atLeast"/>
          <w:jc w:val="center"/>
        </w:trPr>
        <w:tc>
          <w:tcPr>
            <w:tcW w:w="117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60"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54"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9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171"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r>
      <w:tr>
        <w:tblPrEx>
          <w:tblCellMar>
            <w:top w:w="0" w:type="dxa"/>
            <w:left w:w="108" w:type="dxa"/>
            <w:bottom w:w="0" w:type="dxa"/>
            <w:right w:w="108" w:type="dxa"/>
          </w:tblCellMar>
        </w:tblPrEx>
        <w:trPr>
          <w:cantSplit/>
          <w:trHeight w:val="285" w:hRule="atLeast"/>
          <w:jc w:val="center"/>
        </w:trPr>
        <w:tc>
          <w:tcPr>
            <w:tcW w:w="117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60"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854"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9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171"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eastAsiaTheme="majorEastAsia"/>
          <w:b/>
          <w:highlight w:val="none"/>
        </w:rPr>
      </w:pPr>
      <w:r>
        <w:rPr>
          <w:rFonts w:hint="eastAsia" w:ascii="Times New Roman" w:hAnsi="Times New Roman" w:cs="Times New Roman" w:eastAsiaTheme="majorEastAsia"/>
          <w:b/>
          <w:highlight w:val="none"/>
        </w:rPr>
        <w:t>竣工评价</w:t>
      </w:r>
      <w:r>
        <w:rPr>
          <w:rFonts w:ascii="Times New Roman" w:hAnsi="Times New Roman" w:eastAsia="宋体" w:cs="Times New Roman"/>
          <w:b/>
          <w:szCs w:val="21"/>
          <w:highlight w:val="none"/>
        </w:rPr>
        <w:t>提交材料及要求</w:t>
      </w:r>
      <w:r>
        <w:rPr>
          <w:rFonts w:hint="eastAsia" w:ascii="Times New Roman" w:hAnsi="Times New Roman" w:cs="Times New Roman" w:eastAsiaTheme="majorEastAsia"/>
          <w:b/>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电气</w:t>
      </w:r>
      <w:r>
        <w:rPr>
          <w:rFonts w:hint="eastAsia" w:ascii="Times New Roman" w:hAnsi="Times New Roman" w:cs="Times New Roman" w:eastAsiaTheme="majorEastAsia"/>
          <w:highlight w:val="none"/>
        </w:rPr>
        <w:t>竣工图；</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电气</w:t>
      </w:r>
      <w:r>
        <w:rPr>
          <w:rFonts w:hint="eastAsia" w:ascii="Times New Roman" w:hAnsi="Times New Roman" w:cs="Times New Roman" w:eastAsiaTheme="majorEastAsia"/>
          <w:highlight w:val="none"/>
        </w:rPr>
        <w:t>设计说明，需包含照明设计要求、照明设计标准、照明控制措施等；</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）建筑照明功率密度检测报告。</w:t>
      </w:r>
    </w:p>
    <w:p>
      <w:pPr>
        <w:rPr>
          <w:rFonts w:ascii="Times New Roman" w:hAnsi="Times New Roman" w:cs="Times New Roman" w:eastAsiaTheme="majorEastAsia"/>
          <w:b/>
          <w:highlight w:val="none"/>
        </w:rPr>
      </w:pPr>
      <w:r>
        <w:rPr>
          <w:rFonts w:hint="eastAsia" w:ascii="Times New Roman" w:hAnsi="Times New Roman" w:cs="Times New Roman" w:eastAsiaTheme="majorEastAsia"/>
          <w:b/>
          <w:highlight w:val="none"/>
        </w:rPr>
        <w:t>运行评价</w:t>
      </w:r>
      <w:r>
        <w:rPr>
          <w:rFonts w:ascii="Times New Roman" w:hAnsi="Times New Roman" w:eastAsia="宋体" w:cs="Times New Roman"/>
          <w:b/>
          <w:szCs w:val="21"/>
          <w:highlight w:val="none"/>
        </w:rPr>
        <w:t>提交材料及要求</w:t>
      </w:r>
      <w:r>
        <w:rPr>
          <w:rFonts w:hint="eastAsia" w:ascii="Times New Roman" w:hAnsi="Times New Roman" w:cs="Times New Roman" w:eastAsiaTheme="majorEastAsia"/>
          <w:b/>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电气</w:t>
      </w:r>
      <w:r>
        <w:rPr>
          <w:rFonts w:hint="eastAsia" w:ascii="Times New Roman" w:hAnsi="Times New Roman" w:cs="Times New Roman" w:eastAsiaTheme="majorEastAsia"/>
          <w:highlight w:val="none"/>
        </w:rPr>
        <w:t>竣工图；</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电气</w:t>
      </w:r>
      <w:r>
        <w:rPr>
          <w:rFonts w:hint="eastAsia" w:ascii="Times New Roman" w:hAnsi="Times New Roman" w:cs="Times New Roman" w:eastAsiaTheme="majorEastAsia"/>
          <w:highlight w:val="none"/>
        </w:rPr>
        <w:t>设计说明，需包含照明设计要求、照明设计标准、照明控制措施等；</w:t>
      </w:r>
    </w:p>
    <w:p>
      <w:pPr>
        <w:rPr>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）建筑照明功率密度检测报告。</w:t>
      </w:r>
    </w:p>
    <w:p>
      <w:pPr>
        <w:rPr>
          <w:rFonts w:ascii="Times New Roman" w:hAnsi="Times New Roman" w:eastAsia="宋体" w:cs="Times New Roman"/>
          <w:szCs w:val="21"/>
          <w:highlight w:val="none"/>
        </w:rPr>
      </w:pPr>
      <w:r>
        <w:rPr>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9356" w:type="dxa"/>
          </w:tcPr>
          <w:p>
            <w:pPr>
              <w:rPr>
                <w:rFonts w:ascii="Times New Roman" w:hAnsi="Times New Roman" w:eastAsia="宋体" w:cs="Times New Roman"/>
                <w:kern w:val="0"/>
                <w:sz w:val="20"/>
                <w:szCs w:val="21"/>
                <w:highlight w:val="none"/>
              </w:rPr>
            </w:pPr>
          </w:p>
        </w:tc>
      </w:tr>
    </w:tbl>
    <w:p>
      <w:pPr>
        <w:pStyle w:val="5"/>
        <w:rPr>
          <w:b w:val="0"/>
          <w:sz w:val="24"/>
          <w:szCs w:val="40"/>
          <w:highlight w:val="none"/>
        </w:rPr>
      </w:pPr>
      <w:r>
        <w:rPr>
          <w:sz w:val="24"/>
          <w:szCs w:val="40"/>
          <w:highlight w:val="none"/>
        </w:rPr>
        <w:br w:type="page"/>
      </w:r>
      <w:r>
        <w:rPr>
          <w:rFonts w:hint="eastAsia"/>
          <w:sz w:val="24"/>
          <w:szCs w:val="40"/>
          <w:highlight w:val="none"/>
        </w:rPr>
        <w:t>7.1.</w:t>
      </w:r>
      <w:r>
        <w:rPr>
          <w:sz w:val="24"/>
          <w:szCs w:val="40"/>
          <w:highlight w:val="none"/>
        </w:rPr>
        <w:t xml:space="preserve">4 </w:t>
      </w:r>
      <w:r>
        <w:rPr>
          <w:rFonts w:hint="eastAsia"/>
          <w:sz w:val="24"/>
          <w:szCs w:val="40"/>
          <w:highlight w:val="none"/>
        </w:rPr>
        <w:t>建筑冷热源、输配系统和照明等各部分能耗应进行独立分项计量。新建国家机关办公建筑和大型公共建筑应按规定设置建筑能耗计量系统，且能耗数据应上传至相应能耗监测平台。</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rFonts w:cs="宋体"/>
          <w:highlight w:val="none"/>
          <w:u w:val="single"/>
        </w:rPr>
      </w:pPr>
      <w:r>
        <w:rPr>
          <w:rFonts w:hint="eastAsia" w:cs="宋体"/>
          <w:highlight w:val="none"/>
        </w:rPr>
        <w:t>本项目</w:t>
      </w:r>
      <w:r>
        <w:rPr>
          <w:rFonts w:cs="宋体"/>
          <w:highlight w:val="none"/>
        </w:rPr>
        <w:t>是否采用独立分项计量系统：</w:t>
      </w:r>
      <w:r>
        <w:rPr>
          <w:rFonts w:hint="eastAsia" w:cs="宋体"/>
          <w:highlight w:val="none"/>
        </w:rPr>
        <w:t>□是</w:t>
      </w:r>
      <w:r>
        <w:rPr>
          <w:rFonts w:cs="宋体"/>
          <w:highlight w:val="none"/>
        </w:rPr>
        <w:t>，</w:t>
      </w:r>
      <w:r>
        <w:rPr>
          <w:rFonts w:hint="eastAsia" w:cs="宋体"/>
          <w:highlight w:val="none"/>
        </w:rPr>
        <w:t>□否</w:t>
      </w:r>
      <w:r>
        <w:rPr>
          <w:rFonts w:cs="宋体"/>
          <w:highlight w:val="none"/>
        </w:rPr>
        <w:t>。</w:t>
      </w:r>
      <w:r>
        <w:rPr>
          <w:rFonts w:hint="eastAsia" w:cs="宋体"/>
          <w:highlight w:val="none"/>
        </w:rPr>
        <w:t>分项计量内容包括：□空调冷热源  □输配系统  □照明插座  □其他</w:t>
      </w:r>
      <w:r>
        <w:rPr>
          <w:rFonts w:hint="eastAsia" w:cs="宋体"/>
          <w:highlight w:val="none"/>
          <w:u w:val="single"/>
        </w:rPr>
        <w:t xml:space="preserve">              </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简要说明独立分项计量系统的设计、应用情况。</w:t>
      </w:r>
      <w:r>
        <w:rPr>
          <w:rFonts w:hint="eastAsia"/>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szCs w:val="21"/>
          <w:highlight w:val="none"/>
        </w:rPr>
      </w:pPr>
      <w:bookmarkStart w:id="187" w:name="_Toc9944739"/>
      <w:bookmarkStart w:id="188" w:name="_Toc9945446"/>
      <w:bookmarkStart w:id="189" w:name="_Toc9945019"/>
      <w:bookmarkStart w:id="190" w:name="_Toc9945305"/>
      <w:bookmarkStart w:id="191" w:name="_Toc9945163"/>
      <w:r>
        <w:rPr>
          <w:rFonts w:hint="eastAsia" w:ascii="Times New Roman" w:hAnsi="Times New Roman" w:eastAsia="宋体" w:cs="Times New Roman"/>
          <w:szCs w:val="21"/>
          <w:highlight w:val="none"/>
        </w:rPr>
        <w:t>是否</w:t>
      </w:r>
      <w:r>
        <w:rPr>
          <w:rFonts w:ascii="Times New Roman" w:hAnsi="Times New Roman" w:eastAsia="宋体" w:cs="Times New Roman"/>
          <w:szCs w:val="21"/>
          <w:highlight w:val="none"/>
        </w:rPr>
        <w:t>属于</w:t>
      </w:r>
      <w:r>
        <w:rPr>
          <w:rFonts w:hint="eastAsia" w:ascii="Times New Roman" w:hAnsi="Times New Roman" w:eastAsia="宋体" w:cs="Times New Roman"/>
          <w:szCs w:val="21"/>
          <w:highlight w:val="none"/>
        </w:rPr>
        <w:t>新建国家机关办公建筑和大型公共建筑：</w:t>
      </w:r>
      <w:r>
        <w:rPr>
          <w:rFonts w:hint="eastAsia" w:ascii="宋体" w:hAnsi="宋体" w:eastAsia="宋体" w:cs="Times New Roman"/>
          <w:szCs w:val="21"/>
          <w:highlight w:val="none"/>
        </w:rPr>
        <w:t>□</w:t>
      </w:r>
      <w:r>
        <w:rPr>
          <w:rFonts w:hint="eastAsia" w:cs="宋体"/>
          <w:highlight w:val="none"/>
        </w:rPr>
        <w:t>是，</w:t>
      </w:r>
      <w:r>
        <w:rPr>
          <w:rFonts w:hint="eastAsia" w:ascii="宋体" w:hAnsi="宋体" w:eastAsia="宋体" w:cs="Times New Roman"/>
          <w:szCs w:val="21"/>
          <w:highlight w:val="none"/>
        </w:rPr>
        <w:t>□</w:t>
      </w:r>
      <w:r>
        <w:rPr>
          <w:rFonts w:hint="eastAsia" w:cs="宋体"/>
          <w:highlight w:val="none"/>
        </w:rPr>
        <w:t>否。</w:t>
      </w:r>
    </w:p>
    <w:p>
      <w:pPr>
        <w:spacing w:before="156" w:beforeLines="50" w:after="156" w:afterLines="50"/>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若</w:t>
      </w:r>
      <w:r>
        <w:rPr>
          <w:rFonts w:ascii="Times New Roman" w:hAnsi="Times New Roman" w:eastAsia="宋体" w:cs="Times New Roman"/>
          <w:szCs w:val="21"/>
          <w:highlight w:val="none"/>
        </w:rPr>
        <w:t>属于</w:t>
      </w:r>
      <w:r>
        <w:rPr>
          <w:rFonts w:hint="eastAsia" w:ascii="Times New Roman" w:hAnsi="Times New Roman" w:eastAsia="宋体" w:cs="Times New Roman"/>
          <w:szCs w:val="21"/>
          <w:highlight w:val="none"/>
        </w:rPr>
        <w:t>新建国家机关办公建筑和大型公共建筑，是否按规定设置建筑能耗计量系统：</w:t>
      </w:r>
      <w:r>
        <w:rPr>
          <w:rFonts w:hint="eastAsia" w:ascii="宋体" w:hAnsi="宋体" w:eastAsia="宋体" w:cs="Times New Roman"/>
          <w:szCs w:val="21"/>
          <w:highlight w:val="none"/>
        </w:rPr>
        <w:t>□</w:t>
      </w:r>
      <w:r>
        <w:rPr>
          <w:rFonts w:hint="eastAsia" w:cs="宋体"/>
          <w:highlight w:val="none"/>
        </w:rPr>
        <w:t>是，</w:t>
      </w:r>
      <w:r>
        <w:rPr>
          <w:rFonts w:hint="eastAsia" w:ascii="宋体" w:hAnsi="宋体" w:eastAsia="宋体" w:cs="Times New Roman"/>
          <w:szCs w:val="21"/>
          <w:highlight w:val="none"/>
        </w:rPr>
        <w:t>□</w:t>
      </w:r>
      <w:r>
        <w:rPr>
          <w:rFonts w:hint="eastAsia" w:cs="宋体"/>
          <w:highlight w:val="none"/>
        </w:rPr>
        <w:t>否；</w:t>
      </w:r>
      <w:r>
        <w:rPr>
          <w:rFonts w:hint="eastAsia" w:ascii="Times New Roman" w:hAnsi="Times New Roman" w:eastAsia="宋体" w:cs="Times New Roman"/>
          <w:szCs w:val="21"/>
          <w:highlight w:val="none"/>
        </w:rPr>
        <w:t>能耗数据是否上传至相应能耗监测平台：</w:t>
      </w:r>
      <w:r>
        <w:rPr>
          <w:rFonts w:hint="eastAsia" w:ascii="宋体" w:hAnsi="宋体" w:eastAsia="宋体" w:cs="Times New Roman"/>
          <w:szCs w:val="21"/>
          <w:highlight w:val="none"/>
        </w:rPr>
        <w:t>□</w:t>
      </w:r>
      <w:r>
        <w:rPr>
          <w:rFonts w:hint="eastAsia" w:cs="宋体"/>
          <w:highlight w:val="none"/>
        </w:rPr>
        <w:t>是，</w:t>
      </w:r>
      <w:r>
        <w:rPr>
          <w:rFonts w:hint="eastAsia" w:ascii="宋体" w:hAnsi="宋体" w:eastAsia="宋体" w:cs="Times New Roman"/>
          <w:szCs w:val="21"/>
          <w:highlight w:val="none"/>
        </w:rPr>
        <w:t>□</w:t>
      </w:r>
      <w:r>
        <w:rPr>
          <w:rFonts w:hint="eastAsia" w:cs="宋体"/>
          <w:highlight w:val="none"/>
        </w:rPr>
        <w:t>否。</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eastAsiaTheme="majorEastAsia"/>
          <w:b/>
          <w:highlight w:val="none"/>
        </w:rPr>
      </w:pPr>
      <w:r>
        <w:rPr>
          <w:rFonts w:hint="eastAsia" w:eastAsiaTheme="majorEastAsia"/>
          <w:b/>
          <w:highlight w:val="none"/>
        </w:rPr>
        <w:t>竣工评价</w:t>
      </w:r>
      <w:r>
        <w:rPr>
          <w:rFonts w:ascii="Times New Roman" w:hAnsi="Times New Roman" w:eastAsia="宋体" w:cs="Times New Roman"/>
          <w:b/>
          <w:szCs w:val="21"/>
          <w:highlight w:val="none"/>
        </w:rPr>
        <w:t>提交材料及要求</w:t>
      </w:r>
      <w:r>
        <w:rPr>
          <w:rFonts w:hint="eastAsia" w:eastAsiaTheme="majorEastAsia"/>
          <w:b/>
          <w:highlight w:val="none"/>
        </w:rPr>
        <w:t>：</w:t>
      </w:r>
    </w:p>
    <w:p>
      <w:pPr>
        <w:rPr>
          <w:rFonts w:eastAsiaTheme="majorEastAsia"/>
          <w:highlight w:val="none"/>
        </w:rPr>
      </w:pPr>
      <w:r>
        <w:rPr>
          <w:rFonts w:hint="eastAsia" w:eastAsiaTheme="majorEastAsia"/>
          <w:highlight w:val="none"/>
        </w:rPr>
        <w:t>1）电气等相关专业竣工图及设计说明；</w:t>
      </w:r>
    </w:p>
    <w:p>
      <w:pPr>
        <w:rPr>
          <w:rFonts w:eastAsiaTheme="majorEastAsia"/>
          <w:highlight w:val="none"/>
        </w:rPr>
      </w:pPr>
      <w:r>
        <w:rPr>
          <w:rFonts w:eastAsiaTheme="majorEastAsia"/>
          <w:highlight w:val="none"/>
        </w:rPr>
        <w:t>2</w:t>
      </w:r>
      <w:r>
        <w:rPr>
          <w:rFonts w:hint="eastAsia" w:eastAsiaTheme="majorEastAsia"/>
          <w:highlight w:val="none"/>
        </w:rPr>
        <w:t>）分类分项计量竣工图。</w:t>
      </w:r>
    </w:p>
    <w:p>
      <w:pPr>
        <w:rPr>
          <w:rFonts w:eastAsiaTheme="majorEastAsia"/>
          <w:b/>
          <w:highlight w:val="none"/>
        </w:rPr>
      </w:pPr>
      <w:r>
        <w:rPr>
          <w:rFonts w:hint="eastAsia" w:eastAsiaTheme="majorEastAsia"/>
          <w:b/>
          <w:highlight w:val="none"/>
        </w:rPr>
        <w:t>运行评价</w:t>
      </w:r>
      <w:r>
        <w:rPr>
          <w:rFonts w:ascii="Times New Roman" w:hAnsi="Times New Roman" w:eastAsia="宋体" w:cs="Times New Roman"/>
          <w:b/>
          <w:szCs w:val="21"/>
          <w:highlight w:val="none"/>
        </w:rPr>
        <w:t>提交材料及要求</w:t>
      </w:r>
      <w:r>
        <w:rPr>
          <w:rFonts w:hint="eastAsia" w:eastAsiaTheme="majorEastAsia"/>
          <w:b/>
          <w:highlight w:val="none"/>
        </w:rPr>
        <w:t>：</w:t>
      </w:r>
    </w:p>
    <w:p>
      <w:pPr>
        <w:rPr>
          <w:rFonts w:eastAsiaTheme="majorEastAsia"/>
          <w:highlight w:val="none"/>
        </w:rPr>
      </w:pPr>
      <w:r>
        <w:rPr>
          <w:rFonts w:hint="eastAsia" w:eastAsiaTheme="majorEastAsia"/>
          <w:highlight w:val="none"/>
        </w:rPr>
        <w:t>1）电气等相关专业竣工图及设计说明；</w:t>
      </w:r>
    </w:p>
    <w:p>
      <w:pPr>
        <w:rPr>
          <w:rFonts w:eastAsiaTheme="majorEastAsia"/>
          <w:highlight w:val="none"/>
        </w:rPr>
      </w:pPr>
      <w:r>
        <w:rPr>
          <w:rFonts w:eastAsiaTheme="majorEastAsia"/>
          <w:highlight w:val="none"/>
        </w:rPr>
        <w:t>2</w:t>
      </w:r>
      <w:r>
        <w:rPr>
          <w:rFonts w:hint="eastAsia" w:eastAsiaTheme="majorEastAsia"/>
          <w:highlight w:val="none"/>
        </w:rPr>
        <w:t>）分类分项计量竣工图；</w:t>
      </w:r>
    </w:p>
    <w:p>
      <w:pPr>
        <w:rPr>
          <w:highlight w:val="none"/>
        </w:rPr>
      </w:pPr>
      <w:r>
        <w:rPr>
          <w:rFonts w:eastAsiaTheme="majorEastAsia"/>
          <w:highlight w:val="none"/>
        </w:rPr>
        <w:t>3</w:t>
      </w:r>
      <w:r>
        <w:rPr>
          <w:rFonts w:hint="eastAsia" w:eastAsiaTheme="majorEastAsia"/>
          <w:highlight w:val="none"/>
        </w:rPr>
        <w:t>）分项计量能耗监测的数据记录。</w:t>
      </w:r>
    </w:p>
    <w:bookmarkEnd w:id="187"/>
    <w:bookmarkEnd w:id="188"/>
    <w:bookmarkEnd w:id="189"/>
    <w:bookmarkEnd w:id="190"/>
    <w:bookmarkEnd w:id="191"/>
    <w:p>
      <w:pPr>
        <w:rPr>
          <w:rFonts w:ascii="Times New Roman" w:hAnsi="Times New Roman" w:eastAsia="宋体" w:cs="Times New Roman"/>
          <w:szCs w:val="21"/>
          <w:highlight w:val="none"/>
        </w:rPr>
      </w:pPr>
      <w:r>
        <w:rPr>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黑体" w:hAnsi="黑体" w:eastAsia="黑体"/>
          <w:b/>
          <w:bCs/>
          <w:sz w:val="24"/>
          <w:szCs w:val="32"/>
          <w:highlight w:val="none"/>
        </w:rPr>
      </w:pPr>
      <w:r>
        <w:rPr>
          <w:highlight w:val="none"/>
        </w:rPr>
        <w:br w:type="page"/>
      </w:r>
    </w:p>
    <w:p>
      <w:pPr>
        <w:pStyle w:val="5"/>
        <w:rPr>
          <w:sz w:val="24"/>
          <w:szCs w:val="40"/>
          <w:highlight w:val="none"/>
        </w:rPr>
      </w:pPr>
      <w:r>
        <w:rPr>
          <w:sz w:val="24"/>
          <w:szCs w:val="40"/>
          <w:highlight w:val="none"/>
        </w:rPr>
        <w:t xml:space="preserve">7.1.5 </w:t>
      </w:r>
      <w:r>
        <w:rPr>
          <w:rFonts w:hint="eastAsia"/>
          <w:sz w:val="24"/>
          <w:szCs w:val="40"/>
          <w:highlight w:val="none"/>
        </w:rPr>
        <w:t>垂直电梯应采取变频调速、能量反馈或群控等节能措施；自动扶梯应采用变频调速、感应启动等节能措施。</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rFonts w:cs="宋体"/>
          <w:highlight w:val="none"/>
          <w:u w:val="single"/>
        </w:rPr>
      </w:pPr>
      <w:r>
        <w:rPr>
          <w:rFonts w:hint="eastAsia" w:cs="宋体"/>
          <w:highlight w:val="none"/>
        </w:rPr>
        <w:t>垂直电梯节能措施：□群控   □变频调速   □能量反馈   □其他</w:t>
      </w:r>
      <w:r>
        <w:rPr>
          <w:rFonts w:hint="eastAsia" w:cs="宋体"/>
          <w:highlight w:val="none"/>
          <w:u w:val="single"/>
        </w:rPr>
        <w:t xml:space="preserve">           </w:t>
      </w:r>
    </w:p>
    <w:p>
      <w:pPr>
        <w:spacing w:line="288" w:lineRule="auto"/>
        <w:rPr>
          <w:rFonts w:cs="宋体"/>
          <w:highlight w:val="none"/>
        </w:rPr>
      </w:pPr>
      <w:r>
        <w:rPr>
          <w:rFonts w:hint="eastAsia" w:cs="宋体"/>
          <w:highlight w:val="none"/>
        </w:rPr>
        <w:t>自动扶梯节能措施：□变频感应启停   □其他</w:t>
      </w:r>
      <w:r>
        <w:rPr>
          <w:rFonts w:hint="eastAsia" w:cs="宋体"/>
          <w:highlight w:val="none"/>
          <w:u w:val="single"/>
        </w:rPr>
        <w:t xml:space="preserve">           </w:t>
      </w:r>
    </w:p>
    <w:p>
      <w:pPr>
        <w:rPr>
          <w:rFonts w:ascii="Times New Roman" w:hAnsi="Times New Roman" w:eastAsia="宋体" w:cs="Times New Roman"/>
          <w:szCs w:val="21"/>
          <w:highlight w:val="none"/>
        </w:rPr>
      </w:pPr>
      <w:r>
        <w:rPr>
          <w:rFonts w:hint="eastAsia" w:cs="宋体"/>
          <w:highlight w:val="none"/>
        </w:rPr>
        <w:t>请简要说明电梯和自动扶梯的节能控制措施。</w:t>
      </w:r>
      <w:r>
        <w:rPr>
          <w:highlight w:val="none"/>
        </w:rPr>
        <w:t xml:space="preserve"> </w:t>
      </w:r>
      <w:bookmarkStart w:id="192" w:name="_Toc9945308"/>
      <w:bookmarkStart w:id="193" w:name="_Toc9945022"/>
      <w:bookmarkStart w:id="194" w:name="_Toc9945166"/>
      <w:bookmarkStart w:id="195" w:name="_Toc9944742"/>
      <w:bookmarkStart w:id="196" w:name="_Toc9945449"/>
      <w:r>
        <w:rPr>
          <w:rFonts w:hint="eastAsia"/>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bookmarkEnd w:id="192"/>
    <w:bookmarkEnd w:id="193"/>
    <w:bookmarkEnd w:id="194"/>
    <w:bookmarkEnd w:id="195"/>
    <w:bookmarkEnd w:id="196"/>
    <w:p>
      <w:pPr>
        <w:rPr>
          <w:rFonts w:ascii="Times New Roman" w:hAnsi="Times New Roman" w:cs="Times New Roman" w:eastAsiaTheme="majorEastAsia"/>
          <w:highlight w:val="none"/>
        </w:rPr>
      </w:pPr>
      <w:r>
        <w:rPr>
          <w:rFonts w:hint="eastAsia" w:ascii="Times New Roman" w:hAnsi="Times New Roman" w:cs="Times New Roman" w:eastAsiaTheme="majorEastAsia"/>
          <w:b/>
          <w:highlight w:val="none"/>
        </w:rPr>
        <w:t>竣工评价</w:t>
      </w:r>
      <w:r>
        <w:rPr>
          <w:rFonts w:ascii="Times New Roman" w:hAnsi="Times New Roman" w:eastAsia="宋体" w:cs="Times New Roman"/>
          <w:b/>
          <w:szCs w:val="21"/>
          <w:highlight w:val="none"/>
        </w:rPr>
        <w:t>提交材料及要求</w:t>
      </w:r>
      <w:r>
        <w:rPr>
          <w:rFonts w:hint="eastAsia" w:ascii="Times New Roman" w:hAnsi="Times New Roman" w:cs="Times New Roman" w:eastAsiaTheme="majorEastAsia"/>
          <w:b/>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w:t>
      </w:r>
      <w:r>
        <w:rPr>
          <w:rFonts w:hint="eastAsia" w:ascii="Times New Roman" w:hAnsi="Times New Roman" w:cs="Times New Roman" w:eastAsiaTheme="majorEastAsia"/>
          <w:highlight w:val="none"/>
        </w:rPr>
        <w:t>）电梯相关竣工图；</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r>
        <w:rPr>
          <w:rFonts w:ascii="Times New Roman" w:hAnsi="Times New Roman" w:cs="Times New Roman" w:eastAsiaTheme="majorEastAsia"/>
          <w:highlight w:val="none"/>
        </w:rPr>
        <w:t>电梯</w:t>
      </w:r>
      <w:r>
        <w:rPr>
          <w:rFonts w:hint="eastAsia" w:ascii="Times New Roman" w:hAnsi="Times New Roman" w:cs="Times New Roman" w:eastAsiaTheme="majorEastAsia"/>
          <w:highlight w:val="none"/>
        </w:rPr>
        <w:t>相关产品型式检验报告。</w:t>
      </w:r>
    </w:p>
    <w:p>
      <w:pPr>
        <w:rPr>
          <w:rFonts w:ascii="Times New Roman" w:hAnsi="Times New Roman" w:cs="Times New Roman" w:eastAsiaTheme="majorEastAsia"/>
          <w:b/>
          <w:highlight w:val="none"/>
        </w:rPr>
      </w:pPr>
      <w:r>
        <w:rPr>
          <w:rFonts w:hint="eastAsia" w:ascii="Times New Roman" w:hAnsi="Times New Roman" w:cs="Times New Roman" w:eastAsiaTheme="majorEastAsia"/>
          <w:b/>
          <w:highlight w:val="none"/>
        </w:rPr>
        <w:t>运行评价</w:t>
      </w:r>
      <w:r>
        <w:rPr>
          <w:rFonts w:ascii="Times New Roman" w:hAnsi="Times New Roman" w:eastAsia="宋体" w:cs="Times New Roman"/>
          <w:b/>
          <w:szCs w:val="21"/>
          <w:highlight w:val="none"/>
        </w:rPr>
        <w:t>提交材料及要求</w:t>
      </w:r>
      <w:r>
        <w:rPr>
          <w:rFonts w:hint="eastAsia" w:ascii="Times New Roman" w:hAnsi="Times New Roman" w:cs="Times New Roman" w:eastAsiaTheme="majorEastAsia"/>
          <w:b/>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1）电梯相关竣工图；</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电梯</w:t>
      </w:r>
      <w:r>
        <w:rPr>
          <w:rFonts w:hint="eastAsia" w:ascii="Times New Roman" w:hAnsi="Times New Roman" w:cs="Times New Roman" w:eastAsiaTheme="majorEastAsia"/>
          <w:highlight w:val="none"/>
        </w:rPr>
        <w:t>相关产品型式检验报告；</w:t>
      </w:r>
    </w:p>
    <w:p>
      <w:pPr>
        <w:rPr>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）电梯运行记录。</w:t>
      </w:r>
    </w:p>
    <w:p>
      <w:pPr>
        <w:rPr>
          <w:rFonts w:ascii="Times New Roman" w:hAnsi="Times New Roman" w:eastAsia="宋体" w:cs="Times New Roman"/>
          <w:szCs w:val="21"/>
          <w:highlight w:val="none"/>
        </w:rPr>
      </w:pPr>
      <w:r>
        <w:rPr>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highlight w:val="none"/>
        </w:rPr>
      </w:pPr>
      <w:r>
        <w:rPr>
          <w:highlight w:val="none"/>
        </w:rPr>
        <w:br w:type="page"/>
      </w:r>
    </w:p>
    <w:p>
      <w:pPr>
        <w:pStyle w:val="5"/>
        <w:rPr>
          <w:sz w:val="24"/>
          <w:szCs w:val="40"/>
          <w:highlight w:val="none"/>
        </w:rPr>
        <w:sectPr>
          <w:headerReference r:id="rId10" w:type="default"/>
          <w:footerReference r:id="rId11" w:type="default"/>
          <w:pgSz w:w="11906" w:h="16838"/>
          <w:pgMar w:top="1440" w:right="1800" w:bottom="1440" w:left="1800" w:header="851" w:footer="992" w:gutter="0"/>
          <w:cols w:space="425" w:num="1"/>
          <w:docGrid w:type="lines" w:linePitch="312" w:charSpace="0"/>
        </w:sectPr>
      </w:pPr>
    </w:p>
    <w:p>
      <w:pPr>
        <w:pStyle w:val="5"/>
        <w:rPr>
          <w:sz w:val="24"/>
          <w:szCs w:val="40"/>
          <w:highlight w:val="none"/>
        </w:rPr>
      </w:pPr>
      <w:r>
        <w:rPr>
          <w:rFonts w:hint="eastAsia"/>
          <w:sz w:val="24"/>
          <w:szCs w:val="40"/>
          <w:highlight w:val="none"/>
        </w:rPr>
        <w:t>7.1.6 应制定水资源利用方案，统筹利用各种水资源。</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highlight w:val="none"/>
        </w:rPr>
        <w:t>请简要说明水资源利用方案的内容。</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jc w:val="center"/>
        </w:trPr>
        <w:tc>
          <w:tcPr>
            <w:tcW w:w="9356" w:type="dxa"/>
          </w:tcPr>
          <w:p>
            <w:pPr>
              <w:rPr>
                <w:rFonts w:ascii="Times New Roman" w:hAnsi="Times New Roman" w:eastAsia="宋体" w:cs="Times New Roman"/>
                <w:kern w:val="0"/>
                <w:sz w:val="20"/>
                <w:szCs w:val="21"/>
                <w:highlight w:val="none"/>
              </w:rPr>
            </w:pPr>
          </w:p>
        </w:tc>
      </w:tr>
    </w:tbl>
    <w:p>
      <w:pPr>
        <w:spacing w:line="360" w:lineRule="auto"/>
        <w:rPr>
          <w:rFonts w:cs="宋体"/>
          <w:highlight w:val="none"/>
        </w:rPr>
      </w:pPr>
      <w:r>
        <w:rPr>
          <w:rFonts w:hint="eastAsia" w:cs="宋体"/>
          <w:highlight w:val="none"/>
          <w:lang w:val="zh-CN"/>
        </w:rPr>
        <w:t>用水计</w:t>
      </w:r>
      <w:r>
        <w:rPr>
          <w:rFonts w:hint="eastAsia" w:cs="宋体"/>
          <w:highlight w:val="none"/>
        </w:rPr>
        <w:t>量表按</w:t>
      </w:r>
      <w:r>
        <w:rPr>
          <w:rFonts w:hint="eastAsia" w:eastAsia="仿宋_GB2312" w:cs="仿宋_GB2312"/>
          <w:szCs w:val="21"/>
          <w:highlight w:val="none"/>
        </w:rPr>
        <w:t>□</w:t>
      </w:r>
      <w:r>
        <w:rPr>
          <w:rFonts w:hint="eastAsia" w:cs="宋体"/>
          <w:highlight w:val="none"/>
        </w:rPr>
        <w:t xml:space="preserve">用途 </w:t>
      </w:r>
      <w:r>
        <w:rPr>
          <w:rFonts w:hint="eastAsia" w:eastAsia="仿宋_GB2312" w:cs="仿宋_GB2312"/>
          <w:szCs w:val="21"/>
          <w:highlight w:val="none"/>
        </w:rPr>
        <w:t>□</w:t>
      </w:r>
      <w:r>
        <w:rPr>
          <w:rFonts w:hint="eastAsia" w:cs="宋体"/>
          <w:highlight w:val="none"/>
        </w:rPr>
        <w:t>付费 □管理单元 设置：</w:t>
      </w:r>
    </w:p>
    <w:p>
      <w:pPr>
        <w:spacing w:line="288" w:lineRule="auto"/>
        <w:jc w:val="center"/>
        <w:rPr>
          <w:szCs w:val="21"/>
          <w:highlight w:val="none"/>
        </w:rPr>
      </w:pPr>
      <w:r>
        <w:rPr>
          <w:rFonts w:hint="eastAsia" w:cs="宋体"/>
          <w:szCs w:val="21"/>
          <w:highlight w:val="none"/>
        </w:rPr>
        <w:t>用水计量水表主要信息</w:t>
      </w:r>
    </w:p>
    <w:tbl>
      <w:tblPr>
        <w:tblStyle w:val="26"/>
        <w:tblW w:w="8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3936"/>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6"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r>
              <w:rPr>
                <w:rFonts w:hint="eastAsia" w:cs="宋体" w:asciiTheme="minorEastAsia" w:hAnsiTheme="minorEastAsia"/>
                <w:szCs w:val="21"/>
                <w:highlight w:val="none"/>
              </w:rPr>
              <w:t>水表编号</w:t>
            </w:r>
          </w:p>
        </w:tc>
        <w:tc>
          <w:tcPr>
            <w:tcW w:w="3936"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r>
              <w:rPr>
                <w:rFonts w:hint="eastAsia" w:cs="宋体" w:asciiTheme="minorEastAsia" w:hAnsiTheme="minorEastAsia"/>
                <w:szCs w:val="21"/>
                <w:highlight w:val="none"/>
              </w:rPr>
              <w:t>用途</w:t>
            </w:r>
          </w:p>
        </w:tc>
        <w:tc>
          <w:tcPr>
            <w:tcW w:w="2443"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r>
              <w:rPr>
                <w:rFonts w:hint="eastAsia" w:cs="宋体" w:asciiTheme="minorEastAsia" w:hAnsiTheme="minorEastAsia"/>
                <w:szCs w:val="21"/>
                <w:highlight w:val="none"/>
              </w:rPr>
              <w:t>安装位置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393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2443"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393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2443"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393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2443"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393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2443"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393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2443"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393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2443"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393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Cs w:val="21"/>
                <w:highlight w:val="none"/>
              </w:rPr>
            </w:pPr>
          </w:p>
        </w:tc>
        <w:tc>
          <w:tcPr>
            <w:tcW w:w="2443"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lang w:val="zh-CN"/>
              </w:rPr>
            </w:pPr>
          </w:p>
        </w:tc>
      </w:tr>
    </w:tbl>
    <w:p>
      <w:pPr>
        <w:spacing w:line="288" w:lineRule="auto"/>
        <w:rPr>
          <w:rFonts w:ascii="Times New Roman" w:hAnsi="Times New Roman" w:cs="Times New Roman"/>
          <w:highlight w:val="none"/>
        </w:rPr>
      </w:pPr>
      <w:r>
        <w:rPr>
          <w:rFonts w:ascii="Times New Roman" w:hAnsi="Times New Roman" w:cs="Times New Roman"/>
          <w:kern w:val="0"/>
          <w:highlight w:val="none"/>
        </w:rPr>
        <w:t>用水点供水压力最大为</w:t>
      </w:r>
      <w:r>
        <w:rPr>
          <w:rFonts w:ascii="Times New Roman" w:hAnsi="Times New Roman" w:cs="Times New Roman"/>
          <w:szCs w:val="21"/>
          <w:highlight w:val="none"/>
          <w:u w:val="single"/>
          <w:lang w:val="zh-CN"/>
        </w:rPr>
        <w:t xml:space="preserve">      </w:t>
      </w:r>
      <w:r>
        <w:rPr>
          <w:rFonts w:ascii="Times New Roman" w:hAnsi="Times New Roman" w:cs="Times New Roman"/>
          <w:kern w:val="0"/>
          <w:highlight w:val="none"/>
        </w:rPr>
        <w:t>MPa</w:t>
      </w:r>
      <w:r>
        <w:rPr>
          <w:rFonts w:ascii="Times New Roman" w:hAnsi="Times New Roman" w:cs="Times New Roman"/>
          <w:highlight w:val="none"/>
        </w:rPr>
        <w:t>。</w:t>
      </w:r>
    </w:p>
    <w:p>
      <w:pPr>
        <w:rPr>
          <w:rFonts w:ascii="Times New Roman" w:hAnsi="Times New Roman" w:eastAsia="宋体" w:cs="Times New Roman"/>
          <w:szCs w:val="21"/>
          <w:highlight w:val="none"/>
        </w:rPr>
      </w:pPr>
      <w:r>
        <w:rPr>
          <w:rFonts w:ascii="Times New Roman" w:hAnsi="Times New Roman" w:cs="Times New Roman"/>
          <w:szCs w:val="21"/>
          <w:highlight w:val="none"/>
          <w:lang w:val="zh-CN"/>
        </w:rPr>
        <w:t>请简要说明市政供水压力、水系统压力分区、用水器具的水压要求。</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96" w:hRule="atLeast"/>
          <w:jc w:val="center"/>
        </w:trPr>
        <w:tc>
          <w:tcPr>
            <w:tcW w:w="8272" w:type="dxa"/>
          </w:tcPr>
          <w:p>
            <w:pPr>
              <w:rPr>
                <w:rFonts w:ascii="Times New Roman" w:hAnsi="Times New Roman" w:eastAsia="宋体" w:cs="Times New Roman"/>
                <w:kern w:val="0"/>
                <w:sz w:val="20"/>
                <w:szCs w:val="21"/>
                <w:highlight w:val="none"/>
              </w:rPr>
            </w:pPr>
          </w:p>
        </w:tc>
      </w:tr>
    </w:tbl>
    <w:p>
      <w:pPr>
        <w:spacing w:line="288" w:lineRule="auto"/>
        <w:rPr>
          <w:rFonts w:ascii="Times New Roman" w:hAnsi="Times New Roman" w:cs="Times New Roman"/>
          <w:kern w:val="0"/>
          <w:highlight w:val="none"/>
        </w:rPr>
      </w:pPr>
      <w:r>
        <w:rPr>
          <w:rFonts w:hint="eastAsia" w:ascii="Times New Roman" w:hAnsi="Times New Roman" w:cs="Times New Roman"/>
          <w:kern w:val="0"/>
          <w:highlight w:val="none"/>
        </w:rPr>
        <w:t>二次供水系统的水池和水箱是否设置超高水位联动自动关闭装置：</w:t>
      </w:r>
      <w:r>
        <w:rPr>
          <w:rFonts w:hint="eastAsia" w:eastAsia="仿宋_GB2312" w:cs="仿宋_GB2312"/>
          <w:szCs w:val="21"/>
          <w:highlight w:val="none"/>
        </w:rPr>
        <w:t>□</w:t>
      </w:r>
      <w:r>
        <w:rPr>
          <w:rFonts w:hint="eastAsia" w:ascii="Times New Roman" w:hAnsi="Times New Roman" w:cs="Times New Roman"/>
          <w:kern w:val="0"/>
          <w:highlight w:val="none"/>
        </w:rPr>
        <w:t xml:space="preserve">是、 </w:t>
      </w:r>
      <w:r>
        <w:rPr>
          <w:rFonts w:hint="eastAsia" w:eastAsia="仿宋_GB2312" w:cs="仿宋_GB2312"/>
          <w:szCs w:val="21"/>
          <w:highlight w:val="none"/>
        </w:rPr>
        <w:t>□</w:t>
      </w:r>
      <w:r>
        <w:rPr>
          <w:rFonts w:hint="eastAsia" w:ascii="Times New Roman" w:hAnsi="Times New Roman" w:cs="Times New Roman"/>
          <w:kern w:val="0"/>
          <w:highlight w:val="none"/>
        </w:rPr>
        <w:t>否</w:t>
      </w:r>
    </w:p>
    <w:p>
      <w:pPr>
        <w:spacing w:line="288" w:lineRule="auto"/>
        <w:rPr>
          <w:rFonts w:ascii="Times New Roman" w:hAnsi="Times New Roman" w:cs="Times New Roman"/>
          <w:kern w:val="0"/>
          <w:highlight w:val="none"/>
        </w:rPr>
      </w:pPr>
      <w:r>
        <w:rPr>
          <w:rFonts w:hint="eastAsia" w:ascii="Times New Roman" w:hAnsi="Times New Roman" w:cs="Times New Roman"/>
          <w:kern w:val="0"/>
          <w:highlight w:val="none"/>
        </w:rPr>
        <w:t>卫生器具是否采用节水器具：</w:t>
      </w:r>
      <w:r>
        <w:rPr>
          <w:rFonts w:hint="eastAsia" w:eastAsia="仿宋_GB2312" w:cs="仿宋_GB2312"/>
          <w:szCs w:val="21"/>
          <w:highlight w:val="none"/>
        </w:rPr>
        <w:t>□</w:t>
      </w:r>
      <w:r>
        <w:rPr>
          <w:rFonts w:hint="eastAsia" w:ascii="Times New Roman" w:hAnsi="Times New Roman" w:cs="Times New Roman"/>
          <w:kern w:val="0"/>
          <w:highlight w:val="none"/>
        </w:rPr>
        <w:t xml:space="preserve">是、 </w:t>
      </w:r>
      <w:r>
        <w:rPr>
          <w:rFonts w:hint="eastAsia" w:eastAsia="仿宋_GB2312" w:cs="仿宋_GB2312"/>
          <w:szCs w:val="21"/>
          <w:highlight w:val="none"/>
        </w:rPr>
        <w:t>□</w:t>
      </w:r>
      <w:r>
        <w:rPr>
          <w:rFonts w:hint="eastAsia" w:ascii="Times New Roman" w:hAnsi="Times New Roman" w:cs="Times New Roman"/>
          <w:kern w:val="0"/>
          <w:highlight w:val="none"/>
        </w:rPr>
        <w:t>否</w:t>
      </w:r>
    </w:p>
    <w:p>
      <w:pPr>
        <w:pStyle w:val="40"/>
        <w:ind w:firstLine="0" w:firstLineChars="0"/>
        <w:jc w:val="left"/>
        <w:rPr>
          <w:bCs/>
          <w:szCs w:val="18"/>
          <w:highlight w:val="none"/>
        </w:rPr>
      </w:pPr>
      <w:r>
        <w:rPr>
          <w:rFonts w:hint="eastAsia" w:cs="宋体"/>
          <w:bCs/>
          <w:szCs w:val="18"/>
          <w:highlight w:val="none"/>
        </w:rPr>
        <w:t>节水器具清单</w:t>
      </w:r>
    </w:p>
    <w:tbl>
      <w:tblPr>
        <w:tblStyle w:val="26"/>
        <w:tblW w:w="79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1"/>
        <w:gridCol w:w="2977"/>
        <w:gridCol w:w="2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r>
              <w:rPr>
                <w:rFonts w:hint="eastAsia" w:cs="宋体"/>
                <w:szCs w:val="18"/>
                <w:highlight w:val="none"/>
              </w:rPr>
              <w:t>节水器具名称</w:t>
            </w:r>
          </w:p>
        </w:tc>
        <w:tc>
          <w:tcPr>
            <w:tcW w:w="2977"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r>
              <w:rPr>
                <w:rFonts w:hint="eastAsia"/>
                <w:szCs w:val="18"/>
                <w:highlight w:val="none"/>
              </w:rPr>
              <w:t>流量或用水量</w:t>
            </w:r>
          </w:p>
        </w:tc>
        <w:tc>
          <w:tcPr>
            <w:tcW w:w="285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r>
              <w:rPr>
                <w:rFonts w:hint="eastAsia" w:cs="宋体"/>
                <w:szCs w:val="18"/>
                <w:highlight w:val="none"/>
              </w:rPr>
              <w:t>用水效率等级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1"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977"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85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1"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977"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85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1"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977"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c>
          <w:tcPr>
            <w:tcW w:w="285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p>
        </w:tc>
      </w:tr>
    </w:tbl>
    <w:p>
      <w:pPr>
        <w:spacing w:line="288" w:lineRule="auto"/>
        <w:rPr>
          <w:rFonts w:ascii="Times New Roman" w:hAnsi="Times New Roman" w:cs="Times New Roman"/>
          <w:kern w:val="0"/>
          <w:highlight w:val="none"/>
        </w:rPr>
      </w:pPr>
      <w:r>
        <w:rPr>
          <w:rFonts w:hint="eastAsia" w:ascii="Times New Roman" w:hAnsi="Times New Roman" w:cs="Times New Roman"/>
          <w:kern w:val="0"/>
          <w:highlight w:val="none"/>
        </w:rPr>
        <w:t>是否设置了公共浴室：</w:t>
      </w:r>
      <w:r>
        <w:rPr>
          <w:rFonts w:hint="eastAsia" w:eastAsia="仿宋_GB2312" w:cs="仿宋_GB2312"/>
          <w:szCs w:val="21"/>
          <w:highlight w:val="none"/>
        </w:rPr>
        <w:t>□</w:t>
      </w:r>
      <w:r>
        <w:rPr>
          <w:rFonts w:hint="eastAsia" w:ascii="Times New Roman" w:hAnsi="Times New Roman" w:cs="Times New Roman"/>
          <w:kern w:val="0"/>
          <w:highlight w:val="none"/>
        </w:rPr>
        <w:t xml:space="preserve">是、 </w:t>
      </w:r>
      <w:r>
        <w:rPr>
          <w:rFonts w:hint="eastAsia" w:eastAsia="仿宋_GB2312" w:cs="仿宋_GB2312"/>
          <w:szCs w:val="21"/>
          <w:highlight w:val="none"/>
        </w:rPr>
        <w:t>□</w:t>
      </w:r>
      <w:r>
        <w:rPr>
          <w:rFonts w:hint="eastAsia" w:ascii="Times New Roman" w:hAnsi="Times New Roman" w:cs="Times New Roman"/>
          <w:kern w:val="0"/>
          <w:highlight w:val="none"/>
        </w:rPr>
        <w:t>否</w:t>
      </w:r>
    </w:p>
    <w:p>
      <w:pPr>
        <w:rPr>
          <w:rFonts w:ascii="Times New Roman" w:hAnsi="Times New Roman" w:eastAsia="宋体" w:cs="Times New Roman"/>
          <w:szCs w:val="21"/>
          <w:highlight w:val="none"/>
        </w:rPr>
      </w:pPr>
      <w:r>
        <w:rPr>
          <w:rFonts w:ascii="Times New Roman" w:hAnsi="Times New Roman" w:cs="Times New Roman"/>
          <w:szCs w:val="21"/>
          <w:highlight w:val="none"/>
          <w:lang w:val="zh-CN"/>
        </w:rPr>
        <w:t>请简要说明</w:t>
      </w:r>
      <w:r>
        <w:rPr>
          <w:rFonts w:hint="eastAsia" w:ascii="Times New Roman" w:hAnsi="Times New Roman" w:cs="Times New Roman"/>
          <w:szCs w:val="21"/>
          <w:highlight w:val="none"/>
          <w:lang w:val="zh-CN"/>
        </w:rPr>
        <w:t>公共浴室采用的节水产品或付费设施的设置情况等。</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jc w:val="center"/>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1）水资源利用方案；</w:t>
      </w:r>
    </w:p>
    <w:p>
      <w:pPr>
        <w:rPr>
          <w:rFonts w:ascii="Times New Roman" w:hAnsi="Times New Roman" w:cs="Times New Roman"/>
          <w:highlight w:val="none"/>
        </w:rPr>
      </w:pPr>
      <w:r>
        <w:rPr>
          <w:rFonts w:hint="eastAsia" w:ascii="Times New Roman" w:hAnsi="Times New Roman" w:cs="Times New Roman"/>
          <w:highlight w:val="none"/>
        </w:rPr>
        <w:t>2）给排水竣工图及设计说明，应包括含水表分级设置示意图、二次供水进水控制措施、用水器具产品节水性能要求、公共浴室节水措施说明等；</w:t>
      </w:r>
    </w:p>
    <w:p>
      <w:pPr>
        <w:rPr>
          <w:rFonts w:ascii="Times New Roman" w:hAnsi="Times New Roman" w:cs="Times New Roman"/>
          <w:highlight w:val="none"/>
        </w:rPr>
      </w:pPr>
      <w:r>
        <w:rPr>
          <w:rFonts w:hint="eastAsia" w:ascii="Times New Roman" w:hAnsi="Times New Roman" w:cs="Times New Roman"/>
          <w:highlight w:val="none"/>
        </w:rPr>
        <w:t>3）用水设备说明书、用水器具产品节水性能检测报告、公共浴室节水措施产品说明。</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1）水资源利用方案；</w:t>
      </w:r>
    </w:p>
    <w:p>
      <w:pPr>
        <w:rPr>
          <w:rFonts w:ascii="Times New Roman" w:hAnsi="Times New Roman" w:cs="Times New Roman"/>
          <w:highlight w:val="none"/>
        </w:rPr>
      </w:pPr>
      <w:r>
        <w:rPr>
          <w:rFonts w:hint="eastAsia" w:ascii="Times New Roman" w:hAnsi="Times New Roman" w:cs="Times New Roman"/>
          <w:highlight w:val="none"/>
        </w:rPr>
        <w:t>2）给排水竣工图及设计说明，应包括含水表分级设置示意图、二次供水进水控制措施、用水器具产品节水性能要求、公共浴室节水措施说明等；</w:t>
      </w:r>
    </w:p>
    <w:p>
      <w:pPr>
        <w:rPr>
          <w:rFonts w:ascii="Times New Roman" w:hAnsi="Times New Roman" w:cs="Times New Roman"/>
          <w:highlight w:val="none"/>
        </w:rPr>
      </w:pPr>
      <w:r>
        <w:rPr>
          <w:rFonts w:hint="eastAsia" w:ascii="Times New Roman" w:hAnsi="Times New Roman" w:cs="Times New Roman"/>
          <w:highlight w:val="none"/>
        </w:rPr>
        <w:t>3）用水设备说明书、用水器具产品节水性能检测报告、公共浴室节水措施产品说明、用水点处水压检测记录。</w:t>
      </w:r>
    </w:p>
    <w:p>
      <w:pPr>
        <w:rPr>
          <w:rFonts w:ascii="Times New Roman" w:hAnsi="Times New Roman" w:cs="Times New Roman" w:eastAsiaTheme="majorEastAsia"/>
          <w:highlight w:val="none"/>
        </w:rPr>
      </w:pPr>
    </w:p>
    <w:p>
      <w:pPr>
        <w:rPr>
          <w:rFonts w:ascii="Times New Roman" w:hAnsi="Times New Roman" w:eastAsia="宋体" w:cs="Times New Roman"/>
          <w:szCs w:val="21"/>
          <w:highlight w:val="none"/>
        </w:rPr>
      </w:pPr>
      <w:r>
        <w:rPr>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sectPr>
          <w:pgSz w:w="11906" w:h="16838"/>
          <w:pgMar w:top="1440" w:right="1800" w:bottom="1440" w:left="1800" w:header="851" w:footer="992" w:gutter="0"/>
          <w:cols w:space="425" w:num="1"/>
          <w:docGrid w:type="lines" w:linePitch="312" w:charSpace="0"/>
        </w:sectPr>
      </w:pPr>
      <w:bookmarkStart w:id="197" w:name="_Toc425233128"/>
    </w:p>
    <w:p>
      <w:pPr>
        <w:pStyle w:val="5"/>
        <w:rPr>
          <w:b w:val="0"/>
          <w:highlight w:val="none"/>
        </w:rPr>
      </w:pPr>
      <w:r>
        <w:rPr>
          <w:sz w:val="24"/>
          <w:szCs w:val="40"/>
          <w:highlight w:val="none"/>
        </w:rPr>
        <w:t>7.1.7 不应采用建筑形体和布置严重不规则的建筑结构。</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highlight w:val="none"/>
        </w:rPr>
      </w:pPr>
      <w:r>
        <w:rPr>
          <w:rFonts w:ascii="Times New Roman" w:hAnsi="Times New Roman" w:cs="Times New Roman"/>
          <w:highlight w:val="none"/>
        </w:rPr>
        <w:t>建筑形体属于 □规则  □不规则  □特别不规则  □严重不规则</w:t>
      </w:r>
    </w:p>
    <w:p>
      <w:pPr>
        <w:rPr>
          <w:rFonts w:ascii="Times New Roman" w:hAnsi="Times New Roman" w:cs="Times New Roman"/>
          <w:highlight w:val="none"/>
          <w:lang w:val="zh-CN"/>
        </w:rPr>
      </w:pPr>
      <w:r>
        <w:rPr>
          <w:rFonts w:ascii="Times New Roman" w:hAnsi="Times New Roman" w:cs="Times New Roman"/>
          <w:highlight w:val="none"/>
        </w:rPr>
        <w:t>不规则建筑形体判断：</w:t>
      </w:r>
    </w:p>
    <w:p>
      <w:pPr>
        <w:rPr>
          <w:rFonts w:ascii="Times New Roman" w:hAnsi="Times New Roman" w:cs="Times New Roman"/>
          <w:highlight w:val="none"/>
        </w:rPr>
      </w:pPr>
      <w:r>
        <w:rPr>
          <w:rFonts w:ascii="Times New Roman" w:hAnsi="Times New Roman" w:cs="Times New Roman"/>
          <w:b/>
          <w:bCs/>
          <w:highlight w:val="none"/>
          <w:lang w:val="zh-CN"/>
        </w:rPr>
        <w:t xml:space="preserve"> </w:t>
      </w:r>
      <w:r>
        <w:rPr>
          <w:rFonts w:ascii="Times New Roman" w:hAnsi="Times New Roman" w:cs="Times New Roman"/>
          <w:highlight w:val="none"/>
        </w:rPr>
        <w:t xml:space="preserve"> a）平面不规则类型</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6237"/>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不规则类型</w:t>
            </w:r>
          </w:p>
        </w:tc>
        <w:tc>
          <w:tcPr>
            <w:tcW w:w="6237" w:type="dxa"/>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定义和参考指标</w:t>
            </w:r>
          </w:p>
        </w:tc>
        <w:tc>
          <w:tcPr>
            <w:tcW w:w="901" w:type="dxa"/>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扭转不规则</w:t>
            </w:r>
          </w:p>
        </w:tc>
        <w:tc>
          <w:tcPr>
            <w:tcW w:w="6237" w:type="dxa"/>
          </w:tcPr>
          <w:p>
            <w:pPr>
              <w:spacing w:line="288" w:lineRule="auto"/>
              <w:rPr>
                <w:rFonts w:ascii="Times New Roman" w:hAnsi="Times New Roman" w:cs="Times New Roman"/>
                <w:bCs/>
                <w:highlight w:val="none"/>
                <w:lang w:val="zh-CN"/>
              </w:rPr>
            </w:pPr>
            <w:r>
              <w:rPr>
                <w:rFonts w:ascii="Times New Roman" w:hAnsi="Times New Roman" w:cs="Times New Roman"/>
                <w:bCs/>
                <w:highlight w:val="none"/>
                <w:lang w:val="zh-CN"/>
              </w:rPr>
              <w:t>在规定的水平力作用下，楼层的最大弹性水平位移或（层间位移），大于该楼层两端弹性水平位移（或层间位移）平均值的1.2倍</w:t>
            </w:r>
          </w:p>
        </w:tc>
        <w:tc>
          <w:tcPr>
            <w:tcW w:w="901" w:type="dxa"/>
          </w:tcPr>
          <w:p>
            <w:pPr>
              <w:spacing w:line="288" w:lineRule="auto"/>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凹凸不规则</w:t>
            </w:r>
          </w:p>
        </w:tc>
        <w:tc>
          <w:tcPr>
            <w:tcW w:w="6237" w:type="dxa"/>
          </w:tcPr>
          <w:p>
            <w:pPr>
              <w:spacing w:line="288" w:lineRule="auto"/>
              <w:rPr>
                <w:rFonts w:ascii="Times New Roman" w:hAnsi="Times New Roman" w:cs="Times New Roman"/>
                <w:bCs/>
                <w:highlight w:val="none"/>
                <w:lang w:val="zh-CN"/>
              </w:rPr>
            </w:pPr>
            <w:r>
              <w:rPr>
                <w:rFonts w:ascii="Times New Roman" w:hAnsi="Times New Roman" w:cs="Times New Roman"/>
                <w:bCs/>
                <w:highlight w:val="none"/>
                <w:lang w:val="zh-CN"/>
              </w:rPr>
              <w:t>平面凹进的尺寸，大于相应投影方向总尺寸的30%</w:t>
            </w:r>
          </w:p>
        </w:tc>
        <w:tc>
          <w:tcPr>
            <w:tcW w:w="901" w:type="dxa"/>
          </w:tcPr>
          <w:p>
            <w:pPr>
              <w:spacing w:line="288" w:lineRule="auto"/>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楼板局部不连续</w:t>
            </w:r>
          </w:p>
        </w:tc>
        <w:tc>
          <w:tcPr>
            <w:tcW w:w="6237" w:type="dxa"/>
          </w:tcPr>
          <w:p>
            <w:pPr>
              <w:spacing w:line="288" w:lineRule="auto"/>
              <w:rPr>
                <w:rFonts w:ascii="Times New Roman" w:hAnsi="Times New Roman" w:cs="Times New Roman"/>
                <w:bCs/>
                <w:highlight w:val="none"/>
                <w:lang w:val="zh-CN"/>
              </w:rPr>
            </w:pPr>
            <w:r>
              <w:rPr>
                <w:rFonts w:ascii="Times New Roman" w:hAnsi="Times New Roman" w:cs="Times New Roman"/>
                <w:bCs/>
                <w:highlight w:val="none"/>
                <w:lang w:val="zh-CN"/>
              </w:rPr>
              <w:t>楼板的尺寸和平面刚度急剧变化，例如，有效楼板宽度小于该层楼板典型宽度的50%，或开洞面积大于该层楼面面积的30%，或较大的楼层错层。</w:t>
            </w:r>
          </w:p>
        </w:tc>
        <w:tc>
          <w:tcPr>
            <w:tcW w:w="901" w:type="dxa"/>
          </w:tcPr>
          <w:p>
            <w:pPr>
              <w:spacing w:line="288" w:lineRule="auto"/>
              <w:rPr>
                <w:rFonts w:ascii="Times New Roman" w:hAnsi="Times New Roman" w:cs="Times New Roman"/>
                <w:b/>
                <w:bCs/>
                <w:highlight w:val="none"/>
                <w:lang w:val="zh-CN"/>
              </w:rPr>
            </w:pPr>
          </w:p>
        </w:tc>
      </w:tr>
    </w:tbl>
    <w:p>
      <w:pPr>
        <w:ind w:firstLine="210" w:firstLineChars="100"/>
        <w:rPr>
          <w:rFonts w:ascii="Times New Roman" w:hAnsi="Times New Roman" w:cs="Times New Roman"/>
          <w:highlight w:val="none"/>
        </w:rPr>
      </w:pPr>
      <w:r>
        <w:rPr>
          <w:rFonts w:ascii="Times New Roman" w:hAnsi="Times New Roman" w:cs="Times New Roman"/>
          <w:highlight w:val="none"/>
        </w:rPr>
        <w:t>b）竖向不规则类型</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6237"/>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不规则类型</w:t>
            </w:r>
          </w:p>
        </w:tc>
        <w:tc>
          <w:tcPr>
            <w:tcW w:w="6237" w:type="dxa"/>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定义和参考指标</w:t>
            </w:r>
          </w:p>
        </w:tc>
        <w:tc>
          <w:tcPr>
            <w:tcW w:w="851" w:type="dxa"/>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侧向刚度不规则</w:t>
            </w:r>
          </w:p>
        </w:tc>
        <w:tc>
          <w:tcPr>
            <w:tcW w:w="6237" w:type="dxa"/>
          </w:tcPr>
          <w:p>
            <w:pPr>
              <w:spacing w:line="288" w:lineRule="auto"/>
              <w:rPr>
                <w:rFonts w:ascii="Times New Roman" w:hAnsi="Times New Roman" w:cs="Times New Roman"/>
                <w:bCs/>
                <w:highlight w:val="none"/>
                <w:lang w:val="zh-CN"/>
              </w:rPr>
            </w:pPr>
            <w:r>
              <w:rPr>
                <w:rFonts w:ascii="Times New Roman" w:hAnsi="Times New Roman" w:cs="Times New Roman"/>
                <w:bCs/>
                <w:highlight w:val="none"/>
                <w:lang w:val="zh-CN"/>
              </w:rPr>
              <w:t>该层的侧向刚度小于相邻上一层的70%，或小于其上相邻三个楼层侧向刚度平均值的80%；除顶层或出屋面小建筑外，局部收进的水平向尺寸大于相邻下一层的25%</w:t>
            </w:r>
          </w:p>
        </w:tc>
        <w:tc>
          <w:tcPr>
            <w:tcW w:w="851" w:type="dxa"/>
          </w:tcPr>
          <w:p>
            <w:pPr>
              <w:spacing w:line="288" w:lineRule="auto"/>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竖向抗侧力构件不连续</w:t>
            </w:r>
          </w:p>
        </w:tc>
        <w:tc>
          <w:tcPr>
            <w:tcW w:w="6237" w:type="dxa"/>
          </w:tcPr>
          <w:p>
            <w:pPr>
              <w:spacing w:line="288" w:lineRule="auto"/>
              <w:rPr>
                <w:rFonts w:ascii="Times New Roman" w:hAnsi="Times New Roman" w:cs="Times New Roman"/>
                <w:bCs/>
                <w:highlight w:val="none"/>
                <w:lang w:val="zh-CN"/>
              </w:rPr>
            </w:pPr>
            <w:r>
              <w:rPr>
                <w:rFonts w:ascii="Times New Roman" w:hAnsi="Times New Roman" w:cs="Times New Roman"/>
                <w:bCs/>
                <w:highlight w:val="none"/>
                <w:lang w:val="zh-CN"/>
              </w:rPr>
              <w:t>竖向抗侧力构件（柱、抗震墙、抗震支撑）的内力由水平转换构件（梁、桁架等）向下传递</w:t>
            </w:r>
          </w:p>
        </w:tc>
        <w:tc>
          <w:tcPr>
            <w:tcW w:w="851" w:type="dxa"/>
          </w:tcPr>
          <w:p>
            <w:pPr>
              <w:spacing w:line="288" w:lineRule="auto"/>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楼板局部不连续</w:t>
            </w:r>
          </w:p>
        </w:tc>
        <w:tc>
          <w:tcPr>
            <w:tcW w:w="6237" w:type="dxa"/>
          </w:tcPr>
          <w:p>
            <w:pPr>
              <w:spacing w:line="288" w:lineRule="auto"/>
              <w:rPr>
                <w:rFonts w:ascii="Times New Roman" w:hAnsi="Times New Roman" w:cs="Times New Roman"/>
                <w:bCs/>
                <w:highlight w:val="none"/>
                <w:lang w:val="zh-CN"/>
              </w:rPr>
            </w:pPr>
            <w:r>
              <w:rPr>
                <w:rFonts w:ascii="Times New Roman" w:hAnsi="Times New Roman" w:cs="Times New Roman"/>
                <w:bCs/>
                <w:highlight w:val="none"/>
                <w:lang w:val="zh-CN"/>
              </w:rPr>
              <w:t>抗侧力结构的层间受剪承载力小于相邻上一楼层的80%</w:t>
            </w:r>
          </w:p>
        </w:tc>
        <w:tc>
          <w:tcPr>
            <w:tcW w:w="851" w:type="dxa"/>
          </w:tcPr>
          <w:p>
            <w:pPr>
              <w:spacing w:line="288" w:lineRule="auto"/>
              <w:rPr>
                <w:rFonts w:ascii="Times New Roman" w:hAnsi="Times New Roman" w:cs="Times New Roman"/>
                <w:b/>
                <w:bCs/>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highlight w:val="none"/>
        </w:rPr>
      </w:pPr>
      <w:r>
        <w:rPr>
          <w:rFonts w:ascii="Times New Roman" w:hAnsi="Times New Roman" w:cs="Times New Roman"/>
          <w:b/>
          <w:highlight w:val="none"/>
        </w:rPr>
        <w:t>竣工评价提交材料及要求：</w:t>
      </w:r>
    </w:p>
    <w:p>
      <w:pPr>
        <w:rPr>
          <w:rFonts w:ascii="Times New Roman" w:hAnsi="Times New Roman" w:cs="Times New Roman"/>
          <w:highlight w:val="none"/>
        </w:rPr>
      </w:pPr>
      <w:r>
        <w:rPr>
          <w:rFonts w:ascii="Times New Roman" w:hAnsi="Times New Roman" w:cs="Times New Roman"/>
          <w:highlight w:val="none"/>
        </w:rPr>
        <w:t>1）建筑、结构专业竣工图及设计说明；</w:t>
      </w:r>
    </w:p>
    <w:p>
      <w:pPr>
        <w:rPr>
          <w:rFonts w:ascii="Times New Roman" w:hAnsi="Times New Roman" w:cs="Times New Roman"/>
          <w:highlight w:val="none"/>
        </w:rPr>
      </w:pPr>
      <w:r>
        <w:rPr>
          <w:rFonts w:ascii="Times New Roman" w:hAnsi="Times New Roman" w:cs="Times New Roman"/>
          <w:highlight w:val="none"/>
        </w:rPr>
        <w:t>2）建筑形体规则性判定报告，需明确建筑结构规则性判定依据及结论。</w:t>
      </w:r>
    </w:p>
    <w:p>
      <w:pPr>
        <w:rPr>
          <w:rFonts w:ascii="Times New Roman" w:hAnsi="Times New Roman" w:cs="Times New Roman"/>
          <w:b/>
          <w:highlight w:val="none"/>
        </w:rPr>
      </w:pPr>
      <w:r>
        <w:rPr>
          <w:rFonts w:ascii="Times New Roman" w:hAnsi="Times New Roman" w:cs="Times New Roman"/>
          <w:b/>
          <w:highlight w:val="none"/>
        </w:rPr>
        <w:t>运行评价提交材料及要求：</w:t>
      </w:r>
    </w:p>
    <w:p>
      <w:pPr>
        <w:rPr>
          <w:rFonts w:ascii="Times New Roman" w:hAnsi="Times New Roman" w:cs="Times New Roman"/>
          <w:highlight w:val="none"/>
        </w:rPr>
      </w:pPr>
      <w:r>
        <w:rPr>
          <w:rFonts w:ascii="Times New Roman" w:hAnsi="Times New Roman" w:cs="Times New Roman"/>
          <w:highlight w:val="none"/>
        </w:rPr>
        <w:t>1）建筑、结构专业竣工图及设计说明；</w:t>
      </w:r>
    </w:p>
    <w:p>
      <w:pPr>
        <w:rPr>
          <w:rFonts w:ascii="Times New Roman" w:hAnsi="Times New Roman" w:cs="Times New Roman"/>
          <w:highlight w:val="none"/>
        </w:rPr>
      </w:pPr>
      <w:r>
        <w:rPr>
          <w:rFonts w:ascii="Times New Roman" w:hAnsi="Times New Roman" w:cs="Times New Roman"/>
          <w:highlight w:val="none"/>
        </w:rPr>
        <w:t>2）建筑形体规则性判定报告，需明确建筑结构规则性判定依据及结论。</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9356" w:type="dxa"/>
          </w:tcPr>
          <w:p>
            <w:pPr>
              <w:rPr>
                <w:rFonts w:ascii="Times New Roman" w:hAnsi="Times New Roman" w:eastAsia="宋体" w:cs="Times New Roman"/>
                <w:kern w:val="0"/>
                <w:sz w:val="20"/>
                <w:szCs w:val="21"/>
                <w:highlight w:val="none"/>
              </w:rPr>
            </w:pPr>
          </w:p>
        </w:tc>
      </w:tr>
    </w:tbl>
    <w:p>
      <w:pPr>
        <w:pStyle w:val="5"/>
        <w:rPr>
          <w:b w:val="0"/>
          <w:highlight w:val="none"/>
        </w:rPr>
      </w:pPr>
      <w:r>
        <w:rPr>
          <w:highlight w:val="none"/>
        </w:rPr>
        <w:br w:type="page"/>
      </w:r>
      <w:r>
        <w:rPr>
          <w:sz w:val="24"/>
          <w:szCs w:val="40"/>
          <w:highlight w:val="none"/>
        </w:rPr>
        <w:t>7.1.8 建筑造型要素应简约，无大量装饰性构件。</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highlight w:val="none"/>
        </w:rPr>
      </w:pPr>
      <w:r>
        <w:rPr>
          <w:rFonts w:ascii="Times New Roman" w:hAnsi="Times New Roman" w:cs="Times New Roman"/>
          <w:highlight w:val="none"/>
        </w:rPr>
        <w:t>1）项目类型：□住宅建筑  □公共建筑</w:t>
      </w:r>
    </w:p>
    <w:p>
      <w:pPr>
        <w:rPr>
          <w:rFonts w:ascii="Times New Roman" w:hAnsi="Times New Roman" w:cs="Times New Roman"/>
          <w:highlight w:val="none"/>
        </w:rPr>
      </w:pPr>
      <w:r>
        <w:rPr>
          <w:rFonts w:ascii="Times New Roman" w:hAnsi="Times New Roman" w:cs="Times New Roman"/>
          <w:highlight w:val="none"/>
        </w:rPr>
        <w:t xml:space="preserve">2）本项目是否使用了装饰性构件： </w:t>
      </w:r>
      <w:r>
        <w:rPr>
          <w:rFonts w:ascii="Times New Roman" w:hAnsi="Times New Roman" w:eastAsia="宋体" w:cs="Times New Roman"/>
          <w:szCs w:val="21"/>
          <w:highlight w:val="none"/>
        </w:rPr>
        <w:t>□</w:t>
      </w:r>
      <w:r>
        <w:rPr>
          <w:rFonts w:ascii="Times New Roman" w:hAnsi="Times New Roman" w:cs="Times New Roman"/>
          <w:highlight w:val="none"/>
        </w:rPr>
        <w:t xml:space="preserve">是、 </w:t>
      </w:r>
      <w:r>
        <w:rPr>
          <w:rFonts w:ascii="Times New Roman" w:hAnsi="Times New Roman" w:eastAsia="宋体" w:cs="Times New Roman"/>
          <w:szCs w:val="21"/>
          <w:highlight w:val="none"/>
        </w:rPr>
        <w:t>□</w:t>
      </w:r>
      <w:r>
        <w:rPr>
          <w:rFonts w:ascii="Times New Roman" w:hAnsi="Times New Roman" w:cs="Times New Roman"/>
          <w:highlight w:val="none"/>
        </w:rPr>
        <w:t>否</w:t>
      </w:r>
    </w:p>
    <w:p>
      <w:pPr>
        <w:rPr>
          <w:rFonts w:ascii="Times New Roman" w:hAnsi="Times New Roman" w:cs="Times New Roman"/>
          <w:highlight w:val="none"/>
        </w:rPr>
      </w:pPr>
      <w:r>
        <w:rPr>
          <w:rFonts w:ascii="Times New Roman" w:hAnsi="Times New Roman" w:cs="Times New Roman"/>
          <w:highlight w:val="none"/>
        </w:rPr>
        <w:t>3）如果使用了装饰性构件：</w:t>
      </w:r>
    </w:p>
    <w:p>
      <w:pPr>
        <w:rPr>
          <w:rFonts w:ascii="Times New Roman" w:hAnsi="Times New Roman" w:cs="Times New Roman"/>
          <w:highlight w:val="none"/>
          <w:u w:val="single"/>
        </w:rPr>
      </w:pPr>
      <w:r>
        <w:rPr>
          <w:rFonts w:ascii="Times New Roman" w:hAnsi="Times New Roman" w:cs="Times New Roman"/>
          <w:highlight w:val="none"/>
        </w:rPr>
        <w:t>装饰性构件的造价：</w:t>
      </w:r>
      <w:r>
        <w:rPr>
          <w:rFonts w:ascii="Times New Roman" w:hAnsi="Times New Roman" w:cs="Times New Roman"/>
          <w:highlight w:val="none"/>
          <w:u w:val="single"/>
        </w:rPr>
        <w:t xml:space="preserve">        </w:t>
      </w:r>
      <w:r>
        <w:rPr>
          <w:rFonts w:ascii="Times New Roman" w:hAnsi="Times New Roman" w:cs="Times New Roman"/>
          <w:highlight w:val="none"/>
        </w:rPr>
        <w:t>万元，工程总造价：</w:t>
      </w:r>
      <w:r>
        <w:rPr>
          <w:rFonts w:ascii="Times New Roman" w:hAnsi="Times New Roman" w:cs="Times New Roman"/>
          <w:highlight w:val="none"/>
          <w:u w:val="single"/>
        </w:rPr>
        <w:t xml:space="preserve">          </w:t>
      </w:r>
      <w:r>
        <w:rPr>
          <w:rFonts w:ascii="Times New Roman" w:hAnsi="Times New Roman" w:cs="Times New Roman"/>
          <w:highlight w:val="none"/>
        </w:rPr>
        <w:t>万元，装饰性构件造价占工程总造价的比例：</w:t>
      </w:r>
      <w:r>
        <w:rPr>
          <w:rFonts w:ascii="Times New Roman" w:hAnsi="Times New Roman" w:cs="Times New Roman"/>
          <w:highlight w:val="none"/>
          <w:u w:val="single"/>
        </w:rPr>
        <w:t xml:space="preserve">       </w:t>
      </w:r>
    </w:p>
    <w:p>
      <w:pPr>
        <w:rPr>
          <w:rFonts w:ascii="Times New Roman" w:hAnsi="Times New Roman" w:cs="Times New Roman"/>
          <w:highlight w:val="none"/>
        </w:rPr>
      </w:pPr>
      <w:r>
        <w:rPr>
          <w:rFonts w:ascii="Times New Roman" w:hAnsi="Times New Roman" w:cs="Times New Roman"/>
          <w:highlight w:val="none"/>
        </w:rPr>
        <w:t>4）装饰性构件的类别为：</w:t>
      </w:r>
    </w:p>
    <w:p>
      <w:pPr>
        <w:rPr>
          <w:rFonts w:ascii="Times New Roman" w:hAnsi="Times New Roman" w:cs="Times New Roman"/>
          <w:highlight w:val="none"/>
        </w:rPr>
      </w:pPr>
      <w:r>
        <w:rPr>
          <w:rFonts w:ascii="Times New Roman" w:hAnsi="Times New Roman" w:cs="Times New Roman"/>
          <w:highlight w:val="none"/>
        </w:rPr>
        <w:t xml:space="preserve">（1）超出安全防护高度2倍的女儿墙             </w:t>
      </w:r>
      <w:r>
        <w:rPr>
          <w:rFonts w:ascii="Times New Roman" w:hAnsi="Times New Roman" w:eastAsia="宋体" w:cs="Times New Roman"/>
          <w:szCs w:val="21"/>
          <w:highlight w:val="none"/>
        </w:rPr>
        <w:t>□</w:t>
      </w:r>
    </w:p>
    <w:p>
      <w:pPr>
        <w:rPr>
          <w:rFonts w:ascii="Times New Roman" w:hAnsi="Times New Roman" w:cs="Times New Roman"/>
          <w:highlight w:val="none"/>
        </w:rPr>
      </w:pPr>
      <w:r>
        <w:rPr>
          <w:rFonts w:ascii="Times New Roman" w:hAnsi="Times New Roman" w:cs="Times New Roman"/>
          <w:highlight w:val="none"/>
        </w:rPr>
        <w:t xml:space="preserve">（2）仅用于装饰的塔、球、曲面                 </w:t>
      </w:r>
      <w:r>
        <w:rPr>
          <w:rFonts w:ascii="Times New Roman" w:hAnsi="Times New Roman" w:eastAsia="宋体" w:cs="Times New Roman"/>
          <w:szCs w:val="21"/>
          <w:highlight w:val="none"/>
        </w:rPr>
        <w:t>□</w:t>
      </w:r>
    </w:p>
    <w:p>
      <w:pPr>
        <w:rPr>
          <w:rFonts w:ascii="Times New Roman" w:hAnsi="Times New Roman" w:cs="Times New Roman"/>
          <w:highlight w:val="none"/>
        </w:rPr>
      </w:pPr>
      <w:r>
        <w:rPr>
          <w:rFonts w:ascii="Times New Roman" w:hAnsi="Times New Roman" w:cs="Times New Roman"/>
          <w:highlight w:val="none"/>
        </w:rPr>
        <w:t xml:space="preserve">（3）不具备功能作用的飘板、格栅、构架         </w:t>
      </w:r>
      <w:r>
        <w:rPr>
          <w:rFonts w:ascii="Times New Roman" w:hAnsi="Times New Roman" w:eastAsia="宋体" w:cs="Times New Roman"/>
          <w:szCs w:val="21"/>
          <w:highlight w:val="none"/>
        </w:rPr>
        <w:t>□</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highlight w:val="none"/>
        </w:rPr>
      </w:pPr>
      <w:r>
        <w:rPr>
          <w:rFonts w:ascii="Times New Roman" w:hAnsi="Times New Roman" w:cs="Times New Roman"/>
          <w:b/>
          <w:highlight w:val="none"/>
        </w:rPr>
        <w:t>竣工评价提交材料及要求：</w:t>
      </w:r>
    </w:p>
    <w:p>
      <w:pPr>
        <w:rPr>
          <w:rFonts w:ascii="Times New Roman" w:hAnsi="Times New Roman" w:cs="Times New Roman"/>
          <w:highlight w:val="none"/>
        </w:rPr>
      </w:pPr>
      <w:r>
        <w:rPr>
          <w:rFonts w:ascii="Times New Roman" w:hAnsi="Times New Roman" w:cs="Times New Roman"/>
          <w:highlight w:val="none"/>
        </w:rPr>
        <w:t>1）建筑、结构专业竣工图及设计说明，需包含效果图、立面图、剖面图等；</w:t>
      </w:r>
    </w:p>
    <w:p>
      <w:pPr>
        <w:rPr>
          <w:rFonts w:ascii="Times New Roman" w:hAnsi="Times New Roman" w:cs="Times New Roman"/>
          <w:highlight w:val="none"/>
        </w:rPr>
      </w:pPr>
      <w:r>
        <w:rPr>
          <w:rFonts w:ascii="Times New Roman" w:hAnsi="Times New Roman" w:cs="Times New Roman"/>
          <w:highlight w:val="none"/>
        </w:rPr>
        <w:t>2）装饰性构件功能说明书（装饰性构件另外具备功能的情况下）；</w:t>
      </w:r>
    </w:p>
    <w:p>
      <w:pPr>
        <w:rPr>
          <w:rFonts w:ascii="Times New Roman" w:hAnsi="Times New Roman" w:cs="Times New Roman"/>
          <w:highlight w:val="none"/>
        </w:rPr>
      </w:pPr>
      <w:r>
        <w:rPr>
          <w:rFonts w:ascii="Times New Roman" w:hAnsi="Times New Roman" w:cs="Times New Roman"/>
          <w:highlight w:val="none"/>
        </w:rPr>
        <w:t>3）装饰性构件造价比例计算书；</w:t>
      </w:r>
    </w:p>
    <w:p>
      <w:pPr>
        <w:rPr>
          <w:rFonts w:ascii="Times New Roman" w:hAnsi="Times New Roman" w:cs="Times New Roman"/>
          <w:highlight w:val="none"/>
        </w:rPr>
      </w:pPr>
      <w:r>
        <w:rPr>
          <w:rFonts w:ascii="Times New Roman" w:hAnsi="Times New Roman" w:cs="Times New Roman"/>
          <w:highlight w:val="none"/>
        </w:rPr>
        <w:t>4）建筑工程造价文件，需明确计算所用工程造价数据来源。</w:t>
      </w:r>
    </w:p>
    <w:p>
      <w:pPr>
        <w:rPr>
          <w:rFonts w:ascii="Times New Roman" w:hAnsi="Times New Roman" w:cs="Times New Roman"/>
          <w:b/>
          <w:highlight w:val="none"/>
        </w:rPr>
      </w:pPr>
      <w:r>
        <w:rPr>
          <w:rFonts w:ascii="Times New Roman" w:hAnsi="Times New Roman" w:cs="Times New Roman"/>
          <w:b/>
          <w:highlight w:val="none"/>
        </w:rPr>
        <w:t>运行评价提交材料及要求：</w:t>
      </w:r>
    </w:p>
    <w:p>
      <w:pPr>
        <w:rPr>
          <w:rFonts w:ascii="Times New Roman" w:hAnsi="Times New Roman" w:cs="Times New Roman"/>
          <w:highlight w:val="none"/>
        </w:rPr>
      </w:pPr>
      <w:r>
        <w:rPr>
          <w:rFonts w:ascii="Times New Roman" w:hAnsi="Times New Roman" w:cs="Times New Roman"/>
          <w:highlight w:val="none"/>
        </w:rPr>
        <w:t>1）建筑、结构专业施工图及设计说明，需包含效果图、立面图、剖面图等；</w:t>
      </w:r>
    </w:p>
    <w:p>
      <w:pPr>
        <w:rPr>
          <w:rFonts w:ascii="Times New Roman" w:hAnsi="Times New Roman" w:cs="Times New Roman"/>
          <w:highlight w:val="none"/>
        </w:rPr>
      </w:pPr>
      <w:r>
        <w:rPr>
          <w:rFonts w:ascii="Times New Roman" w:hAnsi="Times New Roman" w:cs="Times New Roman"/>
          <w:highlight w:val="none"/>
        </w:rPr>
        <w:t>2）装饰性构件功能说明书（装饰性构件另外具备功能的情况下）；</w:t>
      </w:r>
    </w:p>
    <w:p>
      <w:pPr>
        <w:rPr>
          <w:rFonts w:ascii="Times New Roman" w:hAnsi="Times New Roman" w:cs="Times New Roman"/>
          <w:highlight w:val="none"/>
        </w:rPr>
      </w:pPr>
      <w:r>
        <w:rPr>
          <w:rFonts w:ascii="Times New Roman" w:hAnsi="Times New Roman" w:cs="Times New Roman"/>
          <w:highlight w:val="none"/>
        </w:rPr>
        <w:t>3）装饰性构件造价比例计算书；</w:t>
      </w:r>
    </w:p>
    <w:p>
      <w:pPr>
        <w:rPr>
          <w:rFonts w:ascii="Times New Roman" w:hAnsi="Times New Roman" w:cs="Times New Roman"/>
          <w:highlight w:val="none"/>
        </w:rPr>
      </w:pPr>
      <w:r>
        <w:rPr>
          <w:rFonts w:ascii="Times New Roman" w:hAnsi="Times New Roman" w:cs="Times New Roman"/>
          <w:highlight w:val="none"/>
        </w:rPr>
        <w:t>4）建筑工程造价文件，需明确计算所用工程造价数据来源。</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2"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widowControl/>
        <w:jc w:val="left"/>
        <w:rPr>
          <w:rFonts w:ascii="Times New Roman" w:hAnsi="Times New Roman" w:cs="Times New Roman"/>
          <w:highlight w:val="none"/>
        </w:rPr>
      </w:pPr>
      <w:r>
        <w:rPr>
          <w:rFonts w:ascii="Times New Roman" w:hAnsi="Times New Roman" w:cs="Times New Roman"/>
          <w:highlight w:val="none"/>
        </w:rPr>
        <w:br w:type="page"/>
      </w:r>
    </w:p>
    <w:p>
      <w:pPr>
        <w:pStyle w:val="5"/>
        <w:rPr>
          <w:sz w:val="24"/>
          <w:szCs w:val="40"/>
          <w:highlight w:val="none"/>
        </w:rPr>
      </w:pPr>
      <w:r>
        <w:rPr>
          <w:sz w:val="24"/>
          <w:szCs w:val="40"/>
          <w:highlight w:val="none"/>
        </w:rPr>
        <w:t>7.1.9 500km以内生产的建筑材料重量占建筑材料总重量的比例应大于70%。</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ascii="Times New Roman" w:hAnsi="Times New Roman" w:eastAsia="宋体" w:cs="Times New Roman"/>
          <w:szCs w:val="21"/>
          <w:highlight w:val="none"/>
        </w:rPr>
        <w:t>□</w:t>
      </w:r>
      <w:r>
        <w:rPr>
          <w:rFonts w:ascii="Times New Roman" w:hAnsi="Times New Roman" w:cs="Times New Roman"/>
          <w:szCs w:val="21"/>
          <w:highlight w:val="none"/>
        </w:rPr>
        <w:t>达标；</w:t>
      </w:r>
      <w:r>
        <w:rPr>
          <w:rFonts w:ascii="Times New Roman" w:hAnsi="Times New Roman"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ind w:left="945" w:hanging="945" w:hangingChars="450"/>
        <w:rPr>
          <w:rFonts w:ascii="Times New Roman" w:hAnsi="Times New Roman" w:cs="Times New Roman"/>
          <w:highlight w:val="none"/>
          <w:u w:val="single"/>
          <w:lang w:val="zh-CN"/>
        </w:rPr>
      </w:pPr>
      <w:r>
        <w:rPr>
          <w:rFonts w:ascii="Times New Roman" w:hAnsi="Times New Roman" w:cs="Times New Roman"/>
          <w:highlight w:val="none"/>
          <w:lang w:val="zh-CN"/>
        </w:rPr>
        <w:t>项目所用建筑材料的总重量：</w:t>
      </w:r>
      <w:r>
        <w:rPr>
          <w:rFonts w:ascii="Times New Roman" w:hAnsi="Times New Roman" w:cs="Times New Roman"/>
          <w:highlight w:val="none"/>
          <w:u w:val="single"/>
          <w:lang w:val="zh-CN"/>
        </w:rPr>
        <w:t xml:space="preserve">         </w:t>
      </w:r>
      <w:r>
        <w:rPr>
          <w:rFonts w:ascii="Times New Roman" w:hAnsi="Times New Roman" w:cs="Times New Roman"/>
          <w:highlight w:val="none"/>
          <w:lang w:val="zh-CN"/>
        </w:rPr>
        <w:t>（吨），500km以内生产的建筑材料使用量：</w:t>
      </w:r>
      <w:r>
        <w:rPr>
          <w:rFonts w:ascii="Times New Roman" w:hAnsi="Times New Roman" w:cs="Times New Roman"/>
          <w:highlight w:val="none"/>
          <w:u w:val="single"/>
          <w:lang w:val="zh-CN"/>
        </w:rPr>
        <w:t xml:space="preserve">   </w:t>
      </w:r>
    </w:p>
    <w:p>
      <w:pPr>
        <w:rPr>
          <w:rFonts w:ascii="Times New Roman" w:hAnsi="Times New Roman" w:cs="Times New Roman"/>
          <w:highlight w:val="none"/>
          <w:lang w:val="zh-CN"/>
        </w:rPr>
      </w:pPr>
      <w:r>
        <w:rPr>
          <w:rFonts w:ascii="Times New Roman" w:hAnsi="Times New Roman" w:cs="Times New Roman"/>
          <w:highlight w:val="none"/>
          <w:u w:val="single"/>
          <w:lang w:val="zh-CN"/>
        </w:rPr>
        <w:t xml:space="preserve">        </w:t>
      </w:r>
      <w:r>
        <w:rPr>
          <w:rFonts w:ascii="Times New Roman" w:hAnsi="Times New Roman" w:cs="Times New Roman"/>
          <w:highlight w:val="none"/>
          <w:lang w:val="zh-CN"/>
        </w:rPr>
        <w:t>（吨），占总重量的比例为：</w:t>
      </w:r>
      <w:r>
        <w:rPr>
          <w:rFonts w:ascii="Times New Roman" w:hAnsi="Times New Roman" w:cs="Times New Roman"/>
          <w:highlight w:val="none"/>
          <w:u w:val="single"/>
          <w:lang w:val="zh-CN"/>
        </w:rPr>
        <w:t xml:space="preserve">         </w:t>
      </w:r>
      <w:r>
        <w:rPr>
          <w:rFonts w:ascii="Times New Roman" w:hAnsi="Times New Roman" w:cs="Times New Roman"/>
          <w:highlight w:val="none"/>
          <w:lang w:val="zh-CN"/>
        </w:rPr>
        <w:t>%。</w:t>
      </w:r>
    </w:p>
    <w:p>
      <w:pPr>
        <w:spacing w:line="288" w:lineRule="auto"/>
        <w:rPr>
          <w:rFonts w:ascii="Times New Roman" w:hAnsi="Times New Roman" w:cs="Times New Roman"/>
          <w:highlight w:val="none"/>
          <w:lang w:val="zh-CN"/>
        </w:rPr>
      </w:pPr>
    </w:p>
    <w:p>
      <w:pPr>
        <w:rPr>
          <w:rFonts w:ascii="Times New Roman" w:hAnsi="Times New Roman" w:eastAsia="宋体" w:cs="Times New Roman"/>
          <w:szCs w:val="21"/>
          <w:highlight w:val="none"/>
        </w:rPr>
      </w:pPr>
      <w:r>
        <w:rPr>
          <w:rFonts w:ascii="Times New Roman" w:hAnsi="Times New Roman" w:cs="Times New Roman"/>
          <w:highlight w:val="none"/>
          <w:lang w:val="zh-CN"/>
        </w:rPr>
        <w:t>请简要说明本项目建材的主要供应厂家、地理位置，申请预评价请说明具体的设计要求。</w:t>
      </w:r>
      <w:r>
        <w:rPr>
          <w:rFonts w:hint="eastAsia" w:ascii="Times New Roman" w:hAnsi="Times New Roman" w:cs="Times New Roman"/>
          <w:highlight w:val="none"/>
          <w:lang w:val="zh-CN"/>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spacing w:line="288" w:lineRule="auto"/>
        <w:rPr>
          <w:rFonts w:ascii="Times New Roman" w:hAnsi="Times New Roman" w:cs="Times New Roman"/>
          <w:b/>
          <w:kern w:val="0"/>
          <w:highlight w:val="none"/>
        </w:rPr>
      </w:pPr>
      <w:r>
        <w:rPr>
          <w:rFonts w:ascii="Times New Roman" w:hAnsi="Times New Roman" w:cs="Times New Roman"/>
          <w:b/>
          <w:kern w:val="0"/>
          <w:highlight w:val="none"/>
        </w:rPr>
        <w:t>竣工评价提交材料及要求：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1）结构竣工图及设计说明；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工程材料清单；</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3）本地化材料使用比例计算文件。</w:t>
      </w:r>
    </w:p>
    <w:p>
      <w:pPr>
        <w:spacing w:line="288" w:lineRule="auto"/>
        <w:rPr>
          <w:rFonts w:ascii="Times New Roman" w:hAnsi="Times New Roman" w:cs="Times New Roman"/>
          <w:b/>
          <w:kern w:val="0"/>
          <w:highlight w:val="none"/>
        </w:rPr>
      </w:pPr>
      <w:r>
        <w:rPr>
          <w:rFonts w:ascii="Times New Roman" w:hAnsi="Times New Roman" w:cs="Times New Roman"/>
          <w:b/>
          <w:kern w:val="0"/>
          <w:highlight w:val="none"/>
        </w:rPr>
        <w:t>运行评价提交材料及要求：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1）结构施工图及设计说明；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2）工程材料清单；</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3）本地化材料使用比例计算文件。</w:t>
      </w:r>
    </w:p>
    <w:p>
      <w:pPr>
        <w:spacing w:line="288" w:lineRule="auto"/>
        <w:rPr>
          <w:rFonts w:ascii="Times New Roman" w:hAnsi="Times New Roman" w:cs="Times New Roman"/>
          <w:kern w:val="0"/>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widowControl/>
        <w:jc w:val="left"/>
        <w:rPr>
          <w:rFonts w:ascii="Times New Roman" w:hAnsi="Times New Roman" w:cs="Times New Roman"/>
          <w:highlight w:val="none"/>
        </w:rPr>
      </w:pPr>
      <w:r>
        <w:rPr>
          <w:rFonts w:ascii="Times New Roman" w:hAnsi="Times New Roman" w:cs="Times New Roman"/>
          <w:highlight w:val="none"/>
        </w:rPr>
        <w:br w:type="page"/>
      </w:r>
    </w:p>
    <w:p>
      <w:pPr>
        <w:keepNext/>
        <w:keepLines/>
        <w:spacing w:before="260" w:after="260"/>
        <w:jc w:val="center"/>
        <w:outlineLvl w:val="2"/>
        <w:rPr>
          <w:rFonts w:ascii="Times New Roman" w:hAnsi="Times New Roman" w:eastAsia="宋体" w:cs="Times New Roman"/>
          <w:b/>
          <w:bCs/>
          <w:sz w:val="24"/>
          <w:szCs w:val="32"/>
          <w:highlight w:val="none"/>
        </w:rPr>
      </w:pPr>
      <w:bookmarkStart w:id="198" w:name="_Toc9945453"/>
      <w:bookmarkStart w:id="199" w:name="_Toc9945026"/>
      <w:bookmarkStart w:id="200" w:name="_Toc9944746"/>
      <w:bookmarkStart w:id="201" w:name="_Toc9945312"/>
      <w:bookmarkStart w:id="202" w:name="_Toc9945170"/>
      <w:bookmarkStart w:id="203" w:name="_Toc27415"/>
      <w:r>
        <w:rPr>
          <w:rFonts w:ascii="Times New Roman" w:hAnsi="Times New Roman" w:eastAsia="宋体" w:cs="Times New Roman"/>
          <w:b/>
          <w:bCs/>
          <w:sz w:val="24"/>
          <w:szCs w:val="32"/>
          <w:highlight w:val="none"/>
        </w:rPr>
        <w:t>7.2 评分项</w:t>
      </w:r>
      <w:bookmarkEnd w:id="197"/>
      <w:bookmarkEnd w:id="198"/>
      <w:bookmarkEnd w:id="199"/>
      <w:bookmarkEnd w:id="200"/>
      <w:bookmarkEnd w:id="201"/>
      <w:bookmarkEnd w:id="202"/>
      <w:bookmarkEnd w:id="203"/>
    </w:p>
    <w:p>
      <w:pPr>
        <w:keepNext/>
        <w:keepLines/>
        <w:widowControl/>
        <w:spacing w:before="120" w:after="120" w:line="288" w:lineRule="auto"/>
        <w:contextualSpacing/>
        <w:jc w:val="center"/>
        <w:outlineLvl w:val="3"/>
        <w:rPr>
          <w:rFonts w:ascii="宋体" w:hAnsi="宋体" w:eastAsia="宋体" w:cs="黑体"/>
          <w:b/>
          <w:bCs/>
          <w:sz w:val="24"/>
          <w:szCs w:val="24"/>
          <w:highlight w:val="none"/>
        </w:rPr>
      </w:pPr>
      <w:bookmarkStart w:id="204" w:name="_Toc425233129"/>
      <w:r>
        <w:rPr>
          <w:rFonts w:hint="eastAsia" w:ascii="宋体" w:hAnsi="宋体" w:eastAsia="宋体" w:cs="黑体"/>
          <w:b/>
          <w:bCs/>
          <w:sz w:val="24"/>
          <w:szCs w:val="24"/>
          <w:highlight w:val="none"/>
        </w:rPr>
        <w:t>Ⅰ</w:t>
      </w:r>
      <w:bookmarkEnd w:id="204"/>
      <w:r>
        <w:rPr>
          <w:rFonts w:hint="eastAsia" w:ascii="宋体" w:hAnsi="宋体" w:eastAsia="宋体" w:cs="黑体"/>
          <w:b/>
          <w:bCs/>
          <w:sz w:val="24"/>
          <w:szCs w:val="24"/>
          <w:highlight w:val="none"/>
        </w:rPr>
        <w:t>节地与土地利用</w:t>
      </w:r>
    </w:p>
    <w:p>
      <w:pPr>
        <w:keepNext/>
        <w:keepLines/>
        <w:spacing w:before="260" w:after="260"/>
        <w:jc w:val="left"/>
        <w:outlineLvl w:val="3"/>
        <w:rPr>
          <w:rFonts w:ascii="Times New Roman" w:hAnsi="Times New Roman" w:eastAsia="宋体" w:cs="Times New Roman"/>
          <w:b/>
          <w:bCs/>
          <w:sz w:val="24"/>
          <w:szCs w:val="40"/>
          <w:highlight w:val="none"/>
        </w:rPr>
      </w:pPr>
      <w:r>
        <w:rPr>
          <w:rFonts w:hint="eastAsia" w:ascii="Times New Roman" w:hAnsi="Times New Roman" w:eastAsia="宋体" w:cs="Times New Roman"/>
          <w:b/>
          <w:bCs/>
          <w:sz w:val="24"/>
          <w:szCs w:val="40"/>
          <w:highlight w:val="none"/>
        </w:rPr>
        <w:t>7.2.1 节约集约利用土地。（</w:t>
      </w:r>
      <w:r>
        <w:rPr>
          <w:rFonts w:ascii="Times New Roman" w:hAnsi="Times New Roman" w:eastAsia="宋体" w:cs="Times New Roman"/>
          <w:b/>
          <w:bCs/>
          <w:sz w:val="24"/>
          <w:szCs w:val="40"/>
          <w:highlight w:val="none"/>
        </w:rPr>
        <w:t>20</w:t>
      </w:r>
      <w:r>
        <w:rPr>
          <w:rFonts w:hint="eastAsia" w:ascii="Times New Roman" w:hAnsi="Times New Roman" w:eastAsia="宋体" w:cs="Times New Roman"/>
          <w:b/>
          <w:bCs/>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p>
      <w:pPr>
        <w:numPr>
          <w:ilvl w:val="0"/>
          <w:numId w:val="23"/>
        </w:num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住宅</w:t>
      </w:r>
      <w:r>
        <w:rPr>
          <w:rFonts w:ascii="Times New Roman" w:hAnsi="Times New Roman" w:eastAsia="宋体" w:cs="Times New Roman"/>
          <w:szCs w:val="21"/>
          <w:highlight w:val="none"/>
        </w:rPr>
        <w:t>建筑  建筑层数</w:t>
      </w:r>
      <w:r>
        <w:rPr>
          <w:rFonts w:ascii="Times New Roman" w:hAnsi="Times New Roman" w:eastAsia="宋体" w:cs="Times New Roman"/>
          <w:szCs w:val="21"/>
          <w:highlight w:val="none"/>
          <w:lang w:val="zh-CN"/>
        </w:rPr>
        <w:t>□</w:t>
      </w:r>
      <w:r>
        <w:rPr>
          <w:rFonts w:ascii="Times New Roman" w:hAnsi="Times New Roman" w:eastAsia="宋体" w:cs="Times New Roman"/>
          <w:szCs w:val="21"/>
          <w:highlight w:val="none"/>
        </w:rPr>
        <w:t xml:space="preserve"> 3层及以下  </w:t>
      </w:r>
      <w:r>
        <w:rPr>
          <w:rFonts w:ascii="Times New Roman" w:hAnsi="Times New Roman" w:eastAsia="宋体" w:cs="Times New Roman"/>
          <w:szCs w:val="21"/>
          <w:highlight w:val="none"/>
          <w:lang w:val="zh-CN"/>
        </w:rPr>
        <w:t>□</w:t>
      </w:r>
      <w:r>
        <w:rPr>
          <w:rFonts w:ascii="Times New Roman" w:hAnsi="Times New Roman" w:eastAsia="宋体" w:cs="Times New Roman"/>
          <w:szCs w:val="21"/>
          <w:highlight w:val="none"/>
        </w:rPr>
        <w:t xml:space="preserve"> 4~6层  </w:t>
      </w:r>
      <w:r>
        <w:rPr>
          <w:rFonts w:ascii="Times New Roman" w:hAnsi="Times New Roman" w:eastAsia="宋体" w:cs="Times New Roman"/>
          <w:szCs w:val="21"/>
          <w:highlight w:val="none"/>
          <w:lang w:val="zh-CN"/>
        </w:rPr>
        <w:t>□</w:t>
      </w:r>
      <w:r>
        <w:rPr>
          <w:rFonts w:ascii="Times New Roman" w:hAnsi="Times New Roman" w:eastAsia="宋体" w:cs="Times New Roman"/>
          <w:szCs w:val="21"/>
          <w:highlight w:val="none"/>
        </w:rPr>
        <w:t xml:space="preserve">7~9层  </w:t>
      </w:r>
      <w:r>
        <w:rPr>
          <w:rFonts w:ascii="Times New Roman" w:hAnsi="Times New Roman" w:eastAsia="宋体" w:cs="Times New Roman"/>
          <w:szCs w:val="21"/>
          <w:highlight w:val="none"/>
          <w:lang w:val="zh-CN"/>
        </w:rPr>
        <w:t>□</w:t>
      </w:r>
      <w:r>
        <w:rPr>
          <w:rFonts w:ascii="Times New Roman" w:hAnsi="Times New Roman" w:eastAsia="宋体" w:cs="Times New Roman"/>
          <w:szCs w:val="21"/>
          <w:highlight w:val="none"/>
        </w:rPr>
        <w:t xml:space="preserve">10~18层 </w:t>
      </w:r>
      <w:r>
        <w:rPr>
          <w:rFonts w:ascii="Times New Roman" w:hAnsi="Times New Roman" w:eastAsia="宋体" w:cs="Times New Roman"/>
          <w:szCs w:val="21"/>
          <w:highlight w:val="none"/>
          <w:lang w:val="zh-CN"/>
        </w:rPr>
        <w:t>□</w:t>
      </w:r>
      <w:r>
        <w:rPr>
          <w:rFonts w:ascii="Times New Roman" w:hAnsi="Times New Roman" w:eastAsia="宋体" w:cs="Times New Roman"/>
          <w:szCs w:val="21"/>
          <w:highlight w:val="none"/>
        </w:rPr>
        <w:t>19层及以上</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1312"/>
        <w:gridCol w:w="1331"/>
        <w:gridCol w:w="1328"/>
        <w:gridCol w:w="1338"/>
        <w:gridCol w:w="1034"/>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3871" w:type="pct"/>
            <w:gridSpan w:val="5"/>
            <w:tcBorders>
              <w:bottom w:val="single" w:color="auto" w:sz="4" w:space="0"/>
            </w:tcBorders>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人均居住用地指标A(m</w:t>
            </w:r>
            <w:r>
              <w:rPr>
                <w:rFonts w:ascii="Times New Roman" w:hAnsi="Times New Roman" w:eastAsia="宋体" w:cs="Times New Roman"/>
                <w:szCs w:val="21"/>
                <w:highlight w:val="none"/>
                <w:vertAlign w:val="superscript"/>
              </w:rPr>
              <w:t>2</w:t>
            </w:r>
            <w:r>
              <w:rPr>
                <w:rFonts w:ascii="Times New Roman" w:hAnsi="Times New Roman" w:eastAsia="宋体" w:cs="Times New Roman"/>
                <w:szCs w:val="21"/>
                <w:highlight w:val="none"/>
              </w:rPr>
              <w:t>)</w:t>
            </w:r>
          </w:p>
        </w:tc>
        <w:tc>
          <w:tcPr>
            <w:tcW w:w="607" w:type="pct"/>
            <w:vMerge w:val="restar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w:t>
            </w:r>
          </w:p>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w:t>
            </w:r>
          </w:p>
        </w:tc>
        <w:tc>
          <w:tcPr>
            <w:tcW w:w="521" w:type="pct"/>
            <w:vMerge w:val="restar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w:t>
            </w:r>
          </w:p>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289" w:type="dxa"/>
            <w:tcBorders>
              <w:bottom w:val="single" w:color="auto" w:sz="4" w:space="0"/>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平均</w:t>
            </w: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层及以下</w:t>
            </w:r>
          </w:p>
        </w:tc>
        <w:tc>
          <w:tcPr>
            <w:tcW w:w="1311" w:type="dxa"/>
            <w:tcBorders>
              <w:bottom w:val="single" w:color="auto" w:sz="4" w:space="0"/>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平均</w:t>
            </w:r>
            <w:r>
              <w:rPr>
                <w:rFonts w:ascii="Times New Roman" w:hAnsi="Times New Roman" w:eastAsia="宋体" w:cs="Times New Roman"/>
                <w:szCs w:val="21"/>
                <w:highlight w:val="none"/>
              </w:rPr>
              <w:t>4-6</w:t>
            </w:r>
            <w:r>
              <w:rPr>
                <w:rFonts w:hint="eastAsia" w:ascii="Times New Roman" w:hAnsi="Times New Roman" w:eastAsia="宋体" w:cs="Times New Roman"/>
                <w:szCs w:val="21"/>
                <w:highlight w:val="none"/>
              </w:rPr>
              <w:t>层</w:t>
            </w:r>
          </w:p>
        </w:tc>
        <w:tc>
          <w:tcPr>
            <w:tcW w:w="1331" w:type="dxa"/>
            <w:tcBorders>
              <w:bottom w:val="single" w:color="auto" w:sz="4" w:space="0"/>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平均</w:t>
            </w:r>
            <w:r>
              <w:rPr>
                <w:rFonts w:ascii="Times New Roman" w:hAnsi="Times New Roman" w:eastAsia="宋体" w:cs="Times New Roman"/>
                <w:szCs w:val="21"/>
                <w:highlight w:val="none"/>
              </w:rPr>
              <w:t>7-9</w:t>
            </w:r>
            <w:r>
              <w:rPr>
                <w:rFonts w:hint="eastAsia" w:ascii="Times New Roman" w:hAnsi="Times New Roman" w:eastAsia="宋体" w:cs="Times New Roman"/>
                <w:szCs w:val="21"/>
                <w:highlight w:val="none"/>
              </w:rPr>
              <w:t>层</w:t>
            </w:r>
          </w:p>
        </w:tc>
        <w:tc>
          <w:tcPr>
            <w:tcW w:w="1328" w:type="dxa"/>
            <w:tcBorders>
              <w:bottom w:val="single" w:color="auto" w:sz="4" w:space="0"/>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平均</w:t>
            </w:r>
            <w:r>
              <w:rPr>
                <w:rFonts w:ascii="Times New Roman" w:hAnsi="Times New Roman" w:eastAsia="宋体" w:cs="Times New Roman"/>
                <w:szCs w:val="21"/>
                <w:highlight w:val="none"/>
              </w:rPr>
              <w:t>10-18</w:t>
            </w:r>
            <w:r>
              <w:rPr>
                <w:rFonts w:hint="eastAsia" w:ascii="Times New Roman" w:hAnsi="Times New Roman" w:eastAsia="宋体" w:cs="Times New Roman"/>
                <w:szCs w:val="21"/>
                <w:highlight w:val="none"/>
              </w:rPr>
              <w:t>层</w:t>
            </w:r>
          </w:p>
        </w:tc>
        <w:tc>
          <w:tcPr>
            <w:tcW w:w="1338" w:type="dxa"/>
            <w:tcBorders>
              <w:bottom w:val="single" w:color="auto" w:sz="4" w:space="0"/>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平均</w:t>
            </w:r>
            <w:r>
              <w:rPr>
                <w:rFonts w:ascii="Times New Roman" w:hAnsi="Times New Roman" w:eastAsia="宋体" w:cs="Times New Roman"/>
                <w:szCs w:val="21"/>
                <w:highlight w:val="none"/>
              </w:rPr>
              <w:t>19</w:t>
            </w:r>
            <w:r>
              <w:rPr>
                <w:rFonts w:hint="eastAsia" w:ascii="Times New Roman" w:hAnsi="Times New Roman" w:eastAsia="宋体" w:cs="Times New Roman"/>
                <w:szCs w:val="21"/>
                <w:highlight w:val="none"/>
              </w:rPr>
              <w:t>层及以上</w:t>
            </w:r>
          </w:p>
        </w:tc>
        <w:tc>
          <w:tcPr>
            <w:tcW w:w="607" w:type="pct"/>
            <w:vMerge w:val="continue"/>
            <w:tcBorders>
              <w:bottom w:val="single" w:color="auto" w:sz="4" w:space="0"/>
            </w:tcBorders>
            <w:vAlign w:val="center"/>
          </w:tcPr>
          <w:p>
            <w:pPr>
              <w:rPr>
                <w:rFonts w:ascii="Times New Roman" w:hAnsi="Times New Roman" w:eastAsia="宋体" w:cs="Times New Roman"/>
                <w:szCs w:val="21"/>
                <w:highlight w:val="none"/>
              </w:rPr>
            </w:pPr>
          </w:p>
        </w:tc>
        <w:tc>
          <w:tcPr>
            <w:tcW w:w="521" w:type="pct"/>
            <w:vMerge w:val="continue"/>
            <w:tcBorders>
              <w:bottom w:val="single" w:color="auto" w:sz="4" w:space="0"/>
            </w:tcBorders>
            <w:vAlign w:val="center"/>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9"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33</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A</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36</w:t>
            </w:r>
          </w:p>
        </w:tc>
        <w:tc>
          <w:tcPr>
            <w:tcW w:w="1311"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24</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A</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27</w:t>
            </w:r>
          </w:p>
        </w:tc>
        <w:tc>
          <w:tcPr>
            <w:tcW w:w="1331"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19</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A</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20</w:t>
            </w:r>
          </w:p>
        </w:tc>
        <w:tc>
          <w:tcPr>
            <w:tcW w:w="1328"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15</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A</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16</w:t>
            </w:r>
          </w:p>
        </w:tc>
        <w:tc>
          <w:tcPr>
            <w:tcW w:w="1338"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11</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A</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12</w:t>
            </w:r>
          </w:p>
        </w:tc>
        <w:tc>
          <w:tcPr>
            <w:tcW w:w="60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15</w:t>
            </w:r>
          </w:p>
        </w:tc>
        <w:tc>
          <w:tcPr>
            <w:tcW w:w="521" w:type="pct"/>
            <w:vAlign w:val="center"/>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9"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A</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33</w:t>
            </w:r>
          </w:p>
        </w:tc>
        <w:tc>
          <w:tcPr>
            <w:tcW w:w="1311"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A</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24</w:t>
            </w:r>
          </w:p>
        </w:tc>
        <w:tc>
          <w:tcPr>
            <w:tcW w:w="1331"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A</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19</w:t>
            </w:r>
          </w:p>
        </w:tc>
        <w:tc>
          <w:tcPr>
            <w:tcW w:w="1328"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A</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15</w:t>
            </w:r>
          </w:p>
        </w:tc>
        <w:tc>
          <w:tcPr>
            <w:tcW w:w="1338" w:type="dxa"/>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A</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11</w:t>
            </w:r>
          </w:p>
        </w:tc>
        <w:tc>
          <w:tcPr>
            <w:tcW w:w="60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20</w:t>
            </w:r>
          </w:p>
        </w:tc>
        <w:tc>
          <w:tcPr>
            <w:tcW w:w="521" w:type="pct"/>
            <w:vAlign w:val="center"/>
          </w:tcPr>
          <w:p>
            <w:pP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1" w:type="pct"/>
            <w:gridSpan w:val="5"/>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合计</w:t>
            </w:r>
          </w:p>
        </w:tc>
        <w:tc>
          <w:tcPr>
            <w:tcW w:w="607" w:type="pct"/>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20</w:t>
            </w:r>
          </w:p>
        </w:tc>
        <w:tc>
          <w:tcPr>
            <w:tcW w:w="521" w:type="pct"/>
            <w:vAlign w:val="center"/>
          </w:tcPr>
          <w:p>
            <w:pPr>
              <w:rPr>
                <w:rFonts w:ascii="Times New Roman" w:hAnsi="Times New Roman" w:eastAsia="宋体" w:cs="Times New Roman"/>
                <w:szCs w:val="21"/>
                <w:highlight w:val="none"/>
              </w:rPr>
            </w:pPr>
          </w:p>
        </w:tc>
      </w:tr>
    </w:tbl>
    <w:p>
      <w:pPr>
        <w:rPr>
          <w:rFonts w:ascii="Times New Roman" w:hAnsi="Times New Roman" w:eastAsia="宋体" w:cs="Times New Roman"/>
          <w:highlight w:val="none"/>
        </w:rPr>
      </w:pPr>
      <w:r>
        <w:rPr>
          <w:rFonts w:ascii="Times New Roman" w:hAnsi="Times New Roman" w:eastAsia="宋体" w:cs="Times New Roman"/>
          <w:highlight w:val="none"/>
        </w:rPr>
        <w:t>2）公共建筑容积率R</w:t>
      </w:r>
    </w:p>
    <w:tbl>
      <w:tblPr>
        <w:tblStyle w:val="26"/>
        <w:tblW w:w="91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3"/>
        <w:gridCol w:w="3119"/>
        <w:gridCol w:w="1559"/>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tcPr>
          <w:p>
            <w:pPr>
              <w:jc w:val="center"/>
              <w:rPr>
                <w:rFonts w:ascii="Times New Roman" w:hAnsi="Times New Roman" w:eastAsia="宋体" w:cs="Times New Roman"/>
                <w:highlight w:val="none"/>
              </w:rPr>
            </w:pPr>
            <w:r>
              <w:rPr>
                <w:rFonts w:hint="eastAsia" w:ascii="Times New Roman" w:hAnsi="Times New Roman" w:eastAsia="宋体" w:cs="Times New Roman"/>
                <w:szCs w:val="21"/>
                <w:highlight w:val="none"/>
              </w:rPr>
              <w:t>行政办公、商务办公、商业金融、旅馆饭店、交通枢纽等</w:t>
            </w:r>
          </w:p>
        </w:tc>
        <w:tc>
          <w:tcPr>
            <w:tcW w:w="3119" w:type="dxa"/>
          </w:tcPr>
          <w:p>
            <w:pPr>
              <w:jc w:val="center"/>
              <w:rPr>
                <w:rFonts w:ascii="Times New Roman" w:hAnsi="Times New Roman" w:eastAsia="宋体" w:cs="Times New Roman"/>
                <w:highlight w:val="none"/>
              </w:rPr>
            </w:pPr>
            <w:r>
              <w:rPr>
                <w:rFonts w:hint="eastAsia" w:ascii="Times New Roman" w:hAnsi="Times New Roman" w:eastAsia="宋体" w:cs="Times New Roman"/>
                <w:szCs w:val="21"/>
                <w:highlight w:val="none"/>
              </w:rPr>
              <w:t>教育、文化、体育、医疗、卫生、科研、产业园、社会福利等</w:t>
            </w:r>
          </w:p>
        </w:tc>
        <w:tc>
          <w:tcPr>
            <w:tcW w:w="155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评价分值</w:t>
            </w:r>
          </w:p>
        </w:tc>
        <w:tc>
          <w:tcPr>
            <w:tcW w:w="1105"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1.0</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R</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1.5</w:t>
            </w:r>
          </w:p>
        </w:tc>
        <w:tc>
          <w:tcPr>
            <w:tcW w:w="3119"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0.5</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R</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0.8</w:t>
            </w:r>
          </w:p>
        </w:tc>
        <w:tc>
          <w:tcPr>
            <w:tcW w:w="155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8</w:t>
            </w:r>
          </w:p>
        </w:tc>
        <w:tc>
          <w:tcPr>
            <w:tcW w:w="1105"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1.5</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R</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2.5</w:t>
            </w:r>
          </w:p>
        </w:tc>
        <w:tc>
          <w:tcPr>
            <w:tcW w:w="3119"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R</w:t>
            </w:r>
            <w:r>
              <w:rPr>
                <w:rFonts w:hint="eastAsia" w:ascii="Times New Roman" w:hAnsi="Times New Roman" w:eastAsia="宋体" w:cs="Times New Roman"/>
                <w:szCs w:val="21"/>
                <w:highlight w:val="none"/>
              </w:rPr>
              <w:t>≥2.0</w:t>
            </w:r>
          </w:p>
        </w:tc>
        <w:tc>
          <w:tcPr>
            <w:tcW w:w="155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12</w:t>
            </w:r>
          </w:p>
        </w:tc>
        <w:tc>
          <w:tcPr>
            <w:tcW w:w="1105"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2.5</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R</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3.5</w:t>
            </w:r>
          </w:p>
        </w:tc>
        <w:tc>
          <w:tcPr>
            <w:tcW w:w="3119"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0.8</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R</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1.5</w:t>
            </w:r>
          </w:p>
        </w:tc>
        <w:tc>
          <w:tcPr>
            <w:tcW w:w="155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16</w:t>
            </w:r>
          </w:p>
        </w:tc>
        <w:tc>
          <w:tcPr>
            <w:tcW w:w="1105" w:type="dxa"/>
            <w:vAlign w:val="center"/>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R</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3.5</w:t>
            </w:r>
          </w:p>
        </w:tc>
        <w:tc>
          <w:tcPr>
            <w:tcW w:w="3119"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1.5</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R</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2.0</w:t>
            </w:r>
          </w:p>
        </w:tc>
        <w:tc>
          <w:tcPr>
            <w:tcW w:w="1559"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20</w:t>
            </w:r>
          </w:p>
        </w:tc>
        <w:tc>
          <w:tcPr>
            <w:tcW w:w="1105" w:type="dxa"/>
          </w:tcPr>
          <w:p>
            <w:pPr>
              <w:jc w:val="center"/>
              <w:rPr>
                <w:rFonts w:ascii="Times New Roman" w:hAnsi="Times New Roman" w:eastAsia="宋体"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2" w:type="dxa"/>
            <w:gridSpan w:val="2"/>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合计</w:t>
            </w:r>
          </w:p>
        </w:tc>
        <w:tc>
          <w:tcPr>
            <w:tcW w:w="1559"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20</w:t>
            </w:r>
          </w:p>
        </w:tc>
        <w:tc>
          <w:tcPr>
            <w:tcW w:w="1105" w:type="dxa"/>
          </w:tcPr>
          <w:p>
            <w:pPr>
              <w:jc w:val="center"/>
              <w:rPr>
                <w:rFonts w:ascii="Times New Roman" w:hAnsi="Times New Roman" w:eastAsia="宋体" w:cs="Times New Roman"/>
                <w:highlight w:val="none"/>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highlight w:val="none"/>
        </w:rPr>
      </w:pPr>
      <w:r>
        <w:rPr>
          <w:rFonts w:ascii="Times New Roman" w:hAnsi="Times New Roman" w:eastAsia="宋体" w:cs="Times New Roman"/>
          <w:highlight w:val="none"/>
        </w:rPr>
        <w:t>1）</w:t>
      </w:r>
      <w:r>
        <w:rPr>
          <w:rFonts w:hint="eastAsia" w:ascii="Times New Roman" w:hAnsi="Times New Roman" w:eastAsia="宋体" w:cs="Times New Roman"/>
          <w:highlight w:val="none"/>
        </w:rPr>
        <w:t>住宅</w:t>
      </w:r>
      <w:r>
        <w:rPr>
          <w:rFonts w:ascii="Times New Roman" w:hAnsi="Times New Roman" w:eastAsia="宋体" w:cs="Times New Roman"/>
          <w:highlight w:val="none"/>
        </w:rPr>
        <w:t>建筑</w:t>
      </w:r>
    </w:p>
    <w:p>
      <w:pPr>
        <w:rPr>
          <w:rFonts w:ascii="Times New Roman" w:hAnsi="Times New Roman" w:eastAsia="宋体" w:cs="Times New Roman"/>
          <w:highlight w:val="none"/>
        </w:rPr>
      </w:pPr>
      <w:r>
        <w:rPr>
          <w:rFonts w:hint="eastAsia" w:ascii="Times New Roman" w:hAnsi="Times New Roman" w:eastAsia="宋体" w:cs="Times New Roman"/>
          <w:highlight w:val="none"/>
        </w:rPr>
        <w:t xml:space="preserve">住宅层数 </w:t>
      </w:r>
      <w:r>
        <w:rPr>
          <w:rFonts w:hint="eastAsia" w:ascii="Times New Roman" w:hAnsi="Times New Roman" w:eastAsia="宋体" w:cs="Times New Roman"/>
          <w:highlight w:val="none"/>
          <w:u w:val="single"/>
        </w:rPr>
        <w:t xml:space="preserve">                                                  </w:t>
      </w:r>
      <w:r>
        <w:rPr>
          <w:rFonts w:hint="eastAsia" w:ascii="Times New Roman" w:hAnsi="Times New Roman" w:eastAsia="宋体" w:cs="Times New Roman"/>
          <w:highlight w:val="none"/>
        </w:rPr>
        <w:t>层（</w:t>
      </w:r>
      <w:r>
        <w:rPr>
          <w:rFonts w:ascii="Calibri" w:hAnsi="Calibri" w:eastAsia="宋体" w:cs="Times New Roman"/>
          <w:highlight w:val="none"/>
          <w:lang w:val="zh-CN"/>
        </w:rPr>
        <w:t>□</w:t>
      </w:r>
      <w:r>
        <w:rPr>
          <w:rFonts w:hint="eastAsia" w:ascii="Times New Roman" w:hAnsi="Times New Roman" w:eastAsia="宋体" w:cs="Times New Roman"/>
          <w:highlight w:val="none"/>
        </w:rPr>
        <w:t xml:space="preserve">低层、 </w:t>
      </w:r>
      <w:r>
        <w:rPr>
          <w:rFonts w:ascii="Calibri" w:hAnsi="Calibri" w:eastAsia="宋体" w:cs="Times New Roman"/>
          <w:highlight w:val="none"/>
          <w:lang w:val="zh-CN"/>
        </w:rPr>
        <w:t>□</w:t>
      </w:r>
      <w:r>
        <w:rPr>
          <w:rFonts w:hint="eastAsia" w:ascii="Times New Roman" w:hAnsi="Times New Roman" w:eastAsia="宋体" w:cs="Times New Roman"/>
          <w:highlight w:val="none"/>
        </w:rPr>
        <w:t>多层、</w:t>
      </w:r>
      <w:r>
        <w:rPr>
          <w:rFonts w:ascii="Calibri" w:hAnsi="Calibri" w:eastAsia="宋体" w:cs="Times New Roman"/>
          <w:highlight w:val="none"/>
          <w:lang w:val="zh-CN"/>
        </w:rPr>
        <w:t>□</w:t>
      </w:r>
      <w:r>
        <w:rPr>
          <w:rFonts w:hint="eastAsia" w:ascii="Times New Roman" w:hAnsi="Times New Roman" w:eastAsia="宋体" w:cs="Times New Roman"/>
          <w:highlight w:val="none"/>
        </w:rPr>
        <w:t>中高层、</w:t>
      </w:r>
      <w:r>
        <w:rPr>
          <w:rFonts w:ascii="Calibri" w:hAnsi="Calibri" w:eastAsia="宋体" w:cs="Times New Roman"/>
          <w:highlight w:val="none"/>
          <w:lang w:val="zh-CN"/>
        </w:rPr>
        <w:t>□</w:t>
      </w:r>
      <w:r>
        <w:rPr>
          <w:rFonts w:hint="eastAsia" w:ascii="Times New Roman" w:hAnsi="Times New Roman" w:eastAsia="宋体" w:cs="Times New Roman"/>
          <w:highlight w:val="none"/>
        </w:rPr>
        <w:t>高层）</w:t>
      </w:r>
    </w:p>
    <w:p>
      <w:pPr>
        <w:rPr>
          <w:rFonts w:ascii="Times New Roman" w:hAnsi="Times New Roman" w:eastAsia="宋体" w:cs="Times New Roman"/>
          <w:highlight w:val="none"/>
          <w:u w:val="single"/>
        </w:rPr>
      </w:pPr>
      <w:r>
        <w:rPr>
          <w:rFonts w:ascii="Times New Roman" w:hAnsi="Times New Roman" w:eastAsia="宋体" w:cs="Times New Roman"/>
          <w:highlight w:val="none"/>
        </w:rPr>
        <w:t>住区用地面积：</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m</w:t>
      </w:r>
      <w:r>
        <w:rPr>
          <w:rFonts w:ascii="Times New Roman" w:hAnsi="Times New Roman" w:eastAsia="宋体" w:cs="Times New Roman"/>
          <w:highlight w:val="none"/>
          <w:vertAlign w:val="superscript"/>
        </w:rPr>
        <w:t>2</w:t>
      </w:r>
      <w:r>
        <w:rPr>
          <w:rFonts w:ascii="Times New Roman" w:hAnsi="Times New Roman" w:eastAsia="宋体" w:cs="Times New Roman"/>
          <w:highlight w:val="none"/>
        </w:rPr>
        <w:t xml:space="preserve">，总户数： </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户</w:t>
      </w:r>
      <w:r>
        <w:rPr>
          <w:rFonts w:hint="eastAsia" w:ascii="Times New Roman" w:hAnsi="Times New Roman" w:eastAsia="宋体" w:cs="Times New Roman"/>
          <w:highlight w:val="none"/>
        </w:rPr>
        <w:t>，总</w:t>
      </w:r>
      <w:r>
        <w:rPr>
          <w:rFonts w:ascii="Times New Roman" w:hAnsi="Times New Roman" w:eastAsia="宋体" w:cs="Times New Roman"/>
          <w:highlight w:val="none"/>
        </w:rPr>
        <w:t>人数：</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人</w:t>
      </w:r>
      <w:r>
        <w:rPr>
          <w:rFonts w:hint="eastAsia" w:ascii="Times New Roman" w:hAnsi="Times New Roman" w:eastAsia="宋体" w:cs="Times New Roman"/>
          <w:highlight w:val="none"/>
        </w:rPr>
        <w:t>（按每户2.8人计算）</w:t>
      </w:r>
      <w:r>
        <w:rPr>
          <w:rFonts w:ascii="Times New Roman" w:hAnsi="Times New Roman" w:eastAsia="宋体" w:cs="Times New Roman"/>
          <w:highlight w:val="none"/>
        </w:rPr>
        <w:t>。</w:t>
      </w:r>
    </w:p>
    <w:p>
      <w:pPr>
        <w:rPr>
          <w:rFonts w:ascii="Times New Roman" w:hAnsi="Times New Roman" w:eastAsia="宋体" w:cs="Times New Roman"/>
          <w:highlight w:val="none"/>
        </w:rPr>
      </w:pPr>
      <w:r>
        <w:rPr>
          <w:rFonts w:ascii="Times New Roman" w:hAnsi="Times New Roman" w:eastAsia="宋体" w:cs="Times New Roman"/>
          <w:highlight w:val="none"/>
        </w:rPr>
        <w:t>人均居住用地指标：</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m</w:t>
      </w:r>
      <w:r>
        <w:rPr>
          <w:rFonts w:ascii="Times New Roman" w:hAnsi="Times New Roman" w:eastAsia="宋体" w:cs="Times New Roman"/>
          <w:highlight w:val="none"/>
          <w:vertAlign w:val="superscript"/>
        </w:rPr>
        <w:t>2</w:t>
      </w:r>
      <w:r>
        <w:rPr>
          <w:rFonts w:ascii="Times New Roman" w:hAnsi="Times New Roman" w:eastAsia="宋体" w:cs="Times New Roman"/>
          <w:highlight w:val="none"/>
        </w:rPr>
        <w:t>/人</w:t>
      </w:r>
    </w:p>
    <w:p>
      <w:pPr>
        <w:rPr>
          <w:rFonts w:ascii="Times New Roman" w:hAnsi="Times New Roman" w:eastAsia="宋体" w:cs="Times New Roman"/>
          <w:highlight w:val="none"/>
        </w:rPr>
      </w:pPr>
      <w:r>
        <w:rPr>
          <w:rFonts w:ascii="Times New Roman" w:hAnsi="Times New Roman" w:eastAsia="宋体" w:cs="Times New Roman"/>
          <w:highlight w:val="none"/>
        </w:rPr>
        <w:t>2）公共建筑</w:t>
      </w:r>
    </w:p>
    <w:p>
      <w:pPr>
        <w:rPr>
          <w:rFonts w:ascii="Times New Roman" w:hAnsi="Times New Roman" w:eastAsia="宋体" w:cs="Times New Roman"/>
          <w:highlight w:val="none"/>
        </w:rPr>
      </w:pPr>
      <w:r>
        <w:rPr>
          <w:rFonts w:hint="eastAsia" w:ascii="Times New Roman" w:hAnsi="Times New Roman" w:eastAsia="宋体" w:cs="Times New Roman"/>
          <w:highlight w:val="none"/>
        </w:rPr>
        <w:t>公建类型：</w:t>
      </w:r>
      <w:r>
        <w:rPr>
          <w:rFonts w:ascii="Calibri" w:hAnsi="Calibri" w:eastAsia="宋体" w:cs="Times New Roman"/>
          <w:highlight w:val="none"/>
          <w:lang w:val="zh-CN"/>
        </w:rPr>
        <w:t>□</w:t>
      </w:r>
      <w:r>
        <w:rPr>
          <w:rFonts w:hint="eastAsia" w:ascii="Times New Roman" w:hAnsi="Times New Roman" w:eastAsia="宋体" w:cs="Times New Roman"/>
          <w:szCs w:val="21"/>
          <w:highlight w:val="none"/>
        </w:rPr>
        <w:t xml:space="preserve">行政办公、商务办公、商业金融、旅馆饭店、交通枢纽   </w:t>
      </w:r>
      <w:r>
        <w:rPr>
          <w:rFonts w:ascii="Calibri" w:hAnsi="Calibri" w:eastAsia="宋体" w:cs="Times New Roman"/>
          <w:highlight w:val="none"/>
          <w:lang w:val="zh-CN"/>
        </w:rPr>
        <w:sym w:font="Wingdings 2" w:char="00A3"/>
      </w:r>
      <w:r>
        <w:rPr>
          <w:rFonts w:hint="eastAsia" w:ascii="Times New Roman" w:hAnsi="Times New Roman" w:eastAsia="宋体" w:cs="Times New Roman"/>
          <w:szCs w:val="21"/>
          <w:highlight w:val="none"/>
        </w:rPr>
        <w:t>教育、文化、体育、医疗、卫生、科研、产业园、社会福利</w:t>
      </w:r>
    </w:p>
    <w:p>
      <w:pPr>
        <w:rPr>
          <w:rFonts w:ascii="Times New Roman" w:hAnsi="Times New Roman" w:eastAsia="宋体" w:cs="Times New Roman"/>
          <w:highlight w:val="none"/>
        </w:rPr>
      </w:pPr>
      <w:r>
        <w:rPr>
          <w:rFonts w:ascii="Times New Roman" w:hAnsi="Times New Roman" w:eastAsia="宋体" w:cs="Times New Roman"/>
          <w:highlight w:val="none"/>
        </w:rPr>
        <w:t>规划用地面积：</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 xml:space="preserve"> m</w:t>
      </w:r>
      <w:r>
        <w:rPr>
          <w:rFonts w:ascii="Times New Roman" w:hAnsi="Times New Roman" w:eastAsia="宋体" w:cs="Times New Roman"/>
          <w:highlight w:val="none"/>
          <w:vertAlign w:val="superscript"/>
        </w:rPr>
        <w:t>2</w:t>
      </w:r>
      <w:r>
        <w:rPr>
          <w:rFonts w:ascii="Times New Roman" w:hAnsi="Times New Roman" w:eastAsia="宋体" w:cs="Times New Roman"/>
          <w:highlight w:val="none"/>
        </w:rPr>
        <w:t>，地上</w:t>
      </w:r>
      <w:r>
        <w:rPr>
          <w:rFonts w:hint="eastAsia" w:ascii="Times New Roman" w:hAnsi="Times New Roman" w:eastAsia="宋体" w:cs="Times New Roman"/>
          <w:highlight w:val="none"/>
        </w:rPr>
        <w:t>计容</w:t>
      </w:r>
      <w:r>
        <w:rPr>
          <w:rFonts w:ascii="Times New Roman" w:hAnsi="Times New Roman" w:eastAsia="宋体" w:cs="Times New Roman"/>
          <w:highlight w:val="none"/>
        </w:rPr>
        <w:t>建筑面积：</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m</w:t>
      </w:r>
      <w:r>
        <w:rPr>
          <w:rFonts w:ascii="Times New Roman" w:hAnsi="Times New Roman" w:eastAsia="宋体" w:cs="Times New Roman"/>
          <w:highlight w:val="none"/>
          <w:vertAlign w:val="superscript"/>
        </w:rPr>
        <w:t>2</w:t>
      </w:r>
      <w:r>
        <w:rPr>
          <w:rFonts w:ascii="Times New Roman" w:hAnsi="Times New Roman" w:eastAsia="宋体" w:cs="Times New Roman"/>
          <w:highlight w:val="none"/>
        </w:rPr>
        <w:t xml:space="preserve"> ，容积率：</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highlight w:val="none"/>
        </w:rPr>
      </w:pPr>
      <w:r>
        <w:rPr>
          <w:rFonts w:hint="eastAsia" w:ascii="Times New Roman" w:hAnsi="Times New Roman" w:eastAsia="宋体" w:cs="Times New Roman"/>
          <w:highlight w:val="none"/>
        </w:rPr>
        <w:t>1）建筑总平面图及竣工验收备案表；</w:t>
      </w:r>
    </w:p>
    <w:p>
      <w:pPr>
        <w:rPr>
          <w:rFonts w:ascii="Times New Roman" w:hAnsi="Times New Roman" w:eastAsia="宋体" w:cs="Times New Roman"/>
          <w:highlight w:val="none"/>
        </w:rPr>
      </w:pPr>
      <w:r>
        <w:rPr>
          <w:rFonts w:hint="eastAsia" w:ascii="Times New Roman" w:hAnsi="Times New Roman" w:eastAsia="宋体" w:cs="Times New Roman"/>
          <w:highlight w:val="none"/>
        </w:rPr>
        <w:t>2）用地指标计算书</w:t>
      </w:r>
      <w:r>
        <w:rPr>
          <w:rFonts w:ascii="Times New Roman" w:hAnsi="Times New Roman" w:eastAsia="宋体" w:cs="Times New Roman"/>
          <w:highlight w:val="none"/>
        </w:rPr>
        <w:t>。</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highlight w:val="none"/>
        </w:rPr>
      </w:pPr>
      <w:r>
        <w:rPr>
          <w:rFonts w:hint="eastAsia" w:ascii="Times New Roman" w:hAnsi="Times New Roman" w:eastAsia="宋体" w:cs="Times New Roman"/>
          <w:highlight w:val="none"/>
        </w:rPr>
        <w:t>1）建筑总平面图及竣工验收备案表；</w:t>
      </w:r>
    </w:p>
    <w:p>
      <w:pPr>
        <w:rPr>
          <w:rFonts w:ascii="Times New Roman" w:hAnsi="Times New Roman" w:eastAsia="宋体" w:cs="Times New Roman"/>
          <w:highlight w:val="none"/>
        </w:rPr>
      </w:pPr>
      <w:r>
        <w:rPr>
          <w:rFonts w:hint="eastAsia" w:ascii="Times New Roman" w:hAnsi="Times New Roman" w:eastAsia="宋体" w:cs="Times New Roman"/>
          <w:highlight w:val="none"/>
        </w:rPr>
        <w:t>2）用地指标计算书</w:t>
      </w:r>
      <w:r>
        <w:rPr>
          <w:rFonts w:ascii="Times New Roman" w:hAnsi="Times New Roman" w:eastAsia="宋体" w:cs="Times New Roman"/>
          <w:highlight w:val="none"/>
        </w:rPr>
        <w:t>。</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356" w:type="dxa"/>
          </w:tcPr>
          <w:p>
            <w:pPr>
              <w:rPr>
                <w:rFonts w:ascii="Times New Roman" w:hAnsi="Times New Roman" w:eastAsia="宋体" w:cs="Times New Roman"/>
                <w:kern w:val="0"/>
                <w:sz w:val="20"/>
                <w:szCs w:val="21"/>
                <w:highlight w:val="none"/>
              </w:rPr>
            </w:pPr>
          </w:p>
        </w:tc>
      </w:tr>
    </w:tbl>
    <w:p>
      <w:pPr>
        <w:rPr>
          <w:rFonts w:ascii="Calibri" w:hAnsi="Calibri" w:eastAsia="宋体" w:cs="Times New Roman"/>
          <w:highlight w:val="none"/>
        </w:rPr>
        <w:sectPr>
          <w:pgSz w:w="11906" w:h="16838"/>
          <w:pgMar w:top="1440" w:right="1800" w:bottom="1440" w:left="1800" w:header="851" w:footer="992" w:gutter="0"/>
          <w:cols w:space="425" w:num="1"/>
          <w:docGrid w:type="lines" w:linePitch="312" w:charSpace="0"/>
        </w:sectPr>
      </w:pPr>
    </w:p>
    <w:p>
      <w:pPr>
        <w:keepNext/>
        <w:keepLines/>
        <w:spacing w:before="260" w:after="260"/>
        <w:jc w:val="left"/>
        <w:outlineLvl w:val="3"/>
        <w:rPr>
          <w:rFonts w:ascii="Times New Roman" w:hAnsi="Times New Roman" w:eastAsia="宋体" w:cs="Times New Roman"/>
          <w:b/>
          <w:bCs/>
          <w:sz w:val="24"/>
          <w:szCs w:val="40"/>
          <w:highlight w:val="none"/>
        </w:rPr>
      </w:pPr>
      <w:r>
        <w:rPr>
          <w:rFonts w:hint="eastAsia" w:ascii="Times New Roman" w:hAnsi="Times New Roman" w:eastAsia="宋体" w:cs="Times New Roman"/>
          <w:b/>
          <w:bCs/>
          <w:sz w:val="24"/>
          <w:szCs w:val="40"/>
          <w:highlight w:val="none"/>
        </w:rPr>
        <w:t>7.2.2</w:t>
      </w:r>
      <w:r>
        <w:rPr>
          <w:rFonts w:ascii="Times New Roman" w:hAnsi="Times New Roman" w:eastAsia="宋体" w:cs="Times New Roman"/>
          <w:b/>
          <w:bCs/>
          <w:sz w:val="24"/>
          <w:szCs w:val="40"/>
          <w:highlight w:val="none"/>
        </w:rPr>
        <w:t xml:space="preserve"> </w:t>
      </w:r>
      <w:r>
        <w:rPr>
          <w:rFonts w:hint="eastAsia" w:ascii="Times New Roman" w:hAnsi="Times New Roman" w:eastAsia="宋体" w:cs="Times New Roman"/>
          <w:b/>
          <w:bCs/>
          <w:sz w:val="24"/>
          <w:szCs w:val="40"/>
          <w:highlight w:val="none"/>
        </w:rPr>
        <w:t>合理开发利用地下空间。（</w:t>
      </w:r>
      <w:r>
        <w:rPr>
          <w:rFonts w:ascii="Times New Roman" w:hAnsi="Times New Roman" w:eastAsia="宋体" w:cs="Times New Roman"/>
          <w:b/>
          <w:bCs/>
          <w:sz w:val="24"/>
          <w:szCs w:val="40"/>
          <w:highlight w:val="none"/>
        </w:rPr>
        <w:t>12</w:t>
      </w:r>
      <w:r>
        <w:rPr>
          <w:rFonts w:hint="eastAsia" w:ascii="Times New Roman" w:hAnsi="Times New Roman" w:eastAsia="宋体" w:cs="Times New Roman"/>
          <w:b/>
          <w:bCs/>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p>
      <w:pPr>
        <w:spacing w:line="288" w:lineRule="auto"/>
        <w:rPr>
          <w:rFonts w:ascii="Times New Roman" w:hAnsi="Times New Roman" w:eastAsia="宋体" w:cs="Times New Roman"/>
          <w:kern w:val="0"/>
          <w:highlight w:val="none"/>
        </w:rPr>
      </w:pPr>
      <w:r>
        <w:rPr>
          <w:rFonts w:ascii="Times New Roman" w:hAnsi="Times New Roman" w:eastAsia="宋体" w:cs="Times New Roman"/>
          <w:highlight w:val="none"/>
        </w:rPr>
        <w:t>1）</w:t>
      </w:r>
      <w:r>
        <w:rPr>
          <w:rFonts w:hint="eastAsia" w:ascii="Times New Roman" w:hAnsi="Times New Roman" w:eastAsia="宋体" w:cs="Times New Roman"/>
          <w:kern w:val="0"/>
          <w:highlight w:val="none"/>
        </w:rPr>
        <w:t>住宅</w:t>
      </w:r>
      <w:r>
        <w:rPr>
          <w:rFonts w:ascii="Times New Roman" w:hAnsi="Times New Roman" w:eastAsia="宋体" w:cs="Times New Roman"/>
          <w:kern w:val="0"/>
          <w:highlight w:val="none"/>
        </w:rPr>
        <w:t>建筑</w:t>
      </w:r>
    </w:p>
    <w:tbl>
      <w:tblPr>
        <w:tblStyle w:val="26"/>
        <w:tblW w:w="7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226"/>
        <w:gridCol w:w="1984"/>
        <w:gridCol w:w="1701"/>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jc w:val="center"/>
              <w:rPr>
                <w:rFonts w:ascii="Times New Roman" w:hAnsi="Times New Roman" w:eastAsia="宋体" w:cs="Times New Roman"/>
                <w:b/>
                <w:highlight w:val="none"/>
              </w:rPr>
            </w:pPr>
            <w:r>
              <w:rPr>
                <w:rFonts w:ascii="Times New Roman" w:hAnsi="Times New Roman" w:eastAsia="宋体" w:cs="Times New Roman"/>
                <w:szCs w:val="21"/>
                <w:highlight w:val="none"/>
              </w:rPr>
              <w:t>序号</w:t>
            </w:r>
          </w:p>
        </w:tc>
        <w:tc>
          <w:tcPr>
            <w:tcW w:w="4210" w:type="dxa"/>
            <w:gridSpan w:val="2"/>
            <w:vAlign w:val="center"/>
          </w:tcPr>
          <w:p>
            <w:pPr>
              <w:jc w:val="center"/>
              <w:rPr>
                <w:rFonts w:ascii="Times New Roman" w:hAnsi="Times New Roman" w:eastAsia="宋体" w:cs="Times New Roman"/>
                <w:b/>
                <w:highlight w:val="none"/>
              </w:rPr>
            </w:pPr>
            <w:r>
              <w:rPr>
                <w:rFonts w:ascii="Times New Roman" w:hAnsi="Times New Roman" w:eastAsia="宋体" w:cs="Times New Roman"/>
                <w:szCs w:val="21"/>
                <w:highlight w:val="none"/>
              </w:rPr>
              <w:t>评价内容</w:t>
            </w:r>
          </w:p>
        </w:tc>
        <w:tc>
          <w:tcPr>
            <w:tcW w:w="1701" w:type="dxa"/>
            <w:vAlign w:val="center"/>
          </w:tcPr>
          <w:p>
            <w:pPr>
              <w:jc w:val="center"/>
              <w:rPr>
                <w:rFonts w:ascii="Times New Roman" w:hAnsi="Times New Roman" w:eastAsia="宋体" w:cs="Times New Roman"/>
                <w:b/>
                <w:highlight w:val="none"/>
              </w:rPr>
            </w:pPr>
            <w:r>
              <w:rPr>
                <w:rFonts w:ascii="Times New Roman" w:hAnsi="Times New Roman" w:eastAsia="宋体" w:cs="Times New Roman"/>
                <w:szCs w:val="21"/>
                <w:highlight w:val="none"/>
              </w:rPr>
              <w:t>评价分值</w:t>
            </w:r>
          </w:p>
        </w:tc>
        <w:tc>
          <w:tcPr>
            <w:tcW w:w="1318" w:type="dxa"/>
            <w:vAlign w:val="center"/>
          </w:tcPr>
          <w:p>
            <w:pPr>
              <w:jc w:val="center"/>
              <w:rPr>
                <w:rFonts w:ascii="Times New Roman" w:hAnsi="Times New Roman" w:eastAsia="宋体" w:cs="Times New Roman"/>
                <w:b/>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restart"/>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w:t>
            </w:r>
          </w:p>
        </w:tc>
        <w:tc>
          <w:tcPr>
            <w:tcW w:w="2226" w:type="dxa"/>
            <w:vMerge w:val="restart"/>
            <w:vAlign w:val="center"/>
          </w:tcPr>
          <w:p>
            <w:pPr>
              <w:jc w:val="left"/>
              <w:rPr>
                <w:rFonts w:ascii="Times New Roman" w:hAnsi="Times New Roman" w:eastAsia="宋体" w:cs="Times New Roman"/>
                <w:highlight w:val="none"/>
              </w:rPr>
            </w:pPr>
            <w:bookmarkStart w:id="205" w:name="_Toc9945172"/>
            <w:bookmarkStart w:id="206" w:name="_Toc9944748"/>
            <w:bookmarkStart w:id="207" w:name="_Toc9945314"/>
            <w:bookmarkStart w:id="208" w:name="_Toc9945028"/>
            <w:bookmarkStart w:id="209" w:name="_Toc9945455"/>
            <w:r>
              <w:rPr>
                <w:rFonts w:ascii="Times New Roman" w:hAnsi="Times New Roman" w:eastAsia="宋体" w:cs="Times New Roman"/>
                <w:highlight w:val="none"/>
              </w:rPr>
              <w:t>地下建筑面积与地上建筑面积的比率</w:t>
            </w:r>
            <w:r>
              <w:rPr>
                <w:rFonts w:ascii="Times New Roman" w:hAnsi="Times New Roman" w:eastAsia="宋体" w:cs="Times New Roman"/>
                <w:i/>
                <w:highlight w:val="none"/>
              </w:rPr>
              <w:t>R</w:t>
            </w:r>
            <w:r>
              <w:rPr>
                <w:rFonts w:ascii="Times New Roman" w:hAnsi="Times New Roman" w:eastAsia="宋体" w:cs="Times New Roman"/>
                <w:highlight w:val="none"/>
              </w:rPr>
              <w:t>r</w:t>
            </w:r>
            <w:bookmarkEnd w:id="205"/>
            <w:bookmarkEnd w:id="206"/>
            <w:bookmarkEnd w:id="207"/>
            <w:bookmarkEnd w:id="208"/>
            <w:bookmarkEnd w:id="209"/>
          </w:p>
          <w:p>
            <w:pPr>
              <w:jc w:val="left"/>
              <w:rPr>
                <w:rFonts w:ascii="Times New Roman" w:hAnsi="Times New Roman" w:eastAsia="宋体" w:cs="Times New Roman"/>
                <w:highlight w:val="none"/>
              </w:rPr>
            </w:pPr>
            <w:bookmarkStart w:id="210" w:name="_Toc9945029"/>
            <w:bookmarkStart w:id="211" w:name="_Toc9944749"/>
            <w:bookmarkStart w:id="212" w:name="_Toc9945456"/>
            <w:bookmarkStart w:id="213" w:name="_Toc9945173"/>
            <w:bookmarkStart w:id="214" w:name="_Toc9945315"/>
            <w:r>
              <w:rPr>
                <w:rFonts w:ascii="Times New Roman" w:hAnsi="Times New Roman" w:eastAsia="宋体" w:cs="Times New Roman"/>
                <w:highlight w:val="none"/>
              </w:rPr>
              <w:t>地下一层建筑面积与总用地面积的比率</w:t>
            </w:r>
            <w:r>
              <w:rPr>
                <w:rFonts w:ascii="Times New Roman" w:hAnsi="Times New Roman" w:eastAsia="宋体" w:cs="Times New Roman"/>
                <w:i/>
                <w:highlight w:val="none"/>
              </w:rPr>
              <w:t>R</w:t>
            </w:r>
            <w:r>
              <w:rPr>
                <w:rFonts w:ascii="Times New Roman" w:hAnsi="Times New Roman" w:eastAsia="宋体" w:cs="Times New Roman"/>
                <w:highlight w:val="none"/>
              </w:rPr>
              <w:t>p</w:t>
            </w:r>
            <w:bookmarkEnd w:id="210"/>
            <w:bookmarkEnd w:id="211"/>
            <w:bookmarkEnd w:id="212"/>
            <w:bookmarkEnd w:id="213"/>
            <w:bookmarkEnd w:id="214"/>
          </w:p>
        </w:tc>
        <w:tc>
          <w:tcPr>
            <w:tcW w:w="1984"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10%≤R</w:t>
            </w:r>
            <w:r>
              <w:rPr>
                <w:rFonts w:ascii="Times New Roman" w:hAnsi="Times New Roman" w:eastAsia="宋体" w:cs="Times New Roman"/>
                <w:szCs w:val="21"/>
                <w:highlight w:val="none"/>
                <w:vertAlign w:val="subscript"/>
              </w:rPr>
              <w:t>r</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25%</w:t>
            </w:r>
          </w:p>
        </w:tc>
        <w:tc>
          <w:tcPr>
            <w:tcW w:w="1701" w:type="dxa"/>
            <w:vAlign w:val="center"/>
          </w:tcPr>
          <w:p>
            <w:pPr>
              <w:jc w:val="center"/>
              <w:rPr>
                <w:rFonts w:ascii="Times New Roman" w:hAnsi="Times New Roman" w:eastAsia="宋体" w:cs="Times New Roman"/>
                <w:highlight w:val="none"/>
              </w:rPr>
            </w:pPr>
            <w:bookmarkStart w:id="215" w:name="_Toc9945317"/>
            <w:bookmarkStart w:id="216" w:name="_Toc9945175"/>
            <w:bookmarkStart w:id="217" w:name="_Toc9944751"/>
            <w:bookmarkStart w:id="218" w:name="_Toc9945031"/>
            <w:bookmarkStart w:id="219" w:name="_Toc9945458"/>
            <w:r>
              <w:rPr>
                <w:rFonts w:ascii="Times New Roman" w:hAnsi="Times New Roman" w:eastAsia="宋体" w:cs="Times New Roman"/>
                <w:highlight w:val="none"/>
              </w:rPr>
              <w:t>5</w:t>
            </w:r>
            <w:bookmarkEnd w:id="215"/>
            <w:bookmarkEnd w:id="216"/>
            <w:bookmarkEnd w:id="217"/>
            <w:bookmarkEnd w:id="218"/>
            <w:bookmarkEnd w:id="219"/>
          </w:p>
        </w:tc>
        <w:tc>
          <w:tcPr>
            <w:tcW w:w="1318" w:type="dxa"/>
            <w:vAlign w:val="center"/>
          </w:tcPr>
          <w:p>
            <w:pPr>
              <w:jc w:val="center"/>
              <w:rPr>
                <w:rFonts w:ascii="Times New Roman" w:hAnsi="Times New Roman" w:eastAsia="宋体"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vAlign w:val="center"/>
          </w:tcPr>
          <w:p>
            <w:pPr>
              <w:jc w:val="center"/>
              <w:rPr>
                <w:rFonts w:ascii="Times New Roman" w:hAnsi="Times New Roman" w:eastAsia="宋体" w:cs="Times New Roman"/>
                <w:bCs/>
                <w:szCs w:val="21"/>
                <w:highlight w:val="none"/>
              </w:rPr>
            </w:pPr>
          </w:p>
        </w:tc>
        <w:tc>
          <w:tcPr>
            <w:tcW w:w="2226" w:type="dxa"/>
            <w:vMerge w:val="continue"/>
            <w:vAlign w:val="center"/>
          </w:tcPr>
          <w:p>
            <w:pPr>
              <w:jc w:val="left"/>
              <w:rPr>
                <w:rFonts w:ascii="Times New Roman" w:hAnsi="Times New Roman" w:eastAsia="宋体" w:cs="Times New Roman"/>
                <w:bCs/>
                <w:szCs w:val="21"/>
                <w:highlight w:val="none"/>
              </w:rPr>
            </w:pPr>
          </w:p>
        </w:tc>
        <w:tc>
          <w:tcPr>
            <w:tcW w:w="1984"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R</w:t>
            </w:r>
            <w:r>
              <w:rPr>
                <w:rFonts w:ascii="Times New Roman" w:hAnsi="Times New Roman" w:eastAsia="宋体" w:cs="Times New Roman"/>
                <w:szCs w:val="21"/>
                <w:highlight w:val="none"/>
                <w:vertAlign w:val="subscript"/>
              </w:rPr>
              <w:t>r</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25%</w:t>
            </w:r>
          </w:p>
        </w:tc>
        <w:tc>
          <w:tcPr>
            <w:tcW w:w="1701" w:type="dxa"/>
            <w:vAlign w:val="center"/>
          </w:tcPr>
          <w:p>
            <w:pPr>
              <w:jc w:val="center"/>
              <w:rPr>
                <w:rFonts w:ascii="Times New Roman" w:hAnsi="Times New Roman" w:eastAsia="宋体" w:cs="Times New Roman"/>
                <w:highlight w:val="none"/>
              </w:rPr>
            </w:pPr>
            <w:bookmarkStart w:id="220" w:name="_Toc9945033"/>
            <w:bookmarkStart w:id="221" w:name="_Toc9945460"/>
            <w:bookmarkStart w:id="222" w:name="_Toc9944753"/>
            <w:bookmarkStart w:id="223" w:name="_Toc9945319"/>
            <w:bookmarkStart w:id="224" w:name="_Toc9945177"/>
            <w:r>
              <w:rPr>
                <w:rFonts w:ascii="Times New Roman" w:hAnsi="Times New Roman" w:eastAsia="宋体" w:cs="Times New Roman"/>
                <w:highlight w:val="none"/>
              </w:rPr>
              <w:t>7</w:t>
            </w:r>
            <w:bookmarkEnd w:id="220"/>
            <w:bookmarkEnd w:id="221"/>
            <w:bookmarkEnd w:id="222"/>
            <w:bookmarkEnd w:id="223"/>
            <w:bookmarkEnd w:id="224"/>
          </w:p>
        </w:tc>
        <w:tc>
          <w:tcPr>
            <w:tcW w:w="1318" w:type="dxa"/>
            <w:vAlign w:val="center"/>
          </w:tcPr>
          <w:p>
            <w:pPr>
              <w:jc w:val="center"/>
              <w:rPr>
                <w:rFonts w:ascii="Times New Roman" w:hAnsi="Times New Roman" w:eastAsia="宋体"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vAlign w:val="center"/>
          </w:tcPr>
          <w:p>
            <w:pPr>
              <w:jc w:val="center"/>
              <w:rPr>
                <w:rFonts w:ascii="Times New Roman" w:hAnsi="Times New Roman" w:eastAsia="宋体" w:cs="Times New Roman"/>
                <w:bCs/>
                <w:i/>
                <w:szCs w:val="21"/>
                <w:highlight w:val="none"/>
              </w:rPr>
            </w:pPr>
          </w:p>
        </w:tc>
        <w:tc>
          <w:tcPr>
            <w:tcW w:w="2226" w:type="dxa"/>
            <w:vMerge w:val="continue"/>
            <w:vAlign w:val="center"/>
          </w:tcPr>
          <w:p>
            <w:pPr>
              <w:jc w:val="left"/>
              <w:rPr>
                <w:rFonts w:ascii="Times New Roman" w:hAnsi="Times New Roman" w:eastAsia="宋体" w:cs="Times New Roman"/>
                <w:bCs/>
                <w:i/>
                <w:szCs w:val="21"/>
                <w:highlight w:val="none"/>
              </w:rPr>
            </w:pPr>
          </w:p>
        </w:tc>
        <w:tc>
          <w:tcPr>
            <w:tcW w:w="1984" w:type="dxa"/>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R</w:t>
            </w:r>
            <w:r>
              <w:rPr>
                <w:rFonts w:ascii="Times New Roman" w:hAnsi="Times New Roman" w:eastAsia="宋体" w:cs="Times New Roman"/>
                <w:szCs w:val="21"/>
                <w:highlight w:val="none"/>
                <w:vertAlign w:val="subscript"/>
              </w:rPr>
              <w:t>r</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40%</w:t>
            </w:r>
            <w:r>
              <w:rPr>
                <w:rFonts w:hint="eastAsia" w:ascii="Times New Roman" w:hAnsi="Times New Roman" w:eastAsia="宋体" w:cs="Times New Roman"/>
                <w:szCs w:val="21"/>
                <w:highlight w:val="none"/>
              </w:rPr>
              <w:t>且</w:t>
            </w:r>
          </w:p>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R</w:t>
            </w:r>
            <w:r>
              <w:rPr>
                <w:rFonts w:ascii="Times New Roman" w:hAnsi="Times New Roman" w:eastAsia="宋体" w:cs="Times New Roman"/>
                <w:szCs w:val="21"/>
                <w:highlight w:val="none"/>
                <w:vertAlign w:val="subscript"/>
              </w:rPr>
              <w:t>P</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70%</w:t>
            </w:r>
          </w:p>
        </w:tc>
        <w:tc>
          <w:tcPr>
            <w:tcW w:w="1701" w:type="dxa"/>
            <w:vAlign w:val="center"/>
          </w:tcPr>
          <w:p>
            <w:pPr>
              <w:jc w:val="center"/>
              <w:rPr>
                <w:rFonts w:ascii="Times New Roman" w:hAnsi="Times New Roman" w:eastAsia="宋体" w:cs="Times New Roman"/>
                <w:highlight w:val="none"/>
              </w:rPr>
            </w:pPr>
            <w:bookmarkStart w:id="225" w:name="_Toc9945462"/>
            <w:bookmarkStart w:id="226" w:name="_Toc9945179"/>
            <w:bookmarkStart w:id="227" w:name="_Toc9945321"/>
            <w:bookmarkStart w:id="228" w:name="_Toc9944755"/>
            <w:bookmarkStart w:id="229" w:name="_Toc9945035"/>
            <w:r>
              <w:rPr>
                <w:rFonts w:ascii="Times New Roman" w:hAnsi="Times New Roman" w:eastAsia="宋体" w:cs="Times New Roman"/>
                <w:highlight w:val="none"/>
              </w:rPr>
              <w:t>12</w:t>
            </w:r>
            <w:bookmarkEnd w:id="225"/>
            <w:bookmarkEnd w:id="226"/>
            <w:bookmarkEnd w:id="227"/>
            <w:bookmarkEnd w:id="228"/>
            <w:bookmarkEnd w:id="229"/>
          </w:p>
        </w:tc>
        <w:tc>
          <w:tcPr>
            <w:tcW w:w="1318" w:type="dxa"/>
            <w:vAlign w:val="center"/>
          </w:tcPr>
          <w:p>
            <w:pPr>
              <w:jc w:val="center"/>
              <w:rPr>
                <w:rFonts w:ascii="Times New Roman" w:hAnsi="Times New Roman" w:eastAsia="宋体"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jc w:val="center"/>
              <w:rPr>
                <w:rFonts w:ascii="Times New Roman" w:hAnsi="Times New Roman" w:eastAsia="宋体" w:cs="Times New Roman"/>
                <w:bCs/>
                <w:szCs w:val="21"/>
                <w:highlight w:val="none"/>
              </w:rPr>
            </w:pPr>
            <w:r>
              <w:rPr>
                <w:rFonts w:ascii="Times New Roman" w:hAnsi="Times New Roman" w:eastAsia="宋体" w:cs="Times New Roman"/>
                <w:bCs/>
                <w:szCs w:val="21"/>
                <w:highlight w:val="none"/>
              </w:rPr>
              <w:t>2</w:t>
            </w:r>
          </w:p>
        </w:tc>
        <w:tc>
          <w:tcPr>
            <w:tcW w:w="2226" w:type="dxa"/>
            <w:vAlign w:val="center"/>
          </w:tcPr>
          <w:p>
            <w:pPr>
              <w:jc w:val="left"/>
              <w:rPr>
                <w:rFonts w:ascii="Times New Roman" w:hAnsi="Times New Roman" w:eastAsia="宋体" w:cs="Times New Roman"/>
                <w:bCs/>
                <w:szCs w:val="21"/>
                <w:highlight w:val="none"/>
              </w:rPr>
            </w:pPr>
            <w:r>
              <w:rPr>
                <w:rFonts w:ascii="Times New Roman" w:hAnsi="Times New Roman" w:eastAsia="宋体" w:cs="Times New Roman"/>
                <w:bCs/>
                <w:szCs w:val="21"/>
                <w:highlight w:val="none"/>
              </w:rPr>
              <w:t>不适宜开发地下空间</w:t>
            </w:r>
          </w:p>
        </w:tc>
        <w:tc>
          <w:tcPr>
            <w:tcW w:w="1984" w:type="dxa"/>
            <w:vAlign w:val="center"/>
          </w:tcPr>
          <w:p>
            <w:pPr>
              <w:jc w:val="center"/>
              <w:rPr>
                <w:rFonts w:ascii="Times New Roman" w:hAnsi="Times New Roman" w:eastAsia="宋体" w:cs="Times New Roman"/>
                <w:i/>
                <w:highlight w:val="none"/>
              </w:rPr>
            </w:pPr>
            <w:r>
              <w:rPr>
                <w:rFonts w:ascii="Times New Roman" w:hAnsi="Times New Roman" w:eastAsia="宋体" w:cs="Times New Roman"/>
                <w:i/>
                <w:highlight w:val="none"/>
              </w:rPr>
              <w:t>---</w:t>
            </w:r>
          </w:p>
        </w:tc>
        <w:tc>
          <w:tcPr>
            <w:tcW w:w="1701"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12</w:t>
            </w:r>
          </w:p>
        </w:tc>
        <w:tc>
          <w:tcPr>
            <w:tcW w:w="1318" w:type="dxa"/>
            <w:vAlign w:val="center"/>
          </w:tcPr>
          <w:p>
            <w:pPr>
              <w:jc w:val="center"/>
              <w:rPr>
                <w:rFonts w:ascii="Times New Roman" w:hAnsi="Times New Roman" w:eastAsia="宋体"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19" w:type="dxa"/>
            <w:gridSpan w:val="3"/>
            <w:vAlign w:val="center"/>
          </w:tcPr>
          <w:p>
            <w:pPr>
              <w:jc w:val="center"/>
              <w:rPr>
                <w:rFonts w:ascii="Times New Roman" w:hAnsi="Times New Roman" w:eastAsia="宋体" w:cs="Times New Roman"/>
                <w:i/>
                <w:highlight w:val="none"/>
              </w:rPr>
            </w:pPr>
            <w:r>
              <w:rPr>
                <w:rFonts w:ascii="Times New Roman" w:hAnsi="Times New Roman" w:eastAsia="宋体" w:cs="Times New Roman"/>
                <w:highlight w:val="none"/>
              </w:rPr>
              <w:t>合计</w:t>
            </w:r>
          </w:p>
        </w:tc>
        <w:tc>
          <w:tcPr>
            <w:tcW w:w="170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12</w:t>
            </w:r>
          </w:p>
        </w:tc>
        <w:tc>
          <w:tcPr>
            <w:tcW w:w="1318" w:type="dxa"/>
            <w:vAlign w:val="center"/>
          </w:tcPr>
          <w:p>
            <w:pPr>
              <w:jc w:val="center"/>
              <w:rPr>
                <w:rFonts w:ascii="Times New Roman" w:hAnsi="Times New Roman" w:eastAsia="宋体" w:cs="Times New Roman"/>
                <w:bCs/>
                <w:szCs w:val="21"/>
                <w:highlight w:val="none"/>
              </w:rPr>
            </w:pPr>
          </w:p>
        </w:tc>
      </w:tr>
    </w:tbl>
    <w:p>
      <w:pPr>
        <w:spacing w:line="288" w:lineRule="auto"/>
        <w:rPr>
          <w:rFonts w:ascii="Times New Roman" w:hAnsi="Times New Roman" w:eastAsia="宋体" w:cs="Times New Roman"/>
          <w:highlight w:val="none"/>
        </w:rPr>
      </w:pPr>
      <w:r>
        <w:rPr>
          <w:rFonts w:hint="eastAsia" w:ascii="Times New Roman" w:hAnsi="Times New Roman" w:eastAsia="宋体" w:cs="Times New Roman"/>
          <w:highlight w:val="none"/>
        </w:rPr>
        <w:t>2）公共建筑</w:t>
      </w:r>
    </w:p>
    <w:tbl>
      <w:tblPr>
        <w:tblStyle w:val="26"/>
        <w:tblW w:w="7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2669"/>
        <w:gridCol w:w="1567"/>
        <w:gridCol w:w="1701"/>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2" w:type="dxa"/>
            <w:vAlign w:val="center"/>
          </w:tcPr>
          <w:p>
            <w:pPr>
              <w:jc w:val="center"/>
              <w:rPr>
                <w:rFonts w:ascii="Times New Roman" w:hAnsi="Times New Roman" w:eastAsia="宋体" w:cs="Times New Roman"/>
                <w:b/>
                <w:highlight w:val="none"/>
              </w:rPr>
            </w:pPr>
            <w:r>
              <w:rPr>
                <w:rFonts w:ascii="Times New Roman" w:hAnsi="Times New Roman" w:eastAsia="宋体" w:cs="Times New Roman"/>
                <w:szCs w:val="21"/>
                <w:highlight w:val="none"/>
              </w:rPr>
              <w:t>序号</w:t>
            </w:r>
          </w:p>
        </w:tc>
        <w:tc>
          <w:tcPr>
            <w:tcW w:w="4236" w:type="dxa"/>
            <w:gridSpan w:val="2"/>
            <w:vAlign w:val="center"/>
          </w:tcPr>
          <w:p>
            <w:pPr>
              <w:jc w:val="center"/>
              <w:rPr>
                <w:rFonts w:ascii="Times New Roman" w:hAnsi="Times New Roman" w:eastAsia="宋体" w:cs="Times New Roman"/>
                <w:b/>
                <w:highlight w:val="none"/>
              </w:rPr>
            </w:pPr>
            <w:r>
              <w:rPr>
                <w:rFonts w:ascii="Times New Roman" w:hAnsi="Times New Roman" w:eastAsia="宋体" w:cs="Times New Roman"/>
                <w:szCs w:val="21"/>
                <w:highlight w:val="none"/>
              </w:rPr>
              <w:t>评价内容</w:t>
            </w:r>
          </w:p>
        </w:tc>
        <w:tc>
          <w:tcPr>
            <w:tcW w:w="1701" w:type="dxa"/>
            <w:vAlign w:val="center"/>
          </w:tcPr>
          <w:p>
            <w:pPr>
              <w:jc w:val="center"/>
              <w:rPr>
                <w:rFonts w:ascii="Times New Roman" w:hAnsi="Times New Roman" w:eastAsia="宋体" w:cs="Times New Roman"/>
                <w:b/>
                <w:highlight w:val="none"/>
              </w:rPr>
            </w:pPr>
            <w:r>
              <w:rPr>
                <w:rFonts w:ascii="Times New Roman" w:hAnsi="Times New Roman" w:eastAsia="宋体" w:cs="Times New Roman"/>
                <w:szCs w:val="21"/>
                <w:highlight w:val="none"/>
              </w:rPr>
              <w:t>评价分值</w:t>
            </w:r>
          </w:p>
        </w:tc>
        <w:tc>
          <w:tcPr>
            <w:tcW w:w="1316" w:type="dxa"/>
            <w:vAlign w:val="center"/>
          </w:tcPr>
          <w:p>
            <w:pPr>
              <w:jc w:val="center"/>
              <w:rPr>
                <w:rFonts w:ascii="Times New Roman" w:hAnsi="Times New Roman" w:eastAsia="宋体" w:cs="Times New Roman"/>
                <w:b/>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2" w:type="dxa"/>
            <w:vMerge w:val="restart"/>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w:t>
            </w:r>
          </w:p>
        </w:tc>
        <w:tc>
          <w:tcPr>
            <w:tcW w:w="2669" w:type="dxa"/>
            <w:vMerge w:val="restart"/>
            <w:vAlign w:val="center"/>
          </w:tcPr>
          <w:p>
            <w:pPr>
              <w:jc w:val="left"/>
              <w:rPr>
                <w:rFonts w:ascii="Times New Roman" w:hAnsi="Times New Roman" w:eastAsia="宋体" w:cs="Times New Roman"/>
                <w:highlight w:val="none"/>
              </w:rPr>
            </w:pPr>
            <w:bookmarkStart w:id="230" w:name="_Toc9945181"/>
            <w:bookmarkStart w:id="231" w:name="_Toc9945037"/>
            <w:bookmarkStart w:id="232" w:name="_Toc9945323"/>
            <w:bookmarkStart w:id="233" w:name="_Toc9945464"/>
            <w:bookmarkStart w:id="234" w:name="_Toc9944757"/>
            <w:r>
              <w:rPr>
                <w:rFonts w:ascii="Times New Roman" w:hAnsi="Times New Roman" w:eastAsia="宋体" w:cs="Times New Roman"/>
                <w:highlight w:val="none"/>
              </w:rPr>
              <w:t>地下建筑面积与总用地面积之比</w:t>
            </w:r>
            <w:r>
              <w:rPr>
                <w:rFonts w:ascii="Times New Roman" w:hAnsi="Times New Roman" w:eastAsia="宋体" w:cs="Times New Roman"/>
                <w:i/>
                <w:highlight w:val="none"/>
              </w:rPr>
              <w:t>R</w:t>
            </w:r>
            <w:r>
              <w:rPr>
                <w:rFonts w:ascii="Times New Roman" w:hAnsi="Times New Roman" w:eastAsia="宋体" w:cs="Times New Roman"/>
                <w:highlight w:val="none"/>
              </w:rPr>
              <w:t>p</w:t>
            </w:r>
            <w:r>
              <w:rPr>
                <w:rFonts w:ascii="Times New Roman" w:hAnsi="Times New Roman" w:eastAsia="宋体" w:cs="Times New Roman"/>
                <w:highlight w:val="none"/>
                <w:vertAlign w:val="subscript"/>
              </w:rPr>
              <w:t>1</w:t>
            </w:r>
            <w:bookmarkEnd w:id="230"/>
            <w:bookmarkEnd w:id="231"/>
            <w:bookmarkEnd w:id="232"/>
            <w:bookmarkEnd w:id="233"/>
            <w:bookmarkEnd w:id="234"/>
          </w:p>
          <w:p>
            <w:pPr>
              <w:jc w:val="left"/>
              <w:rPr>
                <w:rFonts w:ascii="Times New Roman" w:hAnsi="Times New Roman" w:eastAsia="宋体" w:cs="Times New Roman"/>
                <w:highlight w:val="none"/>
              </w:rPr>
            </w:pPr>
            <w:bookmarkStart w:id="235" w:name="_Toc9944758"/>
            <w:bookmarkStart w:id="236" w:name="_Toc9945182"/>
            <w:bookmarkStart w:id="237" w:name="_Toc9945038"/>
            <w:bookmarkStart w:id="238" w:name="_Toc9945324"/>
            <w:bookmarkStart w:id="239" w:name="_Toc9945465"/>
            <w:r>
              <w:rPr>
                <w:rFonts w:ascii="Times New Roman" w:hAnsi="Times New Roman" w:eastAsia="宋体" w:cs="Times New Roman"/>
                <w:highlight w:val="none"/>
              </w:rPr>
              <w:t>地下一层建筑面积与总用地面积的比率</w:t>
            </w:r>
            <w:r>
              <w:rPr>
                <w:rFonts w:ascii="Times New Roman" w:hAnsi="Times New Roman" w:eastAsia="宋体" w:cs="Times New Roman"/>
                <w:i/>
                <w:highlight w:val="none"/>
              </w:rPr>
              <w:t>R</w:t>
            </w:r>
            <w:r>
              <w:rPr>
                <w:rFonts w:ascii="Times New Roman" w:hAnsi="Times New Roman" w:eastAsia="宋体" w:cs="Times New Roman"/>
                <w:highlight w:val="none"/>
              </w:rPr>
              <w:t>p</w:t>
            </w:r>
            <w:bookmarkEnd w:id="235"/>
            <w:bookmarkEnd w:id="236"/>
            <w:bookmarkEnd w:id="237"/>
            <w:bookmarkEnd w:id="238"/>
            <w:bookmarkEnd w:id="239"/>
          </w:p>
        </w:tc>
        <w:tc>
          <w:tcPr>
            <w:tcW w:w="1567"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R</w:t>
            </w:r>
            <w:r>
              <w:rPr>
                <w:rFonts w:ascii="Times New Roman" w:hAnsi="Times New Roman" w:eastAsia="宋体" w:cs="Times New Roman"/>
                <w:szCs w:val="21"/>
                <w:highlight w:val="none"/>
                <w:vertAlign w:val="subscript"/>
              </w:rPr>
              <w:t>P1</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0.6</w:t>
            </w:r>
          </w:p>
        </w:tc>
        <w:tc>
          <w:tcPr>
            <w:tcW w:w="1701" w:type="dxa"/>
            <w:vAlign w:val="center"/>
          </w:tcPr>
          <w:p>
            <w:pPr>
              <w:jc w:val="center"/>
              <w:rPr>
                <w:rFonts w:ascii="Times New Roman" w:hAnsi="Times New Roman" w:eastAsia="宋体" w:cs="Times New Roman"/>
                <w:highlight w:val="none"/>
              </w:rPr>
            </w:pPr>
            <w:bookmarkStart w:id="240" w:name="_Toc9945326"/>
            <w:bookmarkStart w:id="241" w:name="_Toc9945040"/>
            <w:bookmarkStart w:id="242" w:name="_Toc9945184"/>
            <w:bookmarkStart w:id="243" w:name="_Toc9945467"/>
            <w:bookmarkStart w:id="244" w:name="_Toc9944760"/>
            <w:r>
              <w:rPr>
                <w:rFonts w:ascii="Times New Roman" w:hAnsi="Times New Roman" w:eastAsia="宋体" w:cs="Times New Roman"/>
                <w:highlight w:val="none"/>
              </w:rPr>
              <w:t>5</w:t>
            </w:r>
            <w:bookmarkEnd w:id="240"/>
            <w:bookmarkEnd w:id="241"/>
            <w:bookmarkEnd w:id="242"/>
            <w:bookmarkEnd w:id="243"/>
            <w:bookmarkEnd w:id="244"/>
          </w:p>
        </w:tc>
        <w:tc>
          <w:tcPr>
            <w:tcW w:w="1316" w:type="dxa"/>
            <w:vAlign w:val="center"/>
          </w:tcPr>
          <w:p>
            <w:pPr>
              <w:jc w:val="center"/>
              <w:rPr>
                <w:rFonts w:ascii="Times New Roman" w:hAnsi="Times New Roman" w:eastAsia="宋体"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682" w:type="dxa"/>
            <w:vMerge w:val="continue"/>
            <w:vAlign w:val="center"/>
          </w:tcPr>
          <w:p>
            <w:pPr>
              <w:jc w:val="center"/>
              <w:rPr>
                <w:rFonts w:ascii="Times New Roman" w:hAnsi="Times New Roman" w:eastAsia="宋体" w:cs="Times New Roman"/>
                <w:bCs/>
                <w:i/>
                <w:szCs w:val="21"/>
                <w:highlight w:val="none"/>
              </w:rPr>
            </w:pPr>
          </w:p>
        </w:tc>
        <w:tc>
          <w:tcPr>
            <w:tcW w:w="2669" w:type="dxa"/>
            <w:vMerge w:val="continue"/>
            <w:vAlign w:val="center"/>
          </w:tcPr>
          <w:p>
            <w:pPr>
              <w:jc w:val="left"/>
              <w:rPr>
                <w:rFonts w:ascii="Times New Roman" w:hAnsi="Times New Roman" w:eastAsia="宋体" w:cs="Times New Roman"/>
                <w:bCs/>
                <w:i/>
                <w:szCs w:val="21"/>
                <w:highlight w:val="none"/>
              </w:rPr>
            </w:pPr>
          </w:p>
        </w:tc>
        <w:tc>
          <w:tcPr>
            <w:tcW w:w="1567" w:type="dxa"/>
          </w:tcPr>
          <w:p>
            <w:pPr>
              <w:jc w:val="center"/>
              <w:rPr>
                <w:rFonts w:ascii="Times New Roman" w:hAnsi="Times New Roman" w:eastAsia="宋体" w:cs="Times New Roman"/>
                <w:highlight w:val="none"/>
              </w:rPr>
            </w:pPr>
            <w:r>
              <w:rPr>
                <w:rFonts w:ascii="Times New Roman" w:hAnsi="Times New Roman" w:eastAsia="宋体" w:cs="Times New Roman"/>
                <w:szCs w:val="21"/>
                <w:highlight w:val="none"/>
              </w:rPr>
              <w:t>R</w:t>
            </w:r>
            <w:r>
              <w:rPr>
                <w:rFonts w:ascii="Times New Roman" w:hAnsi="Times New Roman" w:eastAsia="宋体" w:cs="Times New Roman"/>
                <w:szCs w:val="21"/>
                <w:highlight w:val="none"/>
                <w:vertAlign w:val="subscript"/>
              </w:rPr>
              <w:t>P1</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0.8</w:t>
            </w:r>
            <w:r>
              <w:rPr>
                <w:rFonts w:hint="eastAsia" w:ascii="Times New Roman" w:hAnsi="Times New Roman" w:eastAsia="宋体" w:cs="Times New Roman"/>
                <w:szCs w:val="21"/>
                <w:highlight w:val="none"/>
              </w:rPr>
              <w:t>且</w:t>
            </w:r>
            <w:r>
              <w:rPr>
                <w:rFonts w:ascii="Times New Roman" w:hAnsi="Times New Roman" w:eastAsia="宋体" w:cs="Times New Roman"/>
                <w:szCs w:val="21"/>
                <w:highlight w:val="none"/>
              </w:rPr>
              <w:t>R</w:t>
            </w:r>
            <w:r>
              <w:rPr>
                <w:rFonts w:ascii="Times New Roman" w:hAnsi="Times New Roman" w:eastAsia="宋体" w:cs="Times New Roman"/>
                <w:szCs w:val="21"/>
                <w:highlight w:val="none"/>
                <w:vertAlign w:val="subscript"/>
              </w:rPr>
              <w:t>P</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80%</w:t>
            </w:r>
          </w:p>
        </w:tc>
        <w:tc>
          <w:tcPr>
            <w:tcW w:w="1701" w:type="dxa"/>
            <w:vAlign w:val="center"/>
          </w:tcPr>
          <w:p>
            <w:pPr>
              <w:jc w:val="center"/>
              <w:rPr>
                <w:rFonts w:ascii="Times New Roman" w:hAnsi="Times New Roman" w:eastAsia="宋体" w:cs="Times New Roman"/>
                <w:highlight w:val="none"/>
              </w:rPr>
            </w:pPr>
            <w:bookmarkStart w:id="245" w:name="_Toc9945042"/>
            <w:bookmarkStart w:id="246" w:name="_Toc9945328"/>
            <w:bookmarkStart w:id="247" w:name="_Toc9945186"/>
            <w:bookmarkStart w:id="248" w:name="_Toc9944762"/>
            <w:bookmarkStart w:id="249" w:name="_Toc9945469"/>
            <w:r>
              <w:rPr>
                <w:rFonts w:ascii="Times New Roman" w:hAnsi="Times New Roman" w:eastAsia="宋体" w:cs="Times New Roman"/>
                <w:highlight w:val="none"/>
              </w:rPr>
              <w:t>7</w:t>
            </w:r>
            <w:bookmarkEnd w:id="245"/>
            <w:bookmarkEnd w:id="246"/>
            <w:bookmarkEnd w:id="247"/>
            <w:bookmarkEnd w:id="248"/>
            <w:bookmarkEnd w:id="249"/>
          </w:p>
        </w:tc>
        <w:tc>
          <w:tcPr>
            <w:tcW w:w="1316" w:type="dxa"/>
            <w:vAlign w:val="center"/>
          </w:tcPr>
          <w:p>
            <w:pPr>
              <w:jc w:val="center"/>
              <w:rPr>
                <w:rFonts w:ascii="Times New Roman" w:hAnsi="Times New Roman" w:eastAsia="宋体"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682" w:type="dxa"/>
            <w:vMerge w:val="continue"/>
            <w:vAlign w:val="center"/>
          </w:tcPr>
          <w:p>
            <w:pPr>
              <w:jc w:val="center"/>
              <w:rPr>
                <w:rFonts w:ascii="Times New Roman" w:hAnsi="Times New Roman" w:eastAsia="宋体" w:cs="Times New Roman"/>
                <w:bCs/>
                <w:i/>
                <w:szCs w:val="21"/>
                <w:highlight w:val="none"/>
              </w:rPr>
            </w:pPr>
          </w:p>
        </w:tc>
        <w:tc>
          <w:tcPr>
            <w:tcW w:w="2669" w:type="dxa"/>
            <w:vMerge w:val="continue"/>
            <w:vAlign w:val="center"/>
          </w:tcPr>
          <w:p>
            <w:pPr>
              <w:jc w:val="left"/>
              <w:rPr>
                <w:rFonts w:ascii="Times New Roman" w:hAnsi="Times New Roman" w:eastAsia="宋体" w:cs="Times New Roman"/>
                <w:bCs/>
                <w:i/>
                <w:szCs w:val="21"/>
                <w:highlight w:val="none"/>
              </w:rPr>
            </w:pPr>
          </w:p>
        </w:tc>
        <w:tc>
          <w:tcPr>
            <w:tcW w:w="1567" w:type="dxa"/>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R</w:t>
            </w:r>
            <w:r>
              <w:rPr>
                <w:rFonts w:ascii="Times New Roman" w:hAnsi="Times New Roman" w:eastAsia="宋体" w:cs="Times New Roman"/>
                <w:szCs w:val="21"/>
                <w:highlight w:val="none"/>
                <w:vertAlign w:val="subscript"/>
              </w:rPr>
              <w:t>P1</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1.2</w:t>
            </w:r>
            <w:r>
              <w:rPr>
                <w:rFonts w:hint="eastAsia" w:ascii="Times New Roman" w:hAnsi="Times New Roman" w:eastAsia="宋体" w:cs="Times New Roman"/>
                <w:szCs w:val="21"/>
                <w:highlight w:val="none"/>
              </w:rPr>
              <w:t>且</w:t>
            </w:r>
          </w:p>
          <w:p>
            <w:pPr>
              <w:jc w:val="center"/>
              <w:rPr>
                <w:rFonts w:ascii="Times New Roman" w:hAnsi="Times New Roman" w:eastAsia="宋体" w:cs="Times New Roman"/>
                <w:i/>
                <w:highlight w:val="none"/>
              </w:rPr>
            </w:pPr>
            <w:r>
              <w:rPr>
                <w:rFonts w:ascii="Times New Roman" w:hAnsi="Times New Roman" w:eastAsia="宋体" w:cs="Times New Roman"/>
                <w:szCs w:val="21"/>
                <w:highlight w:val="none"/>
              </w:rPr>
              <w:t>R</w:t>
            </w:r>
            <w:r>
              <w:rPr>
                <w:rFonts w:ascii="Times New Roman" w:hAnsi="Times New Roman" w:eastAsia="宋体" w:cs="Times New Roman"/>
                <w:szCs w:val="21"/>
                <w:highlight w:val="none"/>
                <w:vertAlign w:val="subscript"/>
              </w:rPr>
              <w:t>P</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70%</w:t>
            </w:r>
          </w:p>
        </w:tc>
        <w:tc>
          <w:tcPr>
            <w:tcW w:w="1701" w:type="dxa"/>
            <w:vAlign w:val="center"/>
          </w:tcPr>
          <w:p>
            <w:pPr>
              <w:jc w:val="center"/>
              <w:rPr>
                <w:rFonts w:ascii="Times New Roman" w:hAnsi="Times New Roman" w:eastAsia="宋体" w:cs="Times New Roman"/>
                <w:highlight w:val="none"/>
              </w:rPr>
            </w:pPr>
            <w:bookmarkStart w:id="250" w:name="_Toc9945471"/>
            <w:bookmarkStart w:id="251" w:name="_Toc9945044"/>
            <w:bookmarkStart w:id="252" w:name="_Toc9945188"/>
            <w:bookmarkStart w:id="253" w:name="_Toc9945330"/>
            <w:bookmarkStart w:id="254" w:name="_Toc9944764"/>
            <w:r>
              <w:rPr>
                <w:rFonts w:ascii="Times New Roman" w:hAnsi="Times New Roman" w:eastAsia="宋体" w:cs="Times New Roman"/>
                <w:highlight w:val="none"/>
              </w:rPr>
              <w:t>12</w:t>
            </w:r>
            <w:bookmarkEnd w:id="250"/>
            <w:bookmarkEnd w:id="251"/>
            <w:bookmarkEnd w:id="252"/>
            <w:bookmarkEnd w:id="253"/>
            <w:bookmarkEnd w:id="254"/>
          </w:p>
        </w:tc>
        <w:tc>
          <w:tcPr>
            <w:tcW w:w="1316" w:type="dxa"/>
            <w:vAlign w:val="center"/>
          </w:tcPr>
          <w:p>
            <w:pPr>
              <w:jc w:val="center"/>
              <w:rPr>
                <w:rFonts w:ascii="Times New Roman" w:hAnsi="Times New Roman" w:eastAsia="宋体"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682" w:type="dxa"/>
            <w:vAlign w:val="center"/>
          </w:tcPr>
          <w:p>
            <w:pPr>
              <w:jc w:val="center"/>
              <w:rPr>
                <w:rFonts w:ascii="Times New Roman" w:hAnsi="Times New Roman" w:eastAsia="宋体" w:cs="Times New Roman"/>
                <w:bCs/>
                <w:szCs w:val="21"/>
                <w:highlight w:val="none"/>
              </w:rPr>
            </w:pPr>
            <w:r>
              <w:rPr>
                <w:rFonts w:ascii="Times New Roman" w:hAnsi="Times New Roman" w:eastAsia="宋体" w:cs="Times New Roman"/>
                <w:bCs/>
                <w:szCs w:val="21"/>
                <w:highlight w:val="none"/>
              </w:rPr>
              <w:t>2</w:t>
            </w:r>
          </w:p>
        </w:tc>
        <w:tc>
          <w:tcPr>
            <w:tcW w:w="2669" w:type="dxa"/>
            <w:vAlign w:val="center"/>
          </w:tcPr>
          <w:p>
            <w:pPr>
              <w:jc w:val="left"/>
              <w:rPr>
                <w:rFonts w:ascii="Times New Roman" w:hAnsi="Times New Roman" w:eastAsia="宋体" w:cs="Times New Roman"/>
                <w:bCs/>
                <w:i/>
                <w:szCs w:val="21"/>
                <w:highlight w:val="none"/>
              </w:rPr>
            </w:pPr>
            <w:r>
              <w:rPr>
                <w:rFonts w:ascii="Times New Roman" w:hAnsi="Times New Roman" w:eastAsia="宋体" w:cs="Times New Roman"/>
                <w:bCs/>
                <w:szCs w:val="21"/>
                <w:highlight w:val="none"/>
              </w:rPr>
              <w:t>不适宜开发地下空间</w:t>
            </w:r>
          </w:p>
        </w:tc>
        <w:tc>
          <w:tcPr>
            <w:tcW w:w="1567" w:type="dxa"/>
            <w:vAlign w:val="center"/>
          </w:tcPr>
          <w:p>
            <w:pPr>
              <w:jc w:val="center"/>
              <w:rPr>
                <w:rFonts w:ascii="Times New Roman" w:hAnsi="Times New Roman" w:eastAsia="宋体" w:cs="Times New Roman"/>
                <w:i/>
                <w:highlight w:val="none"/>
              </w:rPr>
            </w:pPr>
            <w:r>
              <w:rPr>
                <w:rFonts w:ascii="Times New Roman" w:hAnsi="Times New Roman" w:eastAsia="宋体" w:cs="Times New Roman"/>
                <w:i/>
                <w:highlight w:val="none"/>
              </w:rPr>
              <w:t>---</w:t>
            </w:r>
          </w:p>
        </w:tc>
        <w:tc>
          <w:tcPr>
            <w:tcW w:w="1701" w:type="dxa"/>
            <w:vAlign w:val="center"/>
          </w:tcPr>
          <w:p>
            <w:pPr>
              <w:jc w:val="center"/>
              <w:rPr>
                <w:rFonts w:ascii="Times New Roman" w:hAnsi="Times New Roman" w:eastAsia="宋体" w:cs="Times New Roman"/>
                <w:highlight w:val="none"/>
              </w:rPr>
            </w:pPr>
            <w:r>
              <w:rPr>
                <w:rFonts w:ascii="Times New Roman" w:hAnsi="Times New Roman" w:eastAsia="宋体" w:cs="Times New Roman"/>
                <w:highlight w:val="none"/>
              </w:rPr>
              <w:t>12</w:t>
            </w:r>
          </w:p>
        </w:tc>
        <w:tc>
          <w:tcPr>
            <w:tcW w:w="1316" w:type="dxa"/>
            <w:vAlign w:val="center"/>
          </w:tcPr>
          <w:p>
            <w:pPr>
              <w:jc w:val="center"/>
              <w:rPr>
                <w:rFonts w:ascii="Times New Roman" w:hAnsi="Times New Roman" w:eastAsia="宋体"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4918" w:type="dxa"/>
            <w:gridSpan w:val="3"/>
            <w:vAlign w:val="center"/>
          </w:tcPr>
          <w:p>
            <w:pPr>
              <w:jc w:val="center"/>
              <w:rPr>
                <w:rFonts w:ascii="Times New Roman" w:hAnsi="Times New Roman" w:eastAsia="宋体" w:cs="Times New Roman"/>
                <w:i/>
                <w:highlight w:val="none"/>
              </w:rPr>
            </w:pPr>
            <w:r>
              <w:rPr>
                <w:rFonts w:ascii="Times New Roman" w:hAnsi="Times New Roman" w:eastAsia="宋体" w:cs="Times New Roman"/>
                <w:highlight w:val="none"/>
              </w:rPr>
              <w:t>合计</w:t>
            </w:r>
          </w:p>
        </w:tc>
        <w:tc>
          <w:tcPr>
            <w:tcW w:w="1701" w:type="dxa"/>
            <w:vAlign w:val="center"/>
          </w:tcPr>
          <w:p>
            <w:pPr>
              <w:jc w:val="center"/>
              <w:rPr>
                <w:rFonts w:ascii="Times New Roman" w:hAnsi="Times New Roman" w:eastAsia="宋体" w:cs="Times New Roman"/>
                <w:highlight w:val="none"/>
              </w:rPr>
            </w:pPr>
            <w:r>
              <w:rPr>
                <w:rFonts w:hint="eastAsia" w:ascii="Times New Roman" w:hAnsi="Times New Roman" w:eastAsia="宋体" w:cs="Times New Roman"/>
                <w:highlight w:val="none"/>
              </w:rPr>
              <w:t>12</w:t>
            </w:r>
          </w:p>
        </w:tc>
        <w:tc>
          <w:tcPr>
            <w:tcW w:w="1316" w:type="dxa"/>
            <w:vAlign w:val="center"/>
          </w:tcPr>
          <w:p>
            <w:pPr>
              <w:jc w:val="center"/>
              <w:rPr>
                <w:rFonts w:ascii="Times New Roman" w:hAnsi="Times New Roman" w:eastAsia="宋体" w:cs="Times New Roman"/>
                <w:bCs/>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highlight w:val="none"/>
          <w:u w:val="single"/>
        </w:rPr>
      </w:pPr>
      <w:r>
        <w:rPr>
          <w:rFonts w:ascii="Times New Roman" w:hAnsi="Times New Roman" w:eastAsia="宋体" w:cs="Times New Roman"/>
          <w:highlight w:val="none"/>
        </w:rPr>
        <w:t>地下空间主要功能为：</w:t>
      </w:r>
      <w:r>
        <w:rPr>
          <w:rFonts w:ascii="Times New Roman" w:hAnsi="Times New Roman" w:eastAsia="宋体" w:cs="Times New Roman"/>
          <w:highlight w:val="none"/>
          <w:u w:val="single"/>
        </w:rPr>
        <w:t xml:space="preserve">                                             </w:t>
      </w:r>
    </w:p>
    <w:p>
      <w:pPr>
        <w:rPr>
          <w:rFonts w:ascii="Times New Roman" w:hAnsi="Times New Roman" w:eastAsia="宋体" w:cs="Times New Roman"/>
          <w:highlight w:val="none"/>
        </w:rPr>
      </w:pPr>
      <w:r>
        <w:rPr>
          <w:rFonts w:ascii="Times New Roman" w:hAnsi="Times New Roman" w:eastAsia="宋体" w:cs="Times New Roman"/>
          <w:highlight w:val="none"/>
        </w:rPr>
        <w:t>地上建筑面积：</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 xml:space="preserve"> m</w:t>
      </w:r>
      <w:r>
        <w:rPr>
          <w:rFonts w:ascii="Times New Roman" w:hAnsi="Times New Roman" w:eastAsia="宋体" w:cs="Times New Roman"/>
          <w:highlight w:val="none"/>
          <w:vertAlign w:val="superscript"/>
        </w:rPr>
        <w:t>2</w:t>
      </w:r>
      <w:r>
        <w:rPr>
          <w:rFonts w:ascii="Times New Roman" w:hAnsi="Times New Roman" w:eastAsia="宋体" w:cs="Times New Roman"/>
          <w:highlight w:val="none"/>
        </w:rPr>
        <w:t>，地下建筑面积：</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 xml:space="preserve"> m</w:t>
      </w:r>
      <w:r>
        <w:rPr>
          <w:rFonts w:ascii="Times New Roman" w:hAnsi="Times New Roman" w:eastAsia="宋体" w:cs="Times New Roman"/>
          <w:highlight w:val="none"/>
          <w:vertAlign w:val="superscript"/>
        </w:rPr>
        <w:t>2</w:t>
      </w:r>
    </w:p>
    <w:p>
      <w:pPr>
        <w:rPr>
          <w:rFonts w:ascii="Times New Roman" w:hAnsi="Times New Roman" w:eastAsia="宋体" w:cs="Times New Roman"/>
          <w:highlight w:val="none"/>
        </w:rPr>
      </w:pPr>
      <w:r>
        <w:rPr>
          <w:rFonts w:ascii="Times New Roman" w:hAnsi="Times New Roman" w:eastAsia="宋体" w:cs="Times New Roman"/>
          <w:highlight w:val="none"/>
        </w:rPr>
        <w:t>地下一层建筑面积：</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 xml:space="preserve"> m</w:t>
      </w:r>
      <w:r>
        <w:rPr>
          <w:rFonts w:ascii="Times New Roman" w:hAnsi="Times New Roman" w:eastAsia="宋体" w:cs="Times New Roman"/>
          <w:highlight w:val="none"/>
          <w:vertAlign w:val="superscript"/>
        </w:rPr>
        <w:t>2</w:t>
      </w:r>
      <w:r>
        <w:rPr>
          <w:rFonts w:ascii="Times New Roman" w:hAnsi="Times New Roman" w:eastAsia="宋体" w:cs="Times New Roman"/>
          <w:highlight w:val="none"/>
        </w:rPr>
        <w:t>，总用地面积：</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 xml:space="preserve"> m</w:t>
      </w:r>
      <w:r>
        <w:rPr>
          <w:rFonts w:ascii="Times New Roman" w:hAnsi="Times New Roman" w:eastAsia="宋体" w:cs="Times New Roman"/>
          <w:highlight w:val="none"/>
          <w:vertAlign w:val="superscript"/>
        </w:rPr>
        <w:t>2</w:t>
      </w:r>
    </w:p>
    <w:p>
      <w:pPr>
        <w:rPr>
          <w:rFonts w:ascii="Times New Roman" w:hAnsi="Times New Roman" w:eastAsia="宋体" w:cs="Times New Roman"/>
          <w:highlight w:val="none"/>
        </w:rPr>
      </w:pPr>
      <w:r>
        <w:rPr>
          <w:rFonts w:ascii="Times New Roman" w:hAnsi="Times New Roman" w:eastAsia="宋体" w:cs="Times New Roman"/>
          <w:highlight w:val="none"/>
        </w:rPr>
        <w:t>地下建筑面积与地上建筑面积的比率</w:t>
      </w:r>
      <w:r>
        <w:rPr>
          <w:rFonts w:ascii="Times New Roman" w:hAnsi="Times New Roman" w:eastAsia="宋体" w:cs="Times New Roman"/>
          <w:i/>
          <w:highlight w:val="none"/>
        </w:rPr>
        <w:t>Rr</w:t>
      </w:r>
      <w:r>
        <w:rPr>
          <w:rFonts w:ascii="Times New Roman" w:hAnsi="Times New Roman" w:eastAsia="宋体" w:cs="Times New Roman"/>
          <w:highlight w:val="none"/>
        </w:rPr>
        <w:t>为：</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w:t>
      </w:r>
    </w:p>
    <w:p>
      <w:pPr>
        <w:rPr>
          <w:rFonts w:ascii="Times New Roman" w:hAnsi="Times New Roman" w:eastAsia="宋体" w:cs="Times New Roman"/>
          <w:highlight w:val="none"/>
        </w:rPr>
      </w:pPr>
      <w:r>
        <w:rPr>
          <w:rFonts w:ascii="Times New Roman" w:hAnsi="Times New Roman" w:eastAsia="宋体" w:cs="Times New Roman"/>
          <w:highlight w:val="none"/>
        </w:rPr>
        <w:t>地下建筑面积与总用地面积的比率</w:t>
      </w:r>
      <w:r>
        <w:rPr>
          <w:rFonts w:ascii="Times New Roman" w:hAnsi="Times New Roman" w:eastAsia="宋体" w:cs="Times New Roman"/>
          <w:i/>
          <w:highlight w:val="none"/>
        </w:rPr>
        <w:t>Rp1</w:t>
      </w:r>
      <w:r>
        <w:rPr>
          <w:rFonts w:ascii="Times New Roman" w:hAnsi="Times New Roman" w:eastAsia="宋体" w:cs="Times New Roman"/>
          <w:highlight w:val="none"/>
        </w:rPr>
        <w:t>为：</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w:t>
      </w:r>
    </w:p>
    <w:p>
      <w:pPr>
        <w:rPr>
          <w:rFonts w:ascii="Times New Roman" w:hAnsi="Times New Roman" w:eastAsia="宋体" w:cs="Times New Roman"/>
          <w:highlight w:val="none"/>
        </w:rPr>
      </w:pPr>
      <w:r>
        <w:rPr>
          <w:rFonts w:ascii="Times New Roman" w:hAnsi="Times New Roman" w:eastAsia="宋体" w:cs="Times New Roman"/>
          <w:highlight w:val="none"/>
        </w:rPr>
        <w:t>地下一层建筑面积与总用地面积的比率</w:t>
      </w:r>
      <w:r>
        <w:rPr>
          <w:rFonts w:ascii="Times New Roman" w:hAnsi="Times New Roman" w:eastAsia="宋体" w:cs="Times New Roman"/>
          <w:i/>
          <w:highlight w:val="none"/>
        </w:rPr>
        <w:t>Rp</w:t>
      </w:r>
      <w:r>
        <w:rPr>
          <w:rFonts w:ascii="Times New Roman" w:hAnsi="Times New Roman" w:eastAsia="宋体" w:cs="Times New Roman"/>
          <w:highlight w:val="none"/>
        </w:rPr>
        <w:t>为：</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 xml:space="preserve">%  </w:t>
      </w:r>
    </w:p>
    <w:p>
      <w:pPr>
        <w:rPr>
          <w:rFonts w:ascii="Times New Roman" w:hAnsi="Times New Roman" w:eastAsia="宋体" w:cs="Times New Roman"/>
          <w:szCs w:val="21"/>
          <w:highlight w:val="none"/>
        </w:rPr>
      </w:pPr>
      <w:r>
        <w:rPr>
          <w:rFonts w:ascii="Times New Roman" w:hAnsi="Times New Roman" w:eastAsia="宋体" w:cs="Times New Roman"/>
          <w:highlight w:val="none"/>
        </w:rPr>
        <w:t>请简要说明地下空间开发利用情况。</w:t>
      </w:r>
      <w:r>
        <w:rPr>
          <w:rFonts w:hint="eastAsia" w:ascii="Times New Roman" w:hAnsi="Times New Roman" w:eastAsia="宋体" w:cs="Times New Roman"/>
          <w:highlight w:val="none"/>
        </w:rPr>
        <w:t>（不超过300字）</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highlight w:val="none"/>
        </w:rPr>
      </w:pPr>
      <w:r>
        <w:rPr>
          <w:rFonts w:ascii="Times New Roman" w:hAnsi="Times New Roman" w:eastAsia="宋体" w:cs="Times New Roman"/>
          <w:highlight w:val="none"/>
        </w:rPr>
        <w:t>1</w:t>
      </w:r>
      <w:r>
        <w:rPr>
          <w:rFonts w:hint="eastAsia" w:ascii="Times New Roman" w:hAnsi="Times New Roman" w:eastAsia="宋体" w:cs="Times New Roman"/>
          <w:highlight w:val="none"/>
        </w:rPr>
        <w:t>）建筑竣工图及设计说明、竣工验收备案表；</w:t>
      </w:r>
    </w:p>
    <w:p>
      <w:pPr>
        <w:rPr>
          <w:rFonts w:ascii="Times New Roman" w:hAnsi="Times New Roman" w:eastAsia="宋体" w:cs="Times New Roman"/>
          <w:highlight w:val="none"/>
        </w:rPr>
      </w:pPr>
      <w:r>
        <w:rPr>
          <w:rFonts w:hint="eastAsia" w:ascii="Times New Roman" w:hAnsi="Times New Roman" w:eastAsia="宋体" w:cs="Times New Roman"/>
          <w:highlight w:val="none"/>
        </w:rPr>
        <w:t>2）地下空间利用计算书；</w:t>
      </w:r>
    </w:p>
    <w:p>
      <w:pPr>
        <w:rPr>
          <w:rFonts w:ascii="Times New Roman" w:hAnsi="Times New Roman" w:eastAsia="宋体" w:cs="Times New Roman"/>
          <w:highlight w:val="none"/>
        </w:rPr>
      </w:pPr>
      <w:r>
        <w:rPr>
          <w:rFonts w:hint="eastAsia" w:ascii="Times New Roman" w:hAnsi="Times New Roman" w:eastAsia="宋体" w:cs="Times New Roman"/>
          <w:highlight w:val="none"/>
        </w:rPr>
        <w:t>3）不适宜开发利用地下空间的论证报告。</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highlight w:val="none"/>
        </w:rPr>
      </w:pPr>
      <w:r>
        <w:rPr>
          <w:rFonts w:ascii="Times New Roman" w:hAnsi="Times New Roman" w:eastAsia="宋体" w:cs="Times New Roman"/>
          <w:highlight w:val="none"/>
        </w:rPr>
        <w:t>1</w:t>
      </w:r>
      <w:r>
        <w:rPr>
          <w:rFonts w:hint="eastAsia" w:ascii="Times New Roman" w:hAnsi="Times New Roman" w:eastAsia="宋体" w:cs="Times New Roman"/>
          <w:highlight w:val="none"/>
        </w:rPr>
        <w:t>）建筑竣工图及设计说明、竣工验收备案表；</w:t>
      </w:r>
    </w:p>
    <w:p>
      <w:pPr>
        <w:rPr>
          <w:rFonts w:ascii="Times New Roman" w:hAnsi="Times New Roman" w:eastAsia="宋体" w:cs="Times New Roman"/>
          <w:highlight w:val="none"/>
        </w:rPr>
      </w:pPr>
      <w:r>
        <w:rPr>
          <w:rFonts w:hint="eastAsia" w:ascii="Times New Roman" w:hAnsi="Times New Roman" w:eastAsia="宋体" w:cs="Times New Roman"/>
          <w:highlight w:val="none"/>
        </w:rPr>
        <w:t>2）地下空间利用计算书；</w:t>
      </w:r>
    </w:p>
    <w:p>
      <w:pPr>
        <w:rPr>
          <w:rFonts w:ascii="Times New Roman" w:hAnsi="Times New Roman" w:eastAsia="宋体" w:cs="Times New Roman"/>
          <w:highlight w:val="none"/>
        </w:rPr>
      </w:pPr>
      <w:r>
        <w:rPr>
          <w:rFonts w:hint="eastAsia" w:ascii="Times New Roman" w:hAnsi="Times New Roman" w:eastAsia="宋体" w:cs="Times New Roman"/>
          <w:highlight w:val="none"/>
        </w:rPr>
        <w:t>3）不适宜开发利用地下空间的论证报告。</w:t>
      </w:r>
    </w:p>
    <w:p>
      <w:pPr>
        <w:rPr>
          <w:rFonts w:ascii="Times New Roman" w:hAnsi="Times New Roman" w:eastAsia="宋体"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Calibri" w:hAnsi="Calibri" w:eastAsia="宋体" w:cs="Times New Roman"/>
          <w:highlight w:val="none"/>
        </w:rPr>
        <w:sectPr>
          <w:pgSz w:w="11906" w:h="16838"/>
          <w:pgMar w:top="1440" w:right="1800" w:bottom="1440" w:left="1800" w:header="851" w:footer="992" w:gutter="0"/>
          <w:cols w:space="425" w:num="1"/>
          <w:docGrid w:type="lines" w:linePitch="312" w:charSpace="0"/>
        </w:sectPr>
      </w:pPr>
    </w:p>
    <w:p>
      <w:pPr>
        <w:keepNext/>
        <w:keepLines/>
        <w:spacing w:before="260" w:after="260"/>
        <w:jc w:val="left"/>
        <w:outlineLvl w:val="3"/>
        <w:rPr>
          <w:rFonts w:ascii="Times New Roman" w:hAnsi="Times New Roman" w:eastAsia="宋体" w:cs="Times New Roman"/>
          <w:b/>
          <w:bCs/>
          <w:sz w:val="24"/>
          <w:szCs w:val="40"/>
          <w:highlight w:val="none"/>
        </w:rPr>
      </w:pPr>
      <w:r>
        <w:rPr>
          <w:rFonts w:hint="eastAsia" w:ascii="Times New Roman" w:hAnsi="Times New Roman" w:eastAsia="宋体" w:cs="Times New Roman"/>
          <w:b/>
          <w:bCs/>
          <w:sz w:val="24"/>
          <w:szCs w:val="40"/>
          <w:highlight w:val="none"/>
        </w:rPr>
        <w:t>7.2.3</w:t>
      </w:r>
      <w:r>
        <w:rPr>
          <w:rFonts w:ascii="Times New Roman" w:hAnsi="Times New Roman" w:eastAsia="宋体" w:cs="Times New Roman"/>
          <w:b/>
          <w:bCs/>
          <w:sz w:val="24"/>
          <w:szCs w:val="40"/>
          <w:highlight w:val="none"/>
        </w:rPr>
        <w:t xml:space="preserve"> </w:t>
      </w:r>
      <w:r>
        <w:rPr>
          <w:rFonts w:hint="eastAsia" w:ascii="Times New Roman" w:hAnsi="Times New Roman" w:eastAsia="宋体" w:cs="Times New Roman"/>
          <w:b/>
          <w:bCs/>
          <w:sz w:val="24"/>
          <w:szCs w:val="40"/>
          <w:highlight w:val="none"/>
        </w:rPr>
        <w:t>采用机械式停车设施、地下停车库或地面停车楼等方式。（</w:t>
      </w:r>
      <w:r>
        <w:rPr>
          <w:rFonts w:ascii="Times New Roman" w:hAnsi="Times New Roman" w:eastAsia="宋体" w:cs="Times New Roman"/>
          <w:b/>
          <w:bCs/>
          <w:sz w:val="24"/>
          <w:szCs w:val="40"/>
          <w:highlight w:val="none"/>
        </w:rPr>
        <w:t>8</w:t>
      </w:r>
      <w:r>
        <w:rPr>
          <w:rFonts w:hint="eastAsia" w:ascii="Times New Roman" w:hAnsi="Times New Roman" w:eastAsia="宋体" w:cs="Times New Roman"/>
          <w:b/>
          <w:bCs/>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7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4394"/>
        <w:gridCol w:w="1559"/>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spacing w:line="288" w:lineRule="auto"/>
              <w:jc w:val="center"/>
              <w:rPr>
                <w:rFonts w:ascii="Times New Roman" w:hAnsi="Times New Roman" w:eastAsia="宋体" w:cs="Times New Roman"/>
                <w:b/>
                <w:szCs w:val="24"/>
                <w:highlight w:val="none"/>
              </w:rPr>
            </w:pPr>
            <w:r>
              <w:rPr>
                <w:rFonts w:ascii="Times New Roman" w:hAnsi="Times New Roman" w:eastAsia="宋体" w:cs="Times New Roman"/>
                <w:szCs w:val="21"/>
                <w:highlight w:val="none"/>
              </w:rPr>
              <w:t>序号</w:t>
            </w:r>
          </w:p>
        </w:tc>
        <w:tc>
          <w:tcPr>
            <w:tcW w:w="4394" w:type="dxa"/>
            <w:vAlign w:val="center"/>
          </w:tcPr>
          <w:p>
            <w:pPr>
              <w:spacing w:line="288" w:lineRule="auto"/>
              <w:jc w:val="center"/>
              <w:rPr>
                <w:rFonts w:ascii="Times New Roman" w:hAnsi="Times New Roman" w:eastAsia="宋体" w:cs="Times New Roman"/>
                <w:b/>
                <w:szCs w:val="24"/>
                <w:highlight w:val="none"/>
              </w:rPr>
            </w:pPr>
            <w:r>
              <w:rPr>
                <w:rFonts w:ascii="Times New Roman" w:hAnsi="Times New Roman" w:eastAsia="宋体" w:cs="Times New Roman"/>
                <w:szCs w:val="21"/>
                <w:highlight w:val="none"/>
              </w:rPr>
              <w:t>评价内容</w:t>
            </w:r>
          </w:p>
        </w:tc>
        <w:tc>
          <w:tcPr>
            <w:tcW w:w="1559" w:type="dxa"/>
            <w:vAlign w:val="center"/>
          </w:tcPr>
          <w:p>
            <w:pPr>
              <w:spacing w:line="288" w:lineRule="auto"/>
              <w:jc w:val="center"/>
              <w:rPr>
                <w:rFonts w:ascii="Times New Roman" w:hAnsi="Times New Roman" w:eastAsia="宋体" w:cs="Times New Roman"/>
                <w:b/>
                <w:szCs w:val="24"/>
                <w:highlight w:val="none"/>
              </w:rPr>
            </w:pPr>
            <w:r>
              <w:rPr>
                <w:rFonts w:ascii="Times New Roman" w:hAnsi="Times New Roman" w:eastAsia="宋体" w:cs="Times New Roman"/>
                <w:szCs w:val="21"/>
                <w:highlight w:val="none"/>
              </w:rPr>
              <w:t>评价分值</w:t>
            </w:r>
          </w:p>
        </w:tc>
        <w:tc>
          <w:tcPr>
            <w:tcW w:w="1343" w:type="dxa"/>
            <w:vAlign w:val="center"/>
          </w:tcPr>
          <w:p>
            <w:pPr>
              <w:spacing w:line="288" w:lineRule="auto"/>
              <w:jc w:val="center"/>
              <w:rPr>
                <w:rFonts w:ascii="Times New Roman" w:hAnsi="Times New Roman" w:eastAsia="宋体" w:cs="Times New Roman"/>
                <w:b/>
                <w:szCs w:val="24"/>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Merge w:val="restart"/>
            <w:vAlign w:val="center"/>
          </w:tcPr>
          <w:p>
            <w:pPr>
              <w:spacing w:line="288" w:lineRule="auto"/>
              <w:jc w:val="center"/>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1</w:t>
            </w:r>
          </w:p>
        </w:tc>
        <w:tc>
          <w:tcPr>
            <w:tcW w:w="4394" w:type="dxa"/>
            <w:vAlign w:val="center"/>
          </w:tcPr>
          <w:p>
            <w:pPr>
              <w:spacing w:line="288" w:lineRule="auto"/>
              <w:jc w:val="left"/>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住宅建筑</w:t>
            </w:r>
            <w:r>
              <w:rPr>
                <w:rFonts w:ascii="Times New Roman" w:hAnsi="Times New Roman" w:eastAsia="宋体" w:cs="Times New Roman"/>
                <w:szCs w:val="24"/>
                <w:highlight w:val="none"/>
              </w:rPr>
              <w:t>地面停车位数量与住宅总套数的比率小于</w:t>
            </w:r>
            <w:r>
              <w:rPr>
                <w:rFonts w:hint="eastAsia" w:ascii="Times New Roman" w:hAnsi="Times New Roman" w:eastAsia="宋体" w:cs="Times New Roman"/>
                <w:szCs w:val="24"/>
                <w:highlight w:val="none"/>
              </w:rPr>
              <w:t>10</w:t>
            </w:r>
            <w:r>
              <w:rPr>
                <w:rFonts w:ascii="Times New Roman" w:hAnsi="Times New Roman" w:eastAsia="宋体" w:cs="Times New Roman"/>
                <w:szCs w:val="24"/>
                <w:highlight w:val="none"/>
              </w:rPr>
              <w:t>%</w:t>
            </w:r>
          </w:p>
        </w:tc>
        <w:tc>
          <w:tcPr>
            <w:tcW w:w="1559" w:type="dxa"/>
            <w:vAlign w:val="center"/>
          </w:tcPr>
          <w:p>
            <w:pPr>
              <w:spacing w:line="288" w:lineRule="auto"/>
              <w:jc w:val="center"/>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5</w:t>
            </w:r>
          </w:p>
        </w:tc>
        <w:tc>
          <w:tcPr>
            <w:tcW w:w="1343" w:type="dxa"/>
            <w:vMerge w:val="restart"/>
            <w:vAlign w:val="center"/>
          </w:tcPr>
          <w:p>
            <w:pPr>
              <w:spacing w:line="288" w:lineRule="auto"/>
              <w:jc w:val="center"/>
              <w:rPr>
                <w:rFonts w:ascii="Times New Roman" w:hAnsi="Times New Roman" w:eastAsia="宋体" w:cs="Times New Roman"/>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Merge w:val="continue"/>
            <w:vAlign w:val="center"/>
          </w:tcPr>
          <w:p>
            <w:pPr>
              <w:spacing w:line="288" w:lineRule="auto"/>
              <w:jc w:val="center"/>
              <w:rPr>
                <w:rFonts w:ascii="Times New Roman" w:hAnsi="Times New Roman" w:eastAsia="宋体" w:cs="Times New Roman"/>
                <w:szCs w:val="24"/>
                <w:highlight w:val="none"/>
              </w:rPr>
            </w:pPr>
          </w:p>
        </w:tc>
        <w:tc>
          <w:tcPr>
            <w:tcW w:w="4394" w:type="dxa"/>
            <w:vAlign w:val="center"/>
          </w:tcPr>
          <w:p>
            <w:pPr>
              <w:spacing w:line="288" w:lineRule="auto"/>
              <w:jc w:val="left"/>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住宅建筑地面停车位数量与住宅总套数的比率小于6%</w:t>
            </w:r>
          </w:p>
        </w:tc>
        <w:tc>
          <w:tcPr>
            <w:tcW w:w="1559" w:type="dxa"/>
            <w:vAlign w:val="center"/>
          </w:tcPr>
          <w:p>
            <w:pPr>
              <w:spacing w:line="288" w:lineRule="auto"/>
              <w:jc w:val="center"/>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8</w:t>
            </w:r>
          </w:p>
        </w:tc>
        <w:tc>
          <w:tcPr>
            <w:tcW w:w="1343" w:type="dxa"/>
            <w:vMerge w:val="continue"/>
            <w:vAlign w:val="center"/>
          </w:tcPr>
          <w:p>
            <w:pPr>
              <w:spacing w:line="288" w:lineRule="auto"/>
              <w:jc w:val="center"/>
              <w:rPr>
                <w:rFonts w:ascii="Times New Roman" w:hAnsi="Times New Roman" w:eastAsia="宋体" w:cs="Times New Roman"/>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Merge w:val="restart"/>
            <w:vAlign w:val="center"/>
          </w:tcPr>
          <w:p>
            <w:pPr>
              <w:spacing w:line="288" w:lineRule="auto"/>
              <w:jc w:val="center"/>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2</w:t>
            </w:r>
          </w:p>
        </w:tc>
        <w:tc>
          <w:tcPr>
            <w:tcW w:w="4394" w:type="dxa"/>
            <w:vAlign w:val="center"/>
          </w:tcPr>
          <w:p>
            <w:pPr>
              <w:spacing w:line="288" w:lineRule="auto"/>
              <w:jc w:val="left"/>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公共</w:t>
            </w:r>
            <w:r>
              <w:rPr>
                <w:rFonts w:ascii="Times New Roman" w:hAnsi="Times New Roman" w:eastAsia="宋体" w:cs="Times New Roman"/>
                <w:szCs w:val="24"/>
                <w:highlight w:val="none"/>
              </w:rPr>
              <w:t>建筑地面停车占地面积与其总建设用地面积的比率小于</w:t>
            </w:r>
            <w:r>
              <w:rPr>
                <w:rFonts w:hint="eastAsia" w:ascii="Times New Roman" w:hAnsi="Times New Roman" w:eastAsia="宋体" w:cs="Times New Roman"/>
                <w:szCs w:val="24"/>
                <w:highlight w:val="none"/>
              </w:rPr>
              <w:t>8</w:t>
            </w:r>
            <w:r>
              <w:rPr>
                <w:rFonts w:ascii="Times New Roman" w:hAnsi="Times New Roman" w:eastAsia="宋体" w:cs="Times New Roman"/>
                <w:szCs w:val="24"/>
                <w:highlight w:val="none"/>
              </w:rPr>
              <w:t>%</w:t>
            </w:r>
          </w:p>
        </w:tc>
        <w:tc>
          <w:tcPr>
            <w:tcW w:w="1559" w:type="dxa"/>
            <w:vAlign w:val="center"/>
          </w:tcPr>
          <w:p>
            <w:pPr>
              <w:spacing w:line="288" w:lineRule="auto"/>
              <w:jc w:val="center"/>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5</w:t>
            </w:r>
          </w:p>
        </w:tc>
        <w:tc>
          <w:tcPr>
            <w:tcW w:w="1343" w:type="dxa"/>
            <w:vMerge w:val="restart"/>
            <w:vAlign w:val="center"/>
          </w:tcPr>
          <w:p>
            <w:pPr>
              <w:spacing w:line="288" w:lineRule="auto"/>
              <w:jc w:val="center"/>
              <w:rPr>
                <w:rFonts w:ascii="Times New Roman" w:hAnsi="Times New Roman" w:eastAsia="宋体" w:cs="Times New Roman"/>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Merge w:val="continue"/>
            <w:vAlign w:val="center"/>
          </w:tcPr>
          <w:p>
            <w:pPr>
              <w:spacing w:line="288" w:lineRule="auto"/>
              <w:jc w:val="center"/>
              <w:rPr>
                <w:rFonts w:ascii="Times New Roman" w:hAnsi="Times New Roman" w:eastAsia="宋体" w:cs="Times New Roman"/>
                <w:szCs w:val="24"/>
                <w:highlight w:val="none"/>
              </w:rPr>
            </w:pPr>
          </w:p>
        </w:tc>
        <w:tc>
          <w:tcPr>
            <w:tcW w:w="4394" w:type="dxa"/>
            <w:vAlign w:val="center"/>
          </w:tcPr>
          <w:p>
            <w:pPr>
              <w:spacing w:line="288" w:lineRule="auto"/>
              <w:jc w:val="left"/>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公共</w:t>
            </w:r>
            <w:r>
              <w:rPr>
                <w:rFonts w:ascii="Times New Roman" w:hAnsi="Times New Roman" w:eastAsia="宋体" w:cs="Times New Roman"/>
                <w:szCs w:val="24"/>
                <w:highlight w:val="none"/>
              </w:rPr>
              <w:t>建筑地面停车占地面积与其总建设用地面积的比率小于</w:t>
            </w:r>
            <w:r>
              <w:rPr>
                <w:rFonts w:hint="eastAsia" w:ascii="Times New Roman" w:hAnsi="Times New Roman" w:eastAsia="宋体" w:cs="Times New Roman"/>
                <w:szCs w:val="24"/>
                <w:highlight w:val="none"/>
              </w:rPr>
              <w:t>5</w:t>
            </w:r>
            <w:r>
              <w:rPr>
                <w:rFonts w:ascii="Times New Roman" w:hAnsi="Times New Roman" w:eastAsia="宋体" w:cs="Times New Roman"/>
                <w:szCs w:val="24"/>
                <w:highlight w:val="none"/>
              </w:rPr>
              <w:t>%</w:t>
            </w:r>
          </w:p>
        </w:tc>
        <w:tc>
          <w:tcPr>
            <w:tcW w:w="1559" w:type="dxa"/>
            <w:vAlign w:val="center"/>
          </w:tcPr>
          <w:p>
            <w:pPr>
              <w:spacing w:line="288" w:lineRule="auto"/>
              <w:jc w:val="center"/>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8</w:t>
            </w:r>
          </w:p>
        </w:tc>
        <w:tc>
          <w:tcPr>
            <w:tcW w:w="1343" w:type="dxa"/>
            <w:vMerge w:val="continue"/>
            <w:vAlign w:val="center"/>
          </w:tcPr>
          <w:p>
            <w:pPr>
              <w:spacing w:line="288" w:lineRule="auto"/>
              <w:jc w:val="center"/>
              <w:rPr>
                <w:rFonts w:ascii="Times New Roman" w:hAnsi="Times New Roman" w:eastAsia="宋体" w:cs="Times New Roman"/>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7" w:type="dxa"/>
            <w:gridSpan w:val="2"/>
            <w:vAlign w:val="center"/>
          </w:tcPr>
          <w:p>
            <w:pPr>
              <w:spacing w:line="288" w:lineRule="auto"/>
              <w:jc w:val="center"/>
              <w:rPr>
                <w:rFonts w:ascii="Times New Roman" w:hAnsi="Times New Roman" w:eastAsia="宋体" w:cs="Times New Roman"/>
                <w:szCs w:val="24"/>
                <w:highlight w:val="none"/>
              </w:rPr>
            </w:pPr>
            <w:r>
              <w:rPr>
                <w:rFonts w:ascii="Times New Roman" w:hAnsi="Times New Roman" w:eastAsia="宋体" w:cs="Times New Roman"/>
                <w:szCs w:val="24"/>
                <w:highlight w:val="none"/>
              </w:rPr>
              <w:t>合计</w:t>
            </w:r>
          </w:p>
        </w:tc>
        <w:tc>
          <w:tcPr>
            <w:tcW w:w="1559" w:type="dxa"/>
            <w:vAlign w:val="center"/>
          </w:tcPr>
          <w:p>
            <w:pPr>
              <w:spacing w:line="288" w:lineRule="auto"/>
              <w:jc w:val="center"/>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8</w:t>
            </w:r>
          </w:p>
        </w:tc>
        <w:tc>
          <w:tcPr>
            <w:tcW w:w="1343" w:type="dxa"/>
            <w:vAlign w:val="center"/>
          </w:tcPr>
          <w:p>
            <w:pPr>
              <w:spacing w:line="288" w:lineRule="auto"/>
              <w:jc w:val="center"/>
              <w:rPr>
                <w:rFonts w:ascii="Times New Roman" w:hAnsi="Times New Roman" w:eastAsia="宋体" w:cs="Times New Roman"/>
                <w:szCs w:val="24"/>
                <w:highlight w:val="none"/>
              </w:rPr>
            </w:pPr>
          </w:p>
        </w:tc>
      </w:tr>
    </w:tbl>
    <w:p>
      <w:pPr>
        <w:spacing w:before="156" w:beforeLines="50" w:after="156" w:afterLines="50"/>
        <w:rPr>
          <w:rFonts w:ascii="Times New Roman" w:hAnsi="Times New Roman" w:eastAsia="宋体" w:cs="Times New Roman"/>
          <w:b/>
          <w:szCs w:val="21"/>
          <w:highlight w:val="none"/>
        </w:rPr>
      </w:pPr>
      <w:bookmarkStart w:id="255" w:name="_Toc425233130"/>
      <w:r>
        <w:rPr>
          <w:rFonts w:ascii="Times New Roman" w:hAnsi="Times New Roman" w:eastAsia="宋体" w:cs="Times New Roman"/>
          <w:b/>
          <w:szCs w:val="21"/>
          <w:highlight w:val="none"/>
        </w:rPr>
        <w:t>2 评价要点</w:t>
      </w:r>
    </w:p>
    <w:p>
      <w:pPr>
        <w:spacing w:line="288" w:lineRule="auto"/>
        <w:rPr>
          <w:rFonts w:ascii="Times New Roman" w:hAnsi="Times New Roman" w:eastAsia="宋体" w:cs="Times New Roman"/>
          <w:highlight w:val="none"/>
        </w:rPr>
      </w:pPr>
      <w:r>
        <w:rPr>
          <w:rFonts w:ascii="Times New Roman" w:hAnsi="Times New Roman" w:eastAsia="宋体" w:cs="Times New Roman"/>
          <w:highlight w:val="none"/>
        </w:rPr>
        <w:t>停车方式：</w:t>
      </w:r>
      <w:r>
        <w:rPr>
          <w:rFonts w:hint="eastAsia" w:ascii="宋体" w:hAnsi="宋体" w:eastAsia="宋体" w:cs="Times New Roman"/>
          <w:szCs w:val="21"/>
          <w:highlight w:val="none"/>
        </w:rPr>
        <w:t>□</w:t>
      </w:r>
      <w:r>
        <w:rPr>
          <w:rFonts w:ascii="Times New Roman" w:hAnsi="Times New Roman" w:eastAsia="宋体" w:cs="Times New Roman"/>
          <w:kern w:val="0"/>
          <w:szCs w:val="21"/>
          <w:highlight w:val="none"/>
        </w:rPr>
        <w:t>机械式停车库、</w:t>
      </w:r>
      <w:r>
        <w:rPr>
          <w:rFonts w:hint="eastAsia" w:ascii="宋体" w:hAnsi="宋体" w:eastAsia="宋体" w:cs="Times New Roman"/>
          <w:szCs w:val="21"/>
          <w:highlight w:val="none"/>
        </w:rPr>
        <w:t>□</w:t>
      </w:r>
      <w:r>
        <w:rPr>
          <w:rFonts w:ascii="Times New Roman" w:hAnsi="Times New Roman" w:eastAsia="宋体" w:cs="Times New Roman"/>
          <w:kern w:val="0"/>
          <w:szCs w:val="21"/>
          <w:highlight w:val="none"/>
        </w:rPr>
        <w:t>地下停车库、</w:t>
      </w:r>
      <w:r>
        <w:rPr>
          <w:rFonts w:hint="eastAsia" w:ascii="宋体" w:hAnsi="宋体" w:eastAsia="宋体" w:cs="Times New Roman"/>
          <w:szCs w:val="21"/>
          <w:highlight w:val="none"/>
        </w:rPr>
        <w:t>□</w:t>
      </w:r>
      <w:r>
        <w:rPr>
          <w:rFonts w:ascii="Times New Roman" w:hAnsi="Times New Roman" w:eastAsia="宋体" w:cs="Times New Roman"/>
          <w:kern w:val="0"/>
          <w:szCs w:val="21"/>
          <w:highlight w:val="none"/>
        </w:rPr>
        <w:t>停车楼、</w:t>
      </w:r>
      <w:r>
        <w:rPr>
          <w:rFonts w:hint="eastAsia" w:ascii="宋体" w:hAnsi="宋体" w:eastAsia="宋体" w:cs="Times New Roman"/>
          <w:szCs w:val="21"/>
          <w:highlight w:val="none"/>
        </w:rPr>
        <w:t>□</w:t>
      </w:r>
      <w:r>
        <w:rPr>
          <w:rFonts w:ascii="Times New Roman" w:hAnsi="Times New Roman" w:eastAsia="宋体" w:cs="Times New Roman"/>
          <w:kern w:val="0"/>
          <w:szCs w:val="21"/>
          <w:highlight w:val="none"/>
        </w:rPr>
        <w:t xml:space="preserve">其他方式 </w:t>
      </w:r>
      <w:r>
        <w:rPr>
          <w:rFonts w:ascii="Times New Roman" w:hAnsi="Times New Roman" w:eastAsia="宋体" w:cs="Times New Roman"/>
          <w:kern w:val="0"/>
          <w:szCs w:val="21"/>
          <w:highlight w:val="none"/>
          <w:u w:val="single"/>
        </w:rPr>
        <w:t xml:space="preserve">                 </w:t>
      </w:r>
    </w:p>
    <w:p>
      <w:pPr>
        <w:rPr>
          <w:rFonts w:ascii="Times New Roman" w:hAnsi="Times New Roman" w:eastAsia="宋体" w:cs="Times New Roman"/>
          <w:highlight w:val="none"/>
        </w:rPr>
      </w:pPr>
      <w:bookmarkStart w:id="256" w:name="_Toc9945045"/>
      <w:bookmarkStart w:id="257" w:name="_Toc9945331"/>
      <w:bookmarkStart w:id="258" w:name="_Toc9945472"/>
      <w:bookmarkStart w:id="259" w:name="_Toc9944765"/>
      <w:bookmarkStart w:id="260" w:name="_Toc9945189"/>
      <w:r>
        <w:rPr>
          <w:rFonts w:ascii="Times New Roman" w:hAnsi="Times New Roman" w:eastAsia="宋体" w:cs="Times New Roman"/>
          <w:highlight w:val="none"/>
        </w:rPr>
        <w:t>住宅：地面停车位数量：</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，住宅总套数：</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，停车位套数比：</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 xml:space="preserve"> %。</w:t>
      </w:r>
    </w:p>
    <w:p>
      <w:pPr>
        <w:rPr>
          <w:rFonts w:ascii="Calibri" w:hAnsi="Calibri" w:eastAsia="宋体" w:cs="Times New Roman"/>
          <w:highlight w:val="none"/>
        </w:rPr>
      </w:pPr>
      <w:r>
        <w:rPr>
          <w:rFonts w:ascii="Times New Roman" w:hAnsi="Times New Roman" w:eastAsia="宋体" w:cs="Times New Roman"/>
          <w:highlight w:val="none"/>
        </w:rPr>
        <w:t>公建：地面停车占地面积：</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m</w:t>
      </w:r>
      <w:r>
        <w:rPr>
          <w:rFonts w:ascii="Times New Roman" w:hAnsi="Times New Roman" w:eastAsia="宋体" w:cs="Times New Roman"/>
          <w:highlight w:val="none"/>
          <w:vertAlign w:val="superscript"/>
        </w:rPr>
        <w:t>2</w:t>
      </w:r>
      <w:r>
        <w:rPr>
          <w:rFonts w:ascii="Times New Roman" w:hAnsi="Times New Roman" w:eastAsia="宋体" w:cs="Times New Roman"/>
          <w:highlight w:val="none"/>
        </w:rPr>
        <w:t>，总建设用地面积：</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m</w:t>
      </w:r>
      <w:r>
        <w:rPr>
          <w:rFonts w:ascii="Times New Roman" w:hAnsi="Times New Roman" w:eastAsia="宋体" w:cs="Times New Roman"/>
          <w:highlight w:val="none"/>
          <w:vertAlign w:val="superscript"/>
        </w:rPr>
        <w:t>2</w:t>
      </w:r>
      <w:r>
        <w:rPr>
          <w:rFonts w:ascii="Times New Roman" w:hAnsi="Times New Roman" w:eastAsia="宋体" w:cs="Times New Roman"/>
          <w:highlight w:val="none"/>
        </w:rPr>
        <w:t>，停车位占地比：</w:t>
      </w:r>
      <w:r>
        <w:rPr>
          <w:rFonts w:ascii="Times New Roman" w:hAnsi="Times New Roman" w:eastAsia="宋体" w:cs="Times New Roman"/>
          <w:highlight w:val="none"/>
          <w:u w:val="single"/>
        </w:rPr>
        <w:t xml:space="preserve">     </w:t>
      </w:r>
      <w:r>
        <w:rPr>
          <w:rFonts w:ascii="Times New Roman" w:hAnsi="Times New Roman" w:eastAsia="宋体" w:cs="Times New Roman"/>
          <w:highlight w:val="none"/>
        </w:rPr>
        <w:t xml:space="preserve"> %。</w:t>
      </w:r>
    </w:p>
    <w:p>
      <w:pPr>
        <w:rPr>
          <w:rFonts w:ascii="Times New Roman" w:hAnsi="Times New Roman" w:eastAsia="宋体" w:cs="Times New Roman"/>
          <w:szCs w:val="21"/>
          <w:highlight w:val="none"/>
        </w:rPr>
      </w:pPr>
      <w:r>
        <w:rPr>
          <w:rFonts w:hint="eastAsia" w:ascii="Calibri" w:hAnsi="Calibri" w:eastAsia="宋体" w:cs="Times New Roman"/>
          <w:highlight w:val="none"/>
        </w:rPr>
        <w:t>请</w:t>
      </w:r>
      <w:r>
        <w:rPr>
          <w:rFonts w:ascii="Calibri" w:hAnsi="Calibri" w:eastAsia="宋体" w:cs="Times New Roman"/>
          <w:highlight w:val="none"/>
        </w:rPr>
        <w:t>简要说明停车方式</w:t>
      </w:r>
      <w:r>
        <w:rPr>
          <w:rFonts w:hint="eastAsia" w:ascii="Calibri" w:hAnsi="Calibri" w:eastAsia="宋体" w:cs="Times New Roman"/>
          <w:highlight w:val="none"/>
        </w:rPr>
        <w:t>及建设情况</w:t>
      </w:r>
      <w:r>
        <w:rPr>
          <w:rFonts w:ascii="Calibri" w:hAnsi="Calibri" w:eastAsia="宋体" w:cs="Times New Roman"/>
          <w:highlight w:val="none"/>
        </w:rPr>
        <w:t>。</w:t>
      </w:r>
      <w:bookmarkEnd w:id="256"/>
      <w:bookmarkEnd w:id="257"/>
      <w:bookmarkEnd w:id="258"/>
      <w:bookmarkEnd w:id="259"/>
      <w:bookmarkEnd w:id="260"/>
      <w:r>
        <w:rPr>
          <w:rFonts w:hint="eastAsia" w:ascii="Calibri" w:hAnsi="Calibri" w:eastAsia="宋体" w:cs="Times New Roman"/>
          <w:highlight w:val="none"/>
        </w:rPr>
        <w:t>（不超过300字）</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spacing w:line="288" w:lineRule="auto"/>
        <w:rPr>
          <w:rFonts w:ascii="Calibri" w:hAnsi="Calibri" w:eastAsia="宋体" w:cs="Times New Roman"/>
          <w:b/>
          <w:bCs/>
          <w:highlight w:val="none"/>
        </w:rPr>
      </w:pPr>
      <w:r>
        <w:rPr>
          <w:rFonts w:hint="eastAsia" w:ascii="Calibri" w:hAnsi="Calibri" w:eastAsia="宋体" w:cs="Times New Roman"/>
          <w:b/>
          <w:bCs/>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highlight w:val="none"/>
        </w:rPr>
      </w:pPr>
      <w:r>
        <w:rPr>
          <w:rFonts w:ascii="Times New Roman" w:hAnsi="Times New Roman" w:eastAsia="宋体" w:cs="Times New Roman"/>
          <w:highlight w:val="none"/>
        </w:rPr>
        <w:t>1）</w:t>
      </w:r>
      <w:r>
        <w:rPr>
          <w:rFonts w:hint="eastAsia" w:ascii="Times New Roman" w:hAnsi="Times New Roman" w:eastAsia="宋体" w:cs="Times New Roman"/>
          <w:highlight w:val="none"/>
        </w:rPr>
        <w:t>建筑</w:t>
      </w:r>
      <w:r>
        <w:rPr>
          <w:rFonts w:ascii="Times New Roman" w:hAnsi="Times New Roman" w:eastAsia="宋体" w:cs="Times New Roman"/>
          <w:highlight w:val="none"/>
        </w:rPr>
        <w:t>竣工总平面图及设计说明，应包括机动车停车场的位置、停车位数量等内容；</w:t>
      </w:r>
    </w:p>
    <w:p>
      <w:pPr>
        <w:rPr>
          <w:rFonts w:ascii="Times New Roman" w:hAnsi="Times New Roman" w:eastAsia="宋体" w:cs="Times New Roman"/>
          <w:highlight w:val="none"/>
        </w:rPr>
      </w:pPr>
      <w:r>
        <w:rPr>
          <w:rFonts w:ascii="Times New Roman" w:hAnsi="Times New Roman" w:eastAsia="宋体" w:cs="Times New Roman"/>
          <w:highlight w:val="none"/>
        </w:rPr>
        <w:t>2）与停车相关的建筑、设备设施竣工图及设计说明；</w:t>
      </w:r>
    </w:p>
    <w:p>
      <w:pPr>
        <w:rPr>
          <w:rFonts w:ascii="Times New Roman" w:hAnsi="Times New Roman" w:eastAsia="宋体" w:cs="Times New Roman"/>
          <w:highlight w:val="none"/>
        </w:rPr>
      </w:pPr>
      <w:r>
        <w:rPr>
          <w:rFonts w:ascii="Times New Roman" w:hAnsi="Times New Roman" w:eastAsia="宋体" w:cs="Times New Roman"/>
          <w:highlight w:val="none"/>
        </w:rPr>
        <w:t>3）地面停车率计算书。</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eastAsia="宋体" w:cs="Times New Roman"/>
          <w:highlight w:val="none"/>
        </w:rPr>
      </w:pPr>
      <w:r>
        <w:rPr>
          <w:rFonts w:ascii="Times New Roman" w:hAnsi="Times New Roman" w:eastAsia="宋体" w:cs="Times New Roman"/>
          <w:highlight w:val="none"/>
        </w:rPr>
        <w:t>1）</w:t>
      </w:r>
      <w:r>
        <w:rPr>
          <w:rFonts w:hint="eastAsia" w:ascii="Times New Roman" w:hAnsi="Times New Roman" w:eastAsia="宋体" w:cs="Times New Roman"/>
          <w:highlight w:val="none"/>
        </w:rPr>
        <w:t>建筑</w:t>
      </w:r>
      <w:r>
        <w:rPr>
          <w:rFonts w:ascii="Times New Roman" w:hAnsi="Times New Roman" w:eastAsia="宋体" w:cs="Times New Roman"/>
          <w:highlight w:val="none"/>
        </w:rPr>
        <w:t>竣工总平面图及设计说明，应包括机动车停车场的位置、停车位数量等内容；</w:t>
      </w:r>
    </w:p>
    <w:p>
      <w:pPr>
        <w:rPr>
          <w:rFonts w:ascii="Times New Roman" w:hAnsi="Times New Roman" w:eastAsia="宋体" w:cs="Times New Roman"/>
          <w:highlight w:val="none"/>
        </w:rPr>
      </w:pPr>
      <w:r>
        <w:rPr>
          <w:rFonts w:ascii="Times New Roman" w:hAnsi="Times New Roman" w:eastAsia="宋体" w:cs="Times New Roman"/>
          <w:highlight w:val="none"/>
        </w:rPr>
        <w:t>2）与停车相关的建筑、设备设施竣工图及设计说明；</w:t>
      </w:r>
    </w:p>
    <w:p>
      <w:pPr>
        <w:rPr>
          <w:rFonts w:ascii="Times New Roman" w:hAnsi="Times New Roman" w:eastAsia="宋体" w:cs="Times New Roman"/>
          <w:highlight w:val="none"/>
        </w:rPr>
      </w:pPr>
      <w:r>
        <w:rPr>
          <w:rFonts w:ascii="Times New Roman" w:hAnsi="Times New Roman" w:eastAsia="宋体" w:cs="Times New Roman"/>
          <w:highlight w:val="none"/>
        </w:rPr>
        <w:t>3）地面停车率计算书</w:t>
      </w:r>
      <w:r>
        <w:rPr>
          <w:rFonts w:hint="eastAsia" w:ascii="Times New Roman" w:hAnsi="Times New Roman" w:eastAsia="宋体" w:cs="Times New Roman"/>
          <w:highlight w:val="none"/>
        </w:rPr>
        <w:t>；</w:t>
      </w:r>
    </w:p>
    <w:p>
      <w:pPr>
        <w:rPr>
          <w:rFonts w:ascii="Times New Roman" w:hAnsi="Times New Roman" w:eastAsia="宋体" w:cs="Times New Roman"/>
          <w:highlight w:val="none"/>
        </w:rPr>
      </w:pPr>
      <w:r>
        <w:rPr>
          <w:rFonts w:hint="eastAsia" w:ascii="Times New Roman" w:hAnsi="Times New Roman" w:eastAsia="宋体" w:cs="Times New Roman"/>
          <w:highlight w:val="none"/>
        </w:rPr>
        <w:t>4）地面停车情况影像资料</w:t>
      </w:r>
      <w:r>
        <w:rPr>
          <w:rFonts w:ascii="Times New Roman" w:hAnsi="Times New Roman" w:eastAsia="宋体" w:cs="Times New Roman"/>
          <w:highlight w:val="none"/>
        </w:rPr>
        <w:t>。</w:t>
      </w:r>
    </w:p>
    <w:p>
      <w:pPr>
        <w:spacing w:line="288" w:lineRule="auto"/>
        <w:rPr>
          <w:rFonts w:ascii="Calibri" w:hAnsi="Calibri" w:eastAsia="宋体"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9356" w:type="dxa"/>
          </w:tcPr>
          <w:p>
            <w:pPr>
              <w:rPr>
                <w:rFonts w:ascii="Times New Roman" w:hAnsi="Times New Roman" w:eastAsia="宋体" w:cs="Times New Roman"/>
                <w:kern w:val="0"/>
                <w:sz w:val="20"/>
                <w:szCs w:val="21"/>
                <w:highlight w:val="none"/>
              </w:rPr>
            </w:pPr>
          </w:p>
        </w:tc>
      </w:tr>
      <w:bookmarkEnd w:id="255"/>
    </w:tbl>
    <w:p>
      <w:pPr>
        <w:rPr>
          <w:rFonts w:ascii="Times New Roman" w:hAnsi="Times New Roman" w:eastAsia="宋体" w:cs="Times New Roman"/>
          <w:highlight w:val="none"/>
        </w:rPr>
      </w:pPr>
    </w:p>
    <w:p>
      <w:pPr>
        <w:rPr>
          <w:rFonts w:ascii="Times New Roman" w:hAnsi="Times New Roman" w:eastAsia="宋体" w:cs="Times New Roman"/>
          <w:highlight w:val="none"/>
        </w:rPr>
        <w:sectPr>
          <w:headerReference r:id="rId12" w:type="default"/>
          <w:pgSz w:w="11906" w:h="16838"/>
          <w:pgMar w:top="1440" w:right="1800" w:bottom="1440" w:left="1800" w:header="851" w:footer="992" w:gutter="0"/>
          <w:cols w:space="425" w:num="1"/>
          <w:docGrid w:type="lines" w:linePitch="312" w:charSpace="0"/>
        </w:sectPr>
      </w:pPr>
    </w:p>
    <w:p>
      <w:pPr>
        <w:pStyle w:val="5"/>
        <w:widowControl/>
        <w:spacing w:before="120" w:after="120" w:line="288" w:lineRule="auto"/>
        <w:contextualSpacing/>
        <w:jc w:val="center"/>
        <w:rPr>
          <w:sz w:val="24"/>
          <w:szCs w:val="24"/>
          <w:highlight w:val="none"/>
        </w:rPr>
      </w:pPr>
      <w:r>
        <w:rPr>
          <w:rFonts w:hint="eastAsia" w:ascii="宋体" w:hAnsi="宋体" w:cs="宋体"/>
          <w:sz w:val="24"/>
          <w:szCs w:val="24"/>
          <w:highlight w:val="none"/>
        </w:rPr>
        <w:t>Ⅱ</w:t>
      </w:r>
      <w:r>
        <w:rPr>
          <w:sz w:val="24"/>
          <w:szCs w:val="24"/>
          <w:highlight w:val="none"/>
        </w:rPr>
        <w:t xml:space="preserve"> 节能与能源利用</w:t>
      </w:r>
    </w:p>
    <w:p>
      <w:pPr>
        <w:pStyle w:val="5"/>
        <w:rPr>
          <w:sz w:val="24"/>
          <w:szCs w:val="40"/>
          <w:highlight w:val="none"/>
        </w:rPr>
      </w:pPr>
      <w:r>
        <w:rPr>
          <w:sz w:val="24"/>
          <w:szCs w:val="40"/>
          <w:highlight w:val="none"/>
        </w:rPr>
        <w:t>7.2.4 优化围护结构热工性能指标。（10分）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8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4394"/>
        <w:gridCol w:w="1559"/>
        <w:gridCol w:w="1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40"/>
              <w:ind w:firstLine="0" w:firstLineChars="0"/>
              <w:jc w:val="center"/>
              <w:rPr>
                <w:b/>
                <w:highlight w:val="none"/>
              </w:rPr>
            </w:pPr>
            <w:r>
              <w:rPr>
                <w:szCs w:val="21"/>
                <w:highlight w:val="none"/>
              </w:rPr>
              <w:t>序号</w:t>
            </w:r>
          </w:p>
        </w:tc>
        <w:tc>
          <w:tcPr>
            <w:tcW w:w="4394" w:type="dxa"/>
            <w:vAlign w:val="center"/>
          </w:tcPr>
          <w:p>
            <w:pPr>
              <w:pStyle w:val="40"/>
              <w:ind w:firstLine="0" w:firstLineChars="0"/>
              <w:jc w:val="center"/>
              <w:rPr>
                <w:b/>
                <w:highlight w:val="none"/>
              </w:rPr>
            </w:pPr>
            <w:r>
              <w:rPr>
                <w:szCs w:val="21"/>
                <w:highlight w:val="none"/>
              </w:rPr>
              <w:t>评价内容</w:t>
            </w:r>
          </w:p>
        </w:tc>
        <w:tc>
          <w:tcPr>
            <w:tcW w:w="1559" w:type="dxa"/>
            <w:vAlign w:val="center"/>
          </w:tcPr>
          <w:p>
            <w:pPr>
              <w:pStyle w:val="40"/>
              <w:ind w:firstLine="0" w:firstLineChars="0"/>
              <w:jc w:val="center"/>
              <w:rPr>
                <w:b/>
                <w:highlight w:val="none"/>
              </w:rPr>
            </w:pPr>
            <w:r>
              <w:rPr>
                <w:szCs w:val="21"/>
                <w:highlight w:val="none"/>
              </w:rPr>
              <w:t>评价分值</w:t>
            </w:r>
          </w:p>
        </w:tc>
        <w:tc>
          <w:tcPr>
            <w:tcW w:w="1390" w:type="dxa"/>
            <w:vAlign w:val="center"/>
          </w:tcPr>
          <w:p>
            <w:pPr>
              <w:pStyle w:val="40"/>
              <w:ind w:firstLine="0" w:firstLineChars="0"/>
              <w:jc w:val="center"/>
              <w:rPr>
                <w:b/>
                <w:highlight w:val="none"/>
              </w:rPr>
            </w:pPr>
            <w:r>
              <w:rPr>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740" w:type="dxa"/>
            <w:vAlign w:val="center"/>
          </w:tcPr>
          <w:p>
            <w:pPr>
              <w:pStyle w:val="40"/>
              <w:ind w:firstLine="0" w:firstLineChars="0"/>
              <w:jc w:val="center"/>
              <w:rPr>
                <w:highlight w:val="none"/>
              </w:rPr>
            </w:pPr>
            <w:r>
              <w:rPr>
                <w:highlight w:val="none"/>
              </w:rPr>
              <w:t>1</w:t>
            </w:r>
          </w:p>
        </w:tc>
        <w:tc>
          <w:tcPr>
            <w:tcW w:w="4394" w:type="dxa"/>
            <w:vAlign w:val="center"/>
          </w:tcPr>
          <w:p>
            <w:pPr>
              <w:pStyle w:val="40"/>
              <w:ind w:firstLine="0" w:firstLineChars="0"/>
              <w:jc w:val="left"/>
              <w:rPr>
                <w:highlight w:val="none"/>
              </w:rPr>
            </w:pPr>
            <w:r>
              <w:rPr>
                <w:highlight w:val="none"/>
              </w:rPr>
              <w:t>围护结构热工性能满足本市现行相关建筑节能设计标准中规定性指标要求</w:t>
            </w:r>
          </w:p>
        </w:tc>
        <w:tc>
          <w:tcPr>
            <w:tcW w:w="1559" w:type="dxa"/>
            <w:vAlign w:val="center"/>
          </w:tcPr>
          <w:p>
            <w:pPr>
              <w:pStyle w:val="40"/>
              <w:ind w:firstLine="0" w:firstLineChars="0"/>
              <w:jc w:val="center"/>
              <w:rPr>
                <w:highlight w:val="none"/>
              </w:rPr>
            </w:pPr>
            <w:r>
              <w:rPr>
                <w:highlight w:val="none"/>
              </w:rPr>
              <w:t>10</w:t>
            </w:r>
          </w:p>
        </w:tc>
        <w:tc>
          <w:tcPr>
            <w:tcW w:w="1390" w:type="dxa"/>
            <w:vAlign w:val="center"/>
          </w:tcPr>
          <w:p>
            <w:pPr>
              <w:pStyle w:val="40"/>
              <w:ind w:firstLine="0" w:firstLineChars="0"/>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4" w:type="dxa"/>
            <w:gridSpan w:val="2"/>
            <w:vAlign w:val="center"/>
          </w:tcPr>
          <w:p>
            <w:pPr>
              <w:pStyle w:val="40"/>
              <w:ind w:firstLine="0" w:firstLineChars="0"/>
              <w:jc w:val="center"/>
              <w:rPr>
                <w:highlight w:val="none"/>
              </w:rPr>
            </w:pPr>
            <w:r>
              <w:rPr>
                <w:highlight w:val="none"/>
              </w:rPr>
              <w:t>合计</w:t>
            </w:r>
          </w:p>
        </w:tc>
        <w:tc>
          <w:tcPr>
            <w:tcW w:w="1559" w:type="dxa"/>
            <w:vAlign w:val="center"/>
          </w:tcPr>
          <w:p>
            <w:pPr>
              <w:pStyle w:val="40"/>
              <w:ind w:firstLine="0" w:firstLineChars="0"/>
              <w:jc w:val="center"/>
              <w:rPr>
                <w:highlight w:val="none"/>
              </w:rPr>
            </w:pPr>
            <w:r>
              <w:rPr>
                <w:highlight w:val="none"/>
              </w:rPr>
              <w:t>10</w:t>
            </w:r>
          </w:p>
        </w:tc>
        <w:tc>
          <w:tcPr>
            <w:tcW w:w="1390" w:type="dxa"/>
            <w:vAlign w:val="center"/>
          </w:tcPr>
          <w:p>
            <w:pPr>
              <w:pStyle w:val="40"/>
              <w:ind w:firstLine="0" w:firstLineChars="0"/>
              <w:jc w:val="center"/>
              <w:rPr>
                <w:highlight w:val="none"/>
              </w:rPr>
            </w:pPr>
          </w:p>
        </w:tc>
      </w:tr>
    </w:tbl>
    <w:p>
      <w:pPr>
        <w:rPr>
          <w:rFonts w:ascii="Times New Roman" w:hAnsi="Times New Roman" w:cs="Times New Roman"/>
          <w:highlight w:val="none"/>
        </w:rPr>
      </w:pPr>
      <w:r>
        <w:rPr>
          <w:rFonts w:ascii="Times New Roman" w:hAnsi="Times New Roman" w:cs="Times New Roman"/>
          <w:highlight w:val="none"/>
        </w:rPr>
        <w:t>或者</w:t>
      </w:r>
    </w:p>
    <w:tbl>
      <w:tblPr>
        <w:tblStyle w:val="26"/>
        <w:tblW w:w="8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4394"/>
        <w:gridCol w:w="1559"/>
        <w:gridCol w:w="1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40"/>
              <w:ind w:firstLine="0" w:firstLineChars="0"/>
              <w:jc w:val="center"/>
              <w:rPr>
                <w:b/>
                <w:highlight w:val="none"/>
              </w:rPr>
            </w:pPr>
            <w:r>
              <w:rPr>
                <w:szCs w:val="21"/>
                <w:highlight w:val="none"/>
              </w:rPr>
              <w:t>序号</w:t>
            </w:r>
          </w:p>
        </w:tc>
        <w:tc>
          <w:tcPr>
            <w:tcW w:w="4394" w:type="dxa"/>
            <w:vAlign w:val="center"/>
          </w:tcPr>
          <w:p>
            <w:pPr>
              <w:pStyle w:val="40"/>
              <w:ind w:firstLine="0" w:firstLineChars="0"/>
              <w:jc w:val="center"/>
              <w:rPr>
                <w:b/>
                <w:highlight w:val="none"/>
              </w:rPr>
            </w:pPr>
            <w:r>
              <w:rPr>
                <w:szCs w:val="21"/>
                <w:highlight w:val="none"/>
              </w:rPr>
              <w:t>评价内容</w:t>
            </w:r>
          </w:p>
        </w:tc>
        <w:tc>
          <w:tcPr>
            <w:tcW w:w="1559" w:type="dxa"/>
            <w:vAlign w:val="center"/>
          </w:tcPr>
          <w:p>
            <w:pPr>
              <w:pStyle w:val="40"/>
              <w:ind w:firstLine="0" w:firstLineChars="0"/>
              <w:jc w:val="center"/>
              <w:rPr>
                <w:b/>
                <w:highlight w:val="none"/>
              </w:rPr>
            </w:pPr>
            <w:r>
              <w:rPr>
                <w:szCs w:val="21"/>
                <w:highlight w:val="none"/>
              </w:rPr>
              <w:t>评价分值</w:t>
            </w:r>
          </w:p>
        </w:tc>
        <w:tc>
          <w:tcPr>
            <w:tcW w:w="1390" w:type="dxa"/>
            <w:vAlign w:val="center"/>
          </w:tcPr>
          <w:p>
            <w:pPr>
              <w:pStyle w:val="40"/>
              <w:ind w:firstLine="0" w:firstLineChars="0"/>
              <w:jc w:val="center"/>
              <w:rPr>
                <w:b/>
                <w:highlight w:val="none"/>
              </w:rPr>
            </w:pPr>
            <w:r>
              <w:rPr>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40"/>
              <w:ind w:firstLine="0" w:firstLineChars="0"/>
              <w:jc w:val="center"/>
              <w:rPr>
                <w:highlight w:val="none"/>
              </w:rPr>
            </w:pPr>
            <w:r>
              <w:rPr>
                <w:highlight w:val="none"/>
              </w:rPr>
              <w:t>1</w:t>
            </w:r>
          </w:p>
        </w:tc>
        <w:tc>
          <w:tcPr>
            <w:tcW w:w="4394" w:type="dxa"/>
            <w:vAlign w:val="center"/>
          </w:tcPr>
          <w:p>
            <w:pPr>
              <w:pStyle w:val="40"/>
              <w:ind w:firstLine="0" w:firstLineChars="0"/>
              <w:jc w:val="left"/>
              <w:rPr>
                <w:highlight w:val="none"/>
              </w:rPr>
            </w:pPr>
            <w:r>
              <w:rPr>
                <w:highlight w:val="none"/>
              </w:rPr>
              <w:t>建筑供暖空调负荷降低5%</w:t>
            </w:r>
          </w:p>
        </w:tc>
        <w:tc>
          <w:tcPr>
            <w:tcW w:w="1559" w:type="dxa"/>
            <w:vAlign w:val="center"/>
          </w:tcPr>
          <w:p>
            <w:pPr>
              <w:pStyle w:val="40"/>
              <w:ind w:firstLine="0" w:firstLineChars="0"/>
              <w:jc w:val="center"/>
              <w:rPr>
                <w:highlight w:val="none"/>
              </w:rPr>
            </w:pPr>
            <w:r>
              <w:rPr>
                <w:highlight w:val="none"/>
              </w:rPr>
              <w:t>5</w:t>
            </w:r>
          </w:p>
        </w:tc>
        <w:tc>
          <w:tcPr>
            <w:tcW w:w="1390" w:type="dxa"/>
            <w:vAlign w:val="center"/>
          </w:tcPr>
          <w:p>
            <w:pPr>
              <w:pStyle w:val="40"/>
              <w:ind w:firstLine="0" w:firstLineChars="0"/>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vAlign w:val="center"/>
          </w:tcPr>
          <w:p>
            <w:pPr>
              <w:pStyle w:val="40"/>
              <w:ind w:firstLine="0" w:firstLineChars="0"/>
              <w:jc w:val="center"/>
              <w:rPr>
                <w:highlight w:val="none"/>
              </w:rPr>
            </w:pPr>
            <w:r>
              <w:rPr>
                <w:highlight w:val="none"/>
              </w:rPr>
              <w:t>2</w:t>
            </w:r>
          </w:p>
        </w:tc>
        <w:tc>
          <w:tcPr>
            <w:tcW w:w="4394" w:type="dxa"/>
            <w:vAlign w:val="center"/>
          </w:tcPr>
          <w:p>
            <w:pPr>
              <w:pStyle w:val="40"/>
              <w:ind w:firstLine="0" w:firstLineChars="0"/>
              <w:jc w:val="left"/>
              <w:rPr>
                <w:highlight w:val="none"/>
              </w:rPr>
            </w:pPr>
            <w:r>
              <w:rPr>
                <w:highlight w:val="none"/>
              </w:rPr>
              <w:t>建筑供暖空调负荷降低10%</w:t>
            </w:r>
          </w:p>
        </w:tc>
        <w:tc>
          <w:tcPr>
            <w:tcW w:w="1559" w:type="dxa"/>
            <w:vAlign w:val="center"/>
          </w:tcPr>
          <w:p>
            <w:pPr>
              <w:pStyle w:val="40"/>
              <w:ind w:firstLine="0" w:firstLineChars="0"/>
              <w:jc w:val="center"/>
              <w:rPr>
                <w:highlight w:val="none"/>
              </w:rPr>
            </w:pPr>
            <w:r>
              <w:rPr>
                <w:highlight w:val="none"/>
              </w:rPr>
              <w:t>10</w:t>
            </w:r>
          </w:p>
        </w:tc>
        <w:tc>
          <w:tcPr>
            <w:tcW w:w="1390" w:type="dxa"/>
            <w:vAlign w:val="center"/>
          </w:tcPr>
          <w:p>
            <w:pPr>
              <w:pStyle w:val="40"/>
              <w:ind w:firstLine="0" w:firstLineChars="0"/>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4" w:type="dxa"/>
            <w:gridSpan w:val="2"/>
            <w:vAlign w:val="center"/>
          </w:tcPr>
          <w:p>
            <w:pPr>
              <w:pStyle w:val="40"/>
              <w:ind w:firstLine="0" w:firstLineChars="0"/>
              <w:jc w:val="center"/>
              <w:rPr>
                <w:highlight w:val="none"/>
              </w:rPr>
            </w:pPr>
            <w:r>
              <w:rPr>
                <w:highlight w:val="none"/>
              </w:rPr>
              <w:t>合计</w:t>
            </w:r>
          </w:p>
        </w:tc>
        <w:tc>
          <w:tcPr>
            <w:tcW w:w="1559" w:type="dxa"/>
            <w:vAlign w:val="center"/>
          </w:tcPr>
          <w:p>
            <w:pPr>
              <w:pStyle w:val="40"/>
              <w:ind w:firstLine="0" w:firstLineChars="0"/>
              <w:jc w:val="center"/>
              <w:rPr>
                <w:highlight w:val="none"/>
              </w:rPr>
            </w:pPr>
            <w:r>
              <w:rPr>
                <w:highlight w:val="none"/>
              </w:rPr>
              <w:t>10</w:t>
            </w:r>
          </w:p>
        </w:tc>
        <w:tc>
          <w:tcPr>
            <w:tcW w:w="1390" w:type="dxa"/>
            <w:vAlign w:val="center"/>
          </w:tcPr>
          <w:p>
            <w:pPr>
              <w:pStyle w:val="40"/>
              <w:ind w:firstLine="0" w:firstLineChars="0"/>
              <w:jc w:val="center"/>
              <w:rPr>
                <w:highlight w:val="none"/>
              </w:rPr>
            </w:pPr>
          </w:p>
        </w:tc>
      </w:tr>
    </w:tbl>
    <w:p>
      <w:pPr>
        <w:spacing w:before="156" w:beforeLines="50" w:after="156" w:afterLines="50"/>
        <w:rPr>
          <w:rFonts w:ascii="Times New Roman" w:hAnsi="Times New Roman" w:eastAsia="宋体" w:cs="Times New Roman"/>
          <w:b/>
          <w:szCs w:val="21"/>
          <w:highlight w:val="none"/>
        </w:rPr>
      </w:pPr>
      <w:bookmarkStart w:id="261" w:name="_Toc9945046"/>
      <w:bookmarkStart w:id="262" w:name="_Toc9945473"/>
      <w:bookmarkStart w:id="263" w:name="_Toc9945190"/>
      <w:bookmarkStart w:id="264" w:name="_Toc9945332"/>
      <w:bookmarkStart w:id="265" w:name="_Toc9944766"/>
      <w:r>
        <w:rPr>
          <w:rFonts w:ascii="Times New Roman" w:hAnsi="Times New Roman" w:eastAsia="宋体" w:cs="Times New Roman"/>
          <w:b/>
          <w:szCs w:val="21"/>
          <w:highlight w:val="none"/>
        </w:rPr>
        <w:t>2 评价要点</w:t>
      </w:r>
    </w:p>
    <w:p>
      <w:pPr>
        <w:rPr>
          <w:rFonts w:ascii="Times New Roman" w:hAnsi="Times New Roman" w:cs="Times New Roman"/>
          <w:highlight w:val="none"/>
          <w:u w:val="single"/>
        </w:rPr>
      </w:pPr>
      <w:r>
        <w:rPr>
          <w:rFonts w:hint="eastAsia" w:ascii="Times New Roman" w:hAnsi="Times New Roman" w:cs="Times New Roman"/>
          <w:highlight w:val="none"/>
        </w:rPr>
        <w:t>本项目</w:t>
      </w:r>
      <w:r>
        <w:rPr>
          <w:rFonts w:ascii="Times New Roman" w:hAnsi="Times New Roman" w:cs="Times New Roman"/>
          <w:highlight w:val="none"/>
        </w:rPr>
        <w:t>执行的建筑节能标准：</w:t>
      </w:r>
      <w:r>
        <w:rPr>
          <w:rFonts w:ascii="Times New Roman" w:hAnsi="Times New Roman" w:cs="Times New Roman"/>
          <w:highlight w:val="none"/>
          <w:u w:val="single"/>
        </w:rPr>
        <w:t xml:space="preserve">                      </w:t>
      </w:r>
    </w:p>
    <w:p>
      <w:pPr>
        <w:rPr>
          <w:rFonts w:ascii="Times New Roman" w:hAnsi="Times New Roman" w:cs="Times New Roman"/>
          <w:highlight w:val="none"/>
        </w:rPr>
      </w:pPr>
      <w:r>
        <w:rPr>
          <w:rFonts w:ascii="Times New Roman" w:hAnsi="Times New Roman" w:cs="Times New Roman"/>
          <w:highlight w:val="none"/>
        </w:rPr>
        <w:t>围护结构热工性能指标比较：</w:t>
      </w:r>
      <w:bookmarkEnd w:id="261"/>
      <w:bookmarkEnd w:id="262"/>
      <w:bookmarkEnd w:id="263"/>
      <w:bookmarkEnd w:id="264"/>
      <w:bookmarkEnd w:id="265"/>
    </w:p>
    <w:tbl>
      <w:tblPr>
        <w:tblStyle w:val="26"/>
        <w:tblW w:w="840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62"/>
        <w:gridCol w:w="660"/>
        <w:gridCol w:w="1097"/>
        <w:gridCol w:w="1155"/>
        <w:gridCol w:w="777"/>
        <w:gridCol w:w="812"/>
        <w:gridCol w:w="741"/>
        <w:gridCol w:w="90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4019" w:type="dxa"/>
            <w:gridSpan w:val="3"/>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热工参数</w:t>
            </w:r>
          </w:p>
        </w:tc>
        <w:tc>
          <w:tcPr>
            <w:tcW w:w="1155"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单位</w:t>
            </w:r>
          </w:p>
        </w:tc>
        <w:tc>
          <w:tcPr>
            <w:tcW w:w="1589"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参评建筑</w:t>
            </w:r>
          </w:p>
        </w:tc>
        <w:tc>
          <w:tcPr>
            <w:tcW w:w="741"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参照建筑</w:t>
            </w:r>
          </w:p>
        </w:tc>
        <w:tc>
          <w:tcPr>
            <w:tcW w:w="901"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是否达标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4019"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155"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类型I</w:t>
            </w: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类型II</w:t>
            </w:r>
          </w:p>
        </w:tc>
        <w:tc>
          <w:tcPr>
            <w:tcW w:w="741"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285" w:hRule="atLeast"/>
          <w:jc w:val="center"/>
        </w:trPr>
        <w:tc>
          <w:tcPr>
            <w:tcW w:w="4019" w:type="dxa"/>
            <w:gridSpan w:val="3"/>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体形系数</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922" w:type="dxa"/>
            <w:gridSpan w:val="2"/>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窗墙比</w:t>
            </w: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东向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922"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285" w:hRule="atLeast"/>
          <w:jc w:val="center"/>
        </w:trPr>
        <w:tc>
          <w:tcPr>
            <w:tcW w:w="2922"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西向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922"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4019" w:type="dxa"/>
            <w:gridSpan w:val="3"/>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屋顶透明部分面积比例</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4019" w:type="dxa"/>
            <w:gridSpan w:val="3"/>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屋面传热系数K</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4019" w:type="dxa"/>
            <w:gridSpan w:val="3"/>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外墙（包括非透明幕墙）传热系数K</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285" w:hRule="atLeast"/>
          <w:jc w:val="center"/>
        </w:trPr>
        <w:tc>
          <w:tcPr>
            <w:tcW w:w="4019" w:type="dxa"/>
            <w:gridSpan w:val="3"/>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底面接触室外空气的架空或外挑楼板传热系数K</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外窗（包括透明幕墙）</w:t>
            </w:r>
          </w:p>
        </w:tc>
        <w:tc>
          <w:tcPr>
            <w:tcW w:w="660"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传热系数K</w:t>
            </w: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东向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西向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遮阳系数SC</w:t>
            </w: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东向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西向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660"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09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北向</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2262" w:type="dxa"/>
            <w:vMerge w:val="restart"/>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屋顶透明部分</w:t>
            </w:r>
          </w:p>
        </w:tc>
        <w:tc>
          <w:tcPr>
            <w:tcW w:w="175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传热系数K</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2262" w:type="dxa"/>
            <w:vMerge w:val="continue"/>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175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遮阳系数SC</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226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地面</w:t>
            </w:r>
          </w:p>
        </w:tc>
        <w:tc>
          <w:tcPr>
            <w:tcW w:w="175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热阻R</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226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地下室外墙</w:t>
            </w:r>
          </w:p>
        </w:tc>
        <w:tc>
          <w:tcPr>
            <w:tcW w:w="175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热阻R</w:t>
            </w:r>
          </w:p>
        </w:tc>
        <w:tc>
          <w:tcPr>
            <w:tcW w:w="11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(m</w:t>
            </w:r>
            <w:r>
              <w:rPr>
                <w:rFonts w:ascii="Times New Roman" w:hAnsi="Times New Roman" w:cs="Times New Roman"/>
                <w:kern w:val="0"/>
                <w:szCs w:val="21"/>
                <w:highlight w:val="none"/>
                <w:vertAlign w:val="superscript"/>
              </w:rPr>
              <w:t>2</w:t>
            </w:r>
            <w:r>
              <w:rPr>
                <w:rFonts w:ascii="Times New Roman" w:hAnsi="Times New Roman" w:cs="Times New Roman"/>
                <w:kern w:val="0"/>
                <w:szCs w:val="21"/>
                <w:highlight w:val="none"/>
              </w:rPr>
              <w:t>·K)/W</w:t>
            </w:r>
          </w:p>
        </w:tc>
        <w:tc>
          <w:tcPr>
            <w:tcW w:w="77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81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74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c>
          <w:tcPr>
            <w:tcW w:w="901"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cs="Times New Roman"/>
                <w:kern w:val="0"/>
                <w:szCs w:val="21"/>
                <w:highlight w:val="none"/>
              </w:rPr>
            </w:pPr>
          </w:p>
        </w:tc>
      </w:tr>
    </w:tbl>
    <w:p>
      <w:pPr>
        <w:rPr>
          <w:rFonts w:ascii="Times New Roman" w:hAnsi="Times New Roman" w:cs="Times New Roman"/>
          <w:highlight w:val="none"/>
        </w:rPr>
      </w:pPr>
      <w:r>
        <w:rPr>
          <w:rFonts w:ascii="Times New Roman" w:hAnsi="Times New Roman" w:cs="Times New Roman"/>
          <w:szCs w:val="21"/>
          <w:highlight w:val="none"/>
        </w:rPr>
        <w:t>注：参评建筑下的列分类“类型I、类型II”指一栋建筑中存在多种围护结构或一个项目存在多个参评建筑时的区别表示方式。</w:t>
      </w:r>
    </w:p>
    <w:p>
      <w:pPr>
        <w:jc w:val="left"/>
        <w:rPr>
          <w:rFonts w:ascii="Times New Roman" w:hAnsi="Times New Roman" w:cs="Times New Roman"/>
          <w:highlight w:val="none"/>
        </w:rPr>
      </w:pPr>
      <w:r>
        <w:rPr>
          <w:rFonts w:ascii="Times New Roman" w:hAnsi="Times New Roman" w:cs="Times New Roman"/>
          <w:highlight w:val="none"/>
        </w:rPr>
        <w:t>或者</w:t>
      </w:r>
    </w:p>
    <w:p>
      <w:pPr>
        <w:jc w:val="left"/>
        <w:rPr>
          <w:rFonts w:ascii="Times New Roman" w:hAnsi="Times New Roman" w:cs="Times New Roman"/>
          <w:highlight w:val="none"/>
        </w:rPr>
      </w:pPr>
      <w:r>
        <w:rPr>
          <w:rFonts w:ascii="Times New Roman" w:hAnsi="Times New Roman" w:cs="Times New Roman"/>
          <w:highlight w:val="none"/>
        </w:rPr>
        <w:t>供暖空调全年计算负荷比较：</w:t>
      </w:r>
    </w:p>
    <w:tbl>
      <w:tblPr>
        <w:tblStyle w:val="26"/>
        <w:tblW w:w="8312" w:type="dxa"/>
        <w:jc w:val="center"/>
        <w:tblLayout w:type="fixed"/>
        <w:tblCellMar>
          <w:top w:w="0" w:type="dxa"/>
          <w:left w:w="108" w:type="dxa"/>
          <w:bottom w:w="0" w:type="dxa"/>
          <w:right w:w="108" w:type="dxa"/>
        </w:tblCellMar>
      </w:tblPr>
      <w:tblGrid>
        <w:gridCol w:w="2467"/>
        <w:gridCol w:w="1168"/>
        <w:gridCol w:w="2322"/>
        <w:gridCol w:w="2355"/>
      </w:tblGrid>
      <w:tr>
        <w:tblPrEx>
          <w:tblCellMar>
            <w:top w:w="0" w:type="dxa"/>
            <w:left w:w="108" w:type="dxa"/>
            <w:bottom w:w="0" w:type="dxa"/>
            <w:right w:w="108" w:type="dxa"/>
          </w:tblCellMar>
        </w:tblPrEx>
        <w:trPr>
          <w:cantSplit/>
          <w:trHeight w:val="285" w:hRule="atLeast"/>
          <w:jc w:val="center"/>
        </w:trPr>
        <w:tc>
          <w:tcPr>
            <w:tcW w:w="2467" w:type="dxa"/>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bookmarkStart w:id="266" w:name="_Hlk410304191"/>
          </w:p>
        </w:tc>
        <w:tc>
          <w:tcPr>
            <w:tcW w:w="1168" w:type="dxa"/>
            <w:tcBorders>
              <w:top w:val="single" w:color="auto" w:sz="8" w:space="0"/>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单位</w:t>
            </w:r>
          </w:p>
        </w:tc>
        <w:tc>
          <w:tcPr>
            <w:tcW w:w="2322" w:type="dxa"/>
            <w:tcBorders>
              <w:top w:val="single" w:color="auto" w:sz="8" w:space="0"/>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参照建筑（限值）</w:t>
            </w:r>
          </w:p>
        </w:tc>
        <w:tc>
          <w:tcPr>
            <w:tcW w:w="2355" w:type="dxa"/>
            <w:tcBorders>
              <w:top w:val="single" w:color="auto" w:sz="8" w:space="0"/>
              <w:left w:val="nil"/>
              <w:bottom w:val="single" w:color="auto" w:sz="4" w:space="0"/>
              <w:right w:val="single" w:color="auto" w:sz="8"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实际建筑</w:t>
            </w:r>
          </w:p>
        </w:tc>
      </w:tr>
      <w:tr>
        <w:tblPrEx>
          <w:tblCellMar>
            <w:top w:w="0" w:type="dxa"/>
            <w:left w:w="108" w:type="dxa"/>
            <w:bottom w:w="0" w:type="dxa"/>
            <w:right w:w="108" w:type="dxa"/>
          </w:tblCellMar>
        </w:tblPrEx>
        <w:trPr>
          <w:cantSplit/>
          <w:trHeight w:val="285" w:hRule="atLeast"/>
          <w:jc w:val="center"/>
        </w:trPr>
        <w:tc>
          <w:tcPr>
            <w:tcW w:w="2467"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全年采暖负荷</w:t>
            </w:r>
          </w:p>
        </w:tc>
        <w:tc>
          <w:tcPr>
            <w:tcW w:w="1168"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kW</w:t>
            </w:r>
          </w:p>
        </w:tc>
        <w:tc>
          <w:tcPr>
            <w:tcW w:w="2322"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p>
        </w:tc>
        <w:tc>
          <w:tcPr>
            <w:tcW w:w="2355" w:type="dxa"/>
            <w:tcBorders>
              <w:top w:val="nil"/>
              <w:left w:val="nil"/>
              <w:bottom w:val="single" w:color="auto" w:sz="4" w:space="0"/>
              <w:right w:val="single" w:color="auto" w:sz="8" w:space="0"/>
            </w:tcBorders>
            <w:vAlign w:val="center"/>
          </w:tcPr>
          <w:p>
            <w:pPr>
              <w:widowControl/>
              <w:jc w:val="center"/>
              <w:rPr>
                <w:rFonts w:ascii="Times New Roman" w:hAnsi="Times New Roman" w:cs="Times New Roman"/>
                <w:kern w:val="0"/>
                <w:szCs w:val="21"/>
                <w:highlight w:val="none"/>
              </w:rPr>
            </w:pPr>
          </w:p>
        </w:tc>
      </w:tr>
      <w:tr>
        <w:tblPrEx>
          <w:tblCellMar>
            <w:top w:w="0" w:type="dxa"/>
            <w:left w:w="108" w:type="dxa"/>
            <w:bottom w:w="0" w:type="dxa"/>
            <w:right w:w="108" w:type="dxa"/>
          </w:tblCellMar>
        </w:tblPrEx>
        <w:trPr>
          <w:cantSplit/>
          <w:trHeight w:val="285" w:hRule="atLeast"/>
          <w:jc w:val="center"/>
        </w:trPr>
        <w:tc>
          <w:tcPr>
            <w:tcW w:w="2467"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全年空调负荷</w:t>
            </w:r>
          </w:p>
        </w:tc>
        <w:tc>
          <w:tcPr>
            <w:tcW w:w="1168"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kW</w:t>
            </w:r>
          </w:p>
        </w:tc>
        <w:tc>
          <w:tcPr>
            <w:tcW w:w="2322" w:type="dxa"/>
            <w:tcBorders>
              <w:top w:val="nil"/>
              <w:left w:val="nil"/>
              <w:bottom w:val="single" w:color="auto" w:sz="4" w:space="0"/>
              <w:right w:val="single" w:color="auto" w:sz="4" w:space="0"/>
            </w:tcBorders>
          </w:tcPr>
          <w:p>
            <w:pPr>
              <w:jc w:val="center"/>
              <w:rPr>
                <w:rFonts w:ascii="Times New Roman" w:hAnsi="Times New Roman" w:cs="Times New Roman"/>
                <w:szCs w:val="21"/>
                <w:highlight w:val="none"/>
              </w:rPr>
            </w:pPr>
          </w:p>
        </w:tc>
        <w:tc>
          <w:tcPr>
            <w:tcW w:w="2355" w:type="dxa"/>
            <w:tcBorders>
              <w:top w:val="nil"/>
              <w:left w:val="nil"/>
              <w:bottom w:val="single" w:color="auto" w:sz="4" w:space="0"/>
              <w:right w:val="single" w:color="auto" w:sz="8" w:space="0"/>
            </w:tcBorders>
          </w:tcPr>
          <w:p>
            <w:pPr>
              <w:jc w:val="center"/>
              <w:rPr>
                <w:rFonts w:ascii="Times New Roman" w:hAnsi="Times New Roman" w:cs="Times New Roman"/>
                <w:szCs w:val="21"/>
                <w:highlight w:val="none"/>
              </w:rPr>
            </w:pPr>
          </w:p>
        </w:tc>
      </w:tr>
      <w:tr>
        <w:tblPrEx>
          <w:tblCellMar>
            <w:top w:w="0" w:type="dxa"/>
            <w:left w:w="108" w:type="dxa"/>
            <w:bottom w:w="0" w:type="dxa"/>
            <w:right w:w="108" w:type="dxa"/>
          </w:tblCellMar>
        </w:tblPrEx>
        <w:trPr>
          <w:cantSplit/>
          <w:trHeight w:val="285" w:hRule="atLeast"/>
          <w:jc w:val="center"/>
        </w:trPr>
        <w:tc>
          <w:tcPr>
            <w:tcW w:w="2467"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全年总负荷</w:t>
            </w:r>
          </w:p>
        </w:tc>
        <w:tc>
          <w:tcPr>
            <w:tcW w:w="1168"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kW</w:t>
            </w:r>
          </w:p>
        </w:tc>
        <w:tc>
          <w:tcPr>
            <w:tcW w:w="2322" w:type="dxa"/>
            <w:tcBorders>
              <w:top w:val="nil"/>
              <w:left w:val="nil"/>
              <w:bottom w:val="single" w:color="auto" w:sz="4" w:space="0"/>
              <w:right w:val="single" w:color="auto" w:sz="4" w:space="0"/>
            </w:tcBorders>
          </w:tcPr>
          <w:p>
            <w:pPr>
              <w:jc w:val="center"/>
              <w:rPr>
                <w:rFonts w:ascii="Times New Roman" w:hAnsi="Times New Roman" w:cs="Times New Roman"/>
                <w:szCs w:val="21"/>
                <w:highlight w:val="none"/>
              </w:rPr>
            </w:pPr>
          </w:p>
        </w:tc>
        <w:tc>
          <w:tcPr>
            <w:tcW w:w="2355" w:type="dxa"/>
            <w:tcBorders>
              <w:top w:val="nil"/>
              <w:left w:val="nil"/>
              <w:bottom w:val="single" w:color="auto" w:sz="4" w:space="0"/>
              <w:right w:val="single" w:color="auto" w:sz="8" w:space="0"/>
            </w:tcBorders>
          </w:tcPr>
          <w:p>
            <w:pPr>
              <w:jc w:val="center"/>
              <w:rPr>
                <w:rFonts w:ascii="Times New Roman" w:hAnsi="Times New Roman" w:cs="Times New Roman"/>
                <w:szCs w:val="21"/>
                <w:highlight w:val="none"/>
              </w:rPr>
            </w:pPr>
          </w:p>
        </w:tc>
      </w:tr>
      <w:bookmarkEnd w:id="266"/>
      <w:tr>
        <w:tblPrEx>
          <w:tblCellMar>
            <w:top w:w="0" w:type="dxa"/>
            <w:left w:w="108" w:type="dxa"/>
            <w:bottom w:w="0" w:type="dxa"/>
            <w:right w:w="108" w:type="dxa"/>
          </w:tblCellMar>
        </w:tblPrEx>
        <w:trPr>
          <w:cantSplit/>
          <w:trHeight w:val="300" w:hRule="atLeast"/>
          <w:jc w:val="center"/>
        </w:trPr>
        <w:tc>
          <w:tcPr>
            <w:tcW w:w="2467" w:type="dxa"/>
            <w:tcBorders>
              <w:top w:val="nil"/>
              <w:left w:val="single" w:color="auto" w:sz="8" w:space="0"/>
              <w:bottom w:val="single" w:color="auto" w:sz="8"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负荷降低幅度</w:t>
            </w:r>
          </w:p>
        </w:tc>
        <w:tc>
          <w:tcPr>
            <w:tcW w:w="1168" w:type="dxa"/>
            <w:tcBorders>
              <w:top w:val="nil"/>
              <w:left w:val="nil"/>
              <w:bottom w:val="single" w:color="auto" w:sz="8" w:space="0"/>
              <w:right w:val="single" w:color="auto" w:sz="4" w:space="0"/>
            </w:tcBorders>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w:t>
            </w:r>
          </w:p>
        </w:tc>
        <w:tc>
          <w:tcPr>
            <w:tcW w:w="4677" w:type="dxa"/>
            <w:gridSpan w:val="2"/>
            <w:tcBorders>
              <w:top w:val="nil"/>
              <w:left w:val="nil"/>
              <w:bottom w:val="single" w:color="auto" w:sz="8" w:space="0"/>
              <w:right w:val="single" w:color="auto" w:sz="8" w:space="0"/>
            </w:tcBorders>
            <w:vAlign w:val="center"/>
          </w:tcPr>
          <w:p>
            <w:pPr>
              <w:pStyle w:val="41"/>
              <w:spacing w:before="312" w:after="312" w:line="288" w:lineRule="auto"/>
              <w:ind w:firstLine="360"/>
              <w:jc w:val="center"/>
              <w:outlineLvl w:val="9"/>
              <w:rPr>
                <w:rFonts w:eastAsiaTheme="minorEastAsia"/>
                <w:sz w:val="21"/>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建筑竣工图</w:t>
      </w:r>
      <w:r>
        <w:rPr>
          <w:rFonts w:hint="eastAsia" w:ascii="Times New Roman" w:hAnsi="Times New Roman" w:cs="Times New Roman" w:eastAsiaTheme="majorEastAsia"/>
          <w:highlight w:val="none"/>
        </w:rPr>
        <w:t>及设计说明；</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r>
        <w:rPr>
          <w:rFonts w:ascii="Times New Roman" w:hAnsi="Times New Roman" w:cs="Times New Roman" w:eastAsiaTheme="majorEastAsia"/>
          <w:highlight w:val="none"/>
        </w:rPr>
        <w:t>围护结构竣工详图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w:t>
      </w:r>
      <w:r>
        <w:rPr>
          <w:rFonts w:ascii="Times New Roman" w:hAnsi="Times New Roman" w:cs="Times New Roman" w:eastAsiaTheme="majorEastAsia"/>
          <w:highlight w:val="none"/>
        </w:rPr>
        <w:t>围护结构热工性能参数表</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w:t>
      </w:r>
      <w:r>
        <w:rPr>
          <w:rFonts w:ascii="Times New Roman" w:hAnsi="Times New Roman" w:cs="Times New Roman" w:eastAsiaTheme="majorEastAsia"/>
          <w:highlight w:val="none"/>
        </w:rPr>
        <w:t>当地建筑节能审查相关文件</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5）</w:t>
      </w:r>
      <w:r>
        <w:rPr>
          <w:rFonts w:ascii="Times New Roman" w:hAnsi="Times New Roman" w:cs="Times New Roman" w:eastAsiaTheme="majorEastAsia"/>
          <w:highlight w:val="none"/>
        </w:rPr>
        <w:t>节能工程验收记录</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6）</w:t>
      </w:r>
      <w:r>
        <w:rPr>
          <w:rFonts w:ascii="Times New Roman" w:hAnsi="Times New Roman" w:cs="Times New Roman" w:eastAsiaTheme="majorEastAsia"/>
          <w:highlight w:val="none"/>
        </w:rPr>
        <w:t>进场复验报告</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7）</w:t>
      </w:r>
      <w:r>
        <w:rPr>
          <w:rFonts w:ascii="Times New Roman" w:hAnsi="Times New Roman" w:cs="Times New Roman" w:eastAsiaTheme="majorEastAsia"/>
          <w:highlight w:val="none"/>
        </w:rPr>
        <w:t>空调负荷全年计算分析报告</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8）能效测评报告（如有）。</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建筑竣工图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r>
        <w:rPr>
          <w:rFonts w:ascii="Times New Roman" w:hAnsi="Times New Roman" w:cs="Times New Roman" w:eastAsiaTheme="majorEastAsia"/>
          <w:highlight w:val="none"/>
        </w:rPr>
        <w:t>围护结构竣工详图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w:t>
      </w:r>
      <w:r>
        <w:rPr>
          <w:rFonts w:ascii="Times New Roman" w:hAnsi="Times New Roman" w:cs="Times New Roman" w:eastAsiaTheme="majorEastAsia"/>
          <w:highlight w:val="none"/>
        </w:rPr>
        <w:t>围护结构热工性能参数表</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w:t>
      </w:r>
      <w:r>
        <w:rPr>
          <w:rFonts w:ascii="Times New Roman" w:hAnsi="Times New Roman" w:cs="Times New Roman" w:eastAsiaTheme="majorEastAsia"/>
          <w:highlight w:val="none"/>
        </w:rPr>
        <w:t>当地建筑节能审查相关文件</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5）</w:t>
      </w:r>
      <w:r>
        <w:rPr>
          <w:rFonts w:ascii="Times New Roman" w:hAnsi="Times New Roman" w:cs="Times New Roman" w:eastAsiaTheme="majorEastAsia"/>
          <w:highlight w:val="none"/>
        </w:rPr>
        <w:t>节能工程验收记录</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6）</w:t>
      </w:r>
      <w:r>
        <w:rPr>
          <w:rFonts w:ascii="Times New Roman" w:hAnsi="Times New Roman" w:cs="Times New Roman" w:eastAsiaTheme="majorEastAsia"/>
          <w:highlight w:val="none"/>
        </w:rPr>
        <w:t>进场复验报告；</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7）</w:t>
      </w:r>
      <w:r>
        <w:rPr>
          <w:rFonts w:ascii="Times New Roman" w:hAnsi="Times New Roman" w:cs="Times New Roman" w:eastAsiaTheme="majorEastAsia"/>
          <w:highlight w:val="none"/>
        </w:rPr>
        <w:t>供暖空调全年计算负荷报告</w:t>
      </w:r>
      <w:r>
        <w:rPr>
          <w:rFonts w:hint="eastAsia" w:ascii="Times New Roman" w:hAnsi="Times New Roman" w:cs="Times New Roman" w:eastAsiaTheme="majorEastAsia"/>
          <w:highlight w:val="none"/>
        </w:rPr>
        <w:t>；</w:t>
      </w:r>
    </w:p>
    <w:p>
      <w:pPr>
        <w:rPr>
          <w:highlight w:val="none"/>
        </w:rPr>
      </w:pPr>
      <w:r>
        <w:rPr>
          <w:rFonts w:ascii="Times New Roman" w:hAnsi="Times New Roman" w:cs="Times New Roman" w:eastAsiaTheme="majorEastAsia"/>
          <w:highlight w:val="none"/>
        </w:rPr>
        <w:t>8</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实测数据的供暖供热量、空调供冷量。</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pPr>
      <w:r>
        <w:rPr>
          <w:b w:val="0"/>
          <w:sz w:val="24"/>
          <w:highlight w:val="none"/>
        </w:rPr>
        <w:br w:type="page"/>
      </w:r>
      <w:r>
        <w:rPr>
          <w:sz w:val="24"/>
          <w:szCs w:val="40"/>
          <w:highlight w:val="none"/>
        </w:rPr>
        <w:t>7.2.5 空调冷、热源机组等设备能效均优于现行上海市工程建设规范《公共建筑节能设计标准》DGJ08-107的规定以及现行有关国家标准能效限定值的要求。（10分）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1"/>
        <w:gridCol w:w="1190"/>
        <w:gridCol w:w="891"/>
        <w:gridCol w:w="1041"/>
        <w:gridCol w:w="1193"/>
        <w:gridCol w:w="1190"/>
        <w:gridCol w:w="902"/>
        <w:gridCol w:w="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5000" w:type="pct"/>
            <w:gridSpan w:val="8"/>
            <w:vAlign w:val="center"/>
          </w:tcPr>
          <w:p>
            <w:pPr>
              <w:spacing w:line="288" w:lineRule="auto"/>
              <w:jc w:val="left"/>
              <w:rPr>
                <w:rFonts w:ascii="Times New Roman" w:hAnsi="Times New Roman" w:cs="Times New Roman"/>
                <w:kern w:val="0"/>
                <w:highlight w:val="none"/>
              </w:rPr>
            </w:pPr>
            <w:r>
              <w:rPr>
                <w:rFonts w:cs="Times New Roman" w:asciiTheme="minorEastAsia" w:hAnsiTheme="minorEastAsia"/>
                <w:kern w:val="0"/>
                <w:szCs w:val="21"/>
                <w:highlight w:val="none"/>
              </w:rPr>
              <w:t>□</w:t>
            </w:r>
            <w:r>
              <w:rPr>
                <w:rFonts w:ascii="Times New Roman" w:hAnsi="Times New Roman" w:cs="Times New Roman"/>
                <w:kern w:val="0"/>
                <w:szCs w:val="21"/>
                <w:highlight w:val="none"/>
              </w:rPr>
              <w:t xml:space="preserve"> </w:t>
            </w:r>
            <w:r>
              <w:rPr>
                <w:rFonts w:ascii="Times New Roman" w:hAnsi="Times New Roman" w:cs="Times New Roman"/>
                <w:kern w:val="0"/>
                <w:highlight w:val="none"/>
              </w:rPr>
              <w:t>电机驱动的蒸气压缩机循环冷水（热泵）机组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设备型号</w:t>
            </w:r>
          </w:p>
        </w:tc>
        <w:tc>
          <w:tcPr>
            <w:tcW w:w="698" w:type="pct"/>
            <w:vMerge w:val="restart"/>
            <w:vAlign w:val="center"/>
          </w:tcPr>
          <w:p>
            <w:pPr>
              <w:spacing w:line="288" w:lineRule="auto"/>
              <w:jc w:val="left"/>
              <w:rPr>
                <w:rFonts w:ascii="Times New Roman" w:hAnsi="Times New Roman" w:cs="Times New Roman"/>
                <w:kern w:val="0"/>
                <w:szCs w:val="21"/>
                <w:highlight w:val="none"/>
              </w:rPr>
            </w:pPr>
            <w:r>
              <w:rPr>
                <w:rFonts w:hint="eastAsia" w:ascii="Times New Roman" w:hAnsi="Times New Roman" w:cs="Times New Roman"/>
                <w:kern w:val="0"/>
                <w:szCs w:val="21"/>
                <w:highlight w:val="none"/>
              </w:rPr>
              <w:t>名义</w:t>
            </w:r>
            <w:r>
              <w:rPr>
                <w:rFonts w:ascii="Times New Roman" w:hAnsi="Times New Roman" w:cs="Times New Roman"/>
                <w:kern w:val="0"/>
                <w:szCs w:val="21"/>
                <w:highlight w:val="none"/>
              </w:rPr>
              <w:t>制冷量（kW）</w:t>
            </w:r>
          </w:p>
        </w:tc>
        <w:tc>
          <w:tcPr>
            <w:tcW w:w="1834" w:type="pct"/>
            <w:gridSpan w:val="3"/>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制冷性能系数（COP）</w:t>
            </w:r>
          </w:p>
        </w:tc>
        <w:tc>
          <w:tcPr>
            <w:tcW w:w="1223" w:type="pct"/>
            <w:gridSpan w:val="2"/>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评分要求</w:t>
            </w:r>
          </w:p>
        </w:tc>
        <w:tc>
          <w:tcPr>
            <w:tcW w:w="42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设计值</w:t>
            </w:r>
          </w:p>
        </w:tc>
        <w:tc>
          <w:tcPr>
            <w:tcW w:w="611"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标准值</w:t>
            </w: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提高幅度</w:t>
            </w:r>
          </w:p>
        </w:tc>
        <w:tc>
          <w:tcPr>
            <w:tcW w:w="1223" w:type="pct"/>
            <w:gridSpan w:val="2"/>
            <w:vMerge w:val="continue"/>
            <w:vAlign w:val="center"/>
          </w:tcPr>
          <w:p>
            <w:pPr>
              <w:spacing w:line="288" w:lineRule="auto"/>
              <w:jc w:val="center"/>
              <w:rPr>
                <w:rFonts w:ascii="Times New Roman" w:hAnsi="Times New Roman" w:cs="Times New Roman"/>
                <w:kern w:val="0"/>
                <w:szCs w:val="21"/>
                <w:highlight w:val="none"/>
              </w:rPr>
            </w:pP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提高6%</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restart"/>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提高12%</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000" w:type="pct"/>
            <w:gridSpan w:val="8"/>
            <w:vAlign w:val="center"/>
          </w:tcPr>
          <w:p>
            <w:pPr>
              <w:spacing w:line="288" w:lineRule="auto"/>
              <w:jc w:val="left"/>
              <w:rPr>
                <w:rFonts w:ascii="Times New Roman" w:hAnsi="Times New Roman" w:cs="Times New Roman"/>
                <w:kern w:val="0"/>
                <w:highlight w:val="none"/>
              </w:rPr>
            </w:pPr>
            <w:r>
              <w:rPr>
                <w:rFonts w:cs="Times New Roman" w:asciiTheme="minorEastAsia" w:hAnsiTheme="minorEastAsia"/>
                <w:kern w:val="0"/>
                <w:szCs w:val="21"/>
                <w:highlight w:val="none"/>
              </w:rPr>
              <w:t>□</w:t>
            </w:r>
            <w:r>
              <w:rPr>
                <w:rFonts w:ascii="Times New Roman" w:hAnsi="Times New Roman" w:cs="Times New Roman"/>
                <w:kern w:val="0"/>
                <w:szCs w:val="21"/>
                <w:highlight w:val="none"/>
              </w:rPr>
              <w:t xml:space="preserve"> </w:t>
            </w:r>
            <w:r>
              <w:rPr>
                <w:rFonts w:ascii="Times New Roman" w:hAnsi="Times New Roman" w:cs="Times New Roman"/>
                <w:kern w:val="0"/>
                <w:highlight w:val="none"/>
              </w:rPr>
              <w:t>溴化锂吸收式机组（直燃型）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设备型号</w:t>
            </w:r>
          </w:p>
        </w:tc>
        <w:tc>
          <w:tcPr>
            <w:tcW w:w="698" w:type="pct"/>
            <w:vMerge w:val="restart"/>
            <w:vAlign w:val="center"/>
          </w:tcPr>
          <w:p>
            <w:pPr>
              <w:spacing w:line="288" w:lineRule="auto"/>
              <w:jc w:val="left"/>
              <w:rPr>
                <w:rFonts w:ascii="Times New Roman" w:hAnsi="Times New Roman" w:cs="Times New Roman"/>
                <w:kern w:val="0"/>
                <w:szCs w:val="21"/>
                <w:highlight w:val="none"/>
              </w:rPr>
            </w:pPr>
            <w:r>
              <w:rPr>
                <w:rFonts w:ascii="Times New Roman" w:hAnsi="Times New Roman" w:cs="Times New Roman"/>
                <w:kern w:val="0"/>
                <w:szCs w:val="21"/>
                <w:highlight w:val="none"/>
              </w:rPr>
              <w:t>参数类别</w:t>
            </w:r>
          </w:p>
        </w:tc>
        <w:tc>
          <w:tcPr>
            <w:tcW w:w="1834" w:type="pct"/>
            <w:gridSpan w:val="3"/>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szCs w:val="21"/>
                <w:highlight w:val="none"/>
              </w:rPr>
              <w:t>性能系数（COP）</w:t>
            </w:r>
          </w:p>
        </w:tc>
        <w:tc>
          <w:tcPr>
            <w:tcW w:w="1223" w:type="pct"/>
            <w:gridSpan w:val="2"/>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评分要求</w:t>
            </w:r>
          </w:p>
        </w:tc>
        <w:tc>
          <w:tcPr>
            <w:tcW w:w="42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设计值</w:t>
            </w:r>
          </w:p>
        </w:tc>
        <w:tc>
          <w:tcPr>
            <w:tcW w:w="611"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标准值</w:t>
            </w: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提高幅度</w:t>
            </w:r>
          </w:p>
        </w:tc>
        <w:tc>
          <w:tcPr>
            <w:tcW w:w="1223" w:type="pct"/>
            <w:gridSpan w:val="2"/>
            <w:vMerge w:val="continue"/>
            <w:vAlign w:val="center"/>
          </w:tcPr>
          <w:p>
            <w:pPr>
              <w:spacing w:line="288" w:lineRule="auto"/>
              <w:jc w:val="center"/>
              <w:rPr>
                <w:rFonts w:ascii="Times New Roman" w:hAnsi="Times New Roman" w:cs="Times New Roman"/>
                <w:kern w:val="0"/>
                <w:szCs w:val="21"/>
                <w:highlight w:val="none"/>
              </w:rPr>
            </w:pP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制冷COP</w:t>
            </w: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提高6%</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restart"/>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提高12%</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制热COP</w:t>
            </w: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提高6%</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提高12%</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000" w:type="pct"/>
            <w:gridSpan w:val="8"/>
            <w:vAlign w:val="center"/>
          </w:tcPr>
          <w:p>
            <w:pPr>
              <w:spacing w:line="288" w:lineRule="auto"/>
              <w:jc w:val="left"/>
              <w:rPr>
                <w:rFonts w:ascii="Times New Roman" w:hAnsi="Times New Roman" w:cs="Times New Roman"/>
                <w:kern w:val="0"/>
                <w:highlight w:val="none"/>
              </w:rPr>
            </w:pPr>
            <w:r>
              <w:rPr>
                <w:rFonts w:cs="Times New Roman" w:asciiTheme="minorEastAsia" w:hAnsiTheme="minorEastAsia"/>
                <w:kern w:val="0"/>
                <w:szCs w:val="21"/>
                <w:highlight w:val="none"/>
              </w:rPr>
              <w:t>□</w:t>
            </w:r>
            <w:r>
              <w:rPr>
                <w:rFonts w:ascii="Times New Roman" w:hAnsi="Times New Roman" w:cs="Times New Roman"/>
                <w:kern w:val="0"/>
                <w:highlight w:val="none"/>
              </w:rPr>
              <w:t xml:space="preserve"> 溴化锂吸收式机组（蒸汽型）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设备型号</w:t>
            </w:r>
          </w:p>
        </w:tc>
        <w:tc>
          <w:tcPr>
            <w:tcW w:w="698" w:type="pct"/>
            <w:vMerge w:val="restart"/>
            <w:vAlign w:val="center"/>
          </w:tcPr>
          <w:p>
            <w:pPr>
              <w:spacing w:line="288" w:lineRule="auto"/>
              <w:jc w:val="left"/>
              <w:rPr>
                <w:rFonts w:ascii="Times New Roman" w:hAnsi="Times New Roman" w:cs="Times New Roman"/>
                <w:kern w:val="0"/>
                <w:szCs w:val="21"/>
                <w:highlight w:val="none"/>
              </w:rPr>
            </w:pPr>
            <w:r>
              <w:rPr>
                <w:rFonts w:ascii="Times New Roman" w:hAnsi="Times New Roman" w:cs="Times New Roman"/>
                <w:kern w:val="0"/>
                <w:szCs w:val="21"/>
                <w:highlight w:val="none"/>
              </w:rPr>
              <w:t>饱和蒸气压（MPa）</w:t>
            </w:r>
          </w:p>
        </w:tc>
        <w:tc>
          <w:tcPr>
            <w:tcW w:w="1834" w:type="pct"/>
            <w:gridSpan w:val="3"/>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szCs w:val="21"/>
                <w:highlight w:val="none"/>
              </w:rPr>
              <w:t>单位制冷量蒸汽耗量</w:t>
            </w:r>
            <w:r>
              <w:rPr>
                <w:rFonts w:ascii="Times New Roman" w:hAnsi="Times New Roman" w:cs="Times New Roman"/>
                <w:kern w:val="0"/>
                <w:szCs w:val="21"/>
                <w:highlight w:val="none"/>
              </w:rPr>
              <w:t>（kg/kWh）</w:t>
            </w:r>
          </w:p>
        </w:tc>
        <w:tc>
          <w:tcPr>
            <w:tcW w:w="1223" w:type="pct"/>
            <w:gridSpan w:val="2"/>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评分要求</w:t>
            </w:r>
          </w:p>
        </w:tc>
        <w:tc>
          <w:tcPr>
            <w:tcW w:w="42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设计值</w:t>
            </w:r>
          </w:p>
        </w:tc>
        <w:tc>
          <w:tcPr>
            <w:tcW w:w="611"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标准值</w:t>
            </w: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降低幅度</w:t>
            </w:r>
          </w:p>
        </w:tc>
        <w:tc>
          <w:tcPr>
            <w:tcW w:w="1223" w:type="pct"/>
            <w:gridSpan w:val="2"/>
            <w:vMerge w:val="continue"/>
            <w:vAlign w:val="center"/>
          </w:tcPr>
          <w:p>
            <w:pPr>
              <w:spacing w:line="288" w:lineRule="auto"/>
              <w:jc w:val="center"/>
              <w:rPr>
                <w:rFonts w:ascii="Times New Roman" w:hAnsi="Times New Roman" w:cs="Times New Roman"/>
                <w:kern w:val="0"/>
                <w:szCs w:val="21"/>
                <w:highlight w:val="none"/>
              </w:rPr>
            </w:pP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降低6%</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restart"/>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降低12%</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ascii="Times New Roman" w:hAnsi="Times New Roman" w:cs="Times New Roman"/>
                <w:kern w:val="0"/>
                <w:highlight w:val="none"/>
              </w:rPr>
            </w:pPr>
            <w:r>
              <w:rPr>
                <w:rFonts w:cs="Times New Roman" w:asciiTheme="minorEastAsia" w:hAnsiTheme="minorEastAsia"/>
                <w:kern w:val="0"/>
                <w:szCs w:val="21"/>
                <w:highlight w:val="none"/>
              </w:rPr>
              <w:t>□</w:t>
            </w:r>
            <w:r>
              <w:rPr>
                <w:rFonts w:ascii="Times New Roman" w:hAnsi="Times New Roman" w:cs="Times New Roman"/>
                <w:kern w:val="0"/>
                <w:highlight w:val="none"/>
              </w:rPr>
              <w:t xml:space="preserve"> 单元式空气调节器、风管送风式、屋顶式空调机组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设备型号</w:t>
            </w:r>
          </w:p>
        </w:tc>
        <w:tc>
          <w:tcPr>
            <w:tcW w:w="698" w:type="pct"/>
            <w:vMerge w:val="restart"/>
            <w:vAlign w:val="center"/>
          </w:tcPr>
          <w:p>
            <w:pPr>
              <w:spacing w:line="288" w:lineRule="auto"/>
              <w:jc w:val="left"/>
              <w:rPr>
                <w:rFonts w:ascii="Times New Roman" w:hAnsi="Times New Roman" w:cs="Times New Roman"/>
                <w:kern w:val="0"/>
                <w:szCs w:val="21"/>
                <w:highlight w:val="none"/>
              </w:rPr>
            </w:pPr>
            <w:r>
              <w:rPr>
                <w:rFonts w:hint="eastAsia" w:ascii="Times New Roman" w:hAnsi="Times New Roman" w:cs="Times New Roman"/>
                <w:kern w:val="0"/>
                <w:szCs w:val="21"/>
                <w:highlight w:val="none"/>
              </w:rPr>
              <w:t>名义</w:t>
            </w:r>
            <w:r>
              <w:rPr>
                <w:rFonts w:ascii="Times New Roman" w:hAnsi="Times New Roman" w:cs="Times New Roman"/>
                <w:kern w:val="0"/>
                <w:szCs w:val="21"/>
                <w:highlight w:val="none"/>
              </w:rPr>
              <w:t>制冷量（kW）</w:t>
            </w:r>
          </w:p>
        </w:tc>
        <w:tc>
          <w:tcPr>
            <w:tcW w:w="1834" w:type="pct"/>
            <w:gridSpan w:val="3"/>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能效比（EER）</w:t>
            </w:r>
          </w:p>
        </w:tc>
        <w:tc>
          <w:tcPr>
            <w:tcW w:w="1223" w:type="pct"/>
            <w:gridSpan w:val="2"/>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评分要求</w:t>
            </w:r>
          </w:p>
        </w:tc>
        <w:tc>
          <w:tcPr>
            <w:tcW w:w="42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设计值</w:t>
            </w:r>
          </w:p>
        </w:tc>
        <w:tc>
          <w:tcPr>
            <w:tcW w:w="611"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标准值</w:t>
            </w: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提高幅度</w:t>
            </w:r>
          </w:p>
        </w:tc>
        <w:tc>
          <w:tcPr>
            <w:tcW w:w="1223" w:type="pct"/>
            <w:gridSpan w:val="2"/>
            <w:vMerge w:val="continue"/>
            <w:vAlign w:val="center"/>
          </w:tcPr>
          <w:p>
            <w:pPr>
              <w:spacing w:line="288" w:lineRule="auto"/>
              <w:jc w:val="center"/>
              <w:rPr>
                <w:rFonts w:ascii="Times New Roman" w:hAnsi="Times New Roman" w:cs="Times New Roman"/>
                <w:kern w:val="0"/>
                <w:szCs w:val="21"/>
                <w:highlight w:val="none"/>
              </w:rPr>
            </w:pP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提高6%</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restart"/>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提高12%</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ascii="Times New Roman" w:hAnsi="Times New Roman" w:cs="Times New Roman"/>
                <w:kern w:val="0"/>
                <w:szCs w:val="21"/>
                <w:highlight w:val="none"/>
              </w:rPr>
            </w:pPr>
            <w:r>
              <w:rPr>
                <w:rFonts w:cs="Times New Roman" w:asciiTheme="minorEastAsia" w:hAnsiTheme="minorEastAsia"/>
                <w:kern w:val="0"/>
                <w:szCs w:val="21"/>
                <w:highlight w:val="none"/>
              </w:rPr>
              <w:t>□</w:t>
            </w:r>
            <w:r>
              <w:rPr>
                <w:rFonts w:ascii="Times New Roman" w:hAnsi="Times New Roman" w:cs="Times New Roman"/>
                <w:kern w:val="0"/>
                <w:szCs w:val="21"/>
                <w:highlight w:val="none"/>
              </w:rPr>
              <w:t xml:space="preserve"> 多联式分体空调（热泵）机组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设备型号</w:t>
            </w:r>
          </w:p>
        </w:tc>
        <w:tc>
          <w:tcPr>
            <w:tcW w:w="698" w:type="pct"/>
            <w:vMerge w:val="restart"/>
            <w:vAlign w:val="center"/>
          </w:tcPr>
          <w:p>
            <w:pPr>
              <w:spacing w:line="288" w:lineRule="auto"/>
              <w:jc w:val="left"/>
              <w:rPr>
                <w:rFonts w:ascii="Times New Roman" w:hAnsi="Times New Roman" w:cs="Times New Roman"/>
                <w:kern w:val="0"/>
                <w:szCs w:val="21"/>
                <w:highlight w:val="none"/>
              </w:rPr>
            </w:pPr>
            <w:r>
              <w:rPr>
                <w:rFonts w:hint="eastAsia" w:ascii="Times New Roman" w:hAnsi="Times New Roman" w:cs="Times New Roman"/>
                <w:kern w:val="0"/>
                <w:szCs w:val="21"/>
                <w:highlight w:val="none"/>
              </w:rPr>
              <w:t>名义</w:t>
            </w:r>
            <w:r>
              <w:rPr>
                <w:rFonts w:ascii="Times New Roman" w:hAnsi="Times New Roman" w:cs="Times New Roman"/>
                <w:kern w:val="0"/>
                <w:szCs w:val="21"/>
                <w:highlight w:val="none"/>
              </w:rPr>
              <w:t>制冷量（kW）</w:t>
            </w:r>
          </w:p>
        </w:tc>
        <w:tc>
          <w:tcPr>
            <w:tcW w:w="1834" w:type="pct"/>
            <w:gridSpan w:val="3"/>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制冷综合性能系数（IPLV）</w:t>
            </w:r>
          </w:p>
        </w:tc>
        <w:tc>
          <w:tcPr>
            <w:tcW w:w="1223" w:type="pct"/>
            <w:gridSpan w:val="2"/>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评分要求</w:t>
            </w:r>
          </w:p>
        </w:tc>
        <w:tc>
          <w:tcPr>
            <w:tcW w:w="42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设计值</w:t>
            </w:r>
          </w:p>
        </w:tc>
        <w:tc>
          <w:tcPr>
            <w:tcW w:w="611"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标准值</w:t>
            </w: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提高幅度</w:t>
            </w:r>
          </w:p>
        </w:tc>
        <w:tc>
          <w:tcPr>
            <w:tcW w:w="1223" w:type="pct"/>
            <w:gridSpan w:val="2"/>
            <w:vMerge w:val="continue"/>
            <w:vAlign w:val="center"/>
          </w:tcPr>
          <w:p>
            <w:pPr>
              <w:spacing w:line="288" w:lineRule="auto"/>
              <w:jc w:val="center"/>
              <w:rPr>
                <w:rFonts w:ascii="Times New Roman" w:hAnsi="Times New Roman" w:cs="Times New Roman"/>
                <w:kern w:val="0"/>
                <w:szCs w:val="21"/>
                <w:highlight w:val="none"/>
              </w:rPr>
            </w:pP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提高8%</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restart"/>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提高16%</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ascii="Times New Roman" w:hAnsi="Times New Roman" w:cs="Times New Roman"/>
                <w:kern w:val="0"/>
                <w:highlight w:val="none"/>
              </w:rPr>
            </w:pPr>
            <w:r>
              <w:rPr>
                <w:rFonts w:cs="Times New Roman" w:asciiTheme="minorEastAsia" w:hAnsiTheme="minorEastAsia"/>
                <w:kern w:val="0"/>
                <w:szCs w:val="21"/>
                <w:highlight w:val="none"/>
              </w:rPr>
              <w:t>□</w:t>
            </w:r>
            <w:r>
              <w:rPr>
                <w:rFonts w:ascii="Times New Roman" w:hAnsi="Times New Roman" w:cs="Times New Roman"/>
                <w:kern w:val="0"/>
                <w:highlight w:val="none"/>
              </w:rPr>
              <w:t xml:space="preserve"> 房间空气调节器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设备型号</w:t>
            </w:r>
          </w:p>
        </w:tc>
        <w:tc>
          <w:tcPr>
            <w:tcW w:w="698" w:type="pct"/>
            <w:vMerge w:val="restart"/>
            <w:vAlign w:val="center"/>
          </w:tcPr>
          <w:p>
            <w:pPr>
              <w:spacing w:line="288" w:lineRule="auto"/>
              <w:jc w:val="left"/>
              <w:rPr>
                <w:rFonts w:ascii="Times New Roman" w:hAnsi="Times New Roman" w:cs="Times New Roman"/>
                <w:kern w:val="0"/>
                <w:szCs w:val="21"/>
                <w:highlight w:val="none"/>
              </w:rPr>
            </w:pPr>
            <w:r>
              <w:rPr>
                <w:rFonts w:ascii="Times New Roman" w:hAnsi="Times New Roman" w:cs="Times New Roman"/>
                <w:kern w:val="0"/>
                <w:szCs w:val="21"/>
                <w:highlight w:val="none"/>
              </w:rPr>
              <w:t>额定制冷量（kW）</w:t>
            </w:r>
          </w:p>
        </w:tc>
        <w:tc>
          <w:tcPr>
            <w:tcW w:w="1834" w:type="pct"/>
            <w:gridSpan w:val="3"/>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能效比（EER）</w:t>
            </w:r>
          </w:p>
        </w:tc>
        <w:tc>
          <w:tcPr>
            <w:tcW w:w="1223" w:type="pct"/>
            <w:gridSpan w:val="2"/>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评分要求</w:t>
            </w:r>
          </w:p>
        </w:tc>
        <w:tc>
          <w:tcPr>
            <w:tcW w:w="42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设计值</w:t>
            </w:r>
          </w:p>
        </w:tc>
        <w:tc>
          <w:tcPr>
            <w:tcW w:w="611"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标准值</w:t>
            </w: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提高幅度</w:t>
            </w:r>
          </w:p>
        </w:tc>
        <w:tc>
          <w:tcPr>
            <w:tcW w:w="1223" w:type="pct"/>
            <w:gridSpan w:val="2"/>
            <w:vMerge w:val="continue"/>
            <w:vAlign w:val="center"/>
          </w:tcPr>
          <w:p>
            <w:pPr>
              <w:spacing w:line="288" w:lineRule="auto"/>
              <w:jc w:val="center"/>
              <w:rPr>
                <w:rFonts w:ascii="Times New Roman" w:hAnsi="Times New Roman" w:cs="Times New Roman"/>
                <w:kern w:val="0"/>
                <w:szCs w:val="21"/>
                <w:highlight w:val="none"/>
              </w:rPr>
            </w:pP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hint="default" w:ascii="Times New Roman" w:hAnsi="Times New Roman" w:cs="Times New Roman" w:eastAsiaTheme="minorEastAsia"/>
                <w:kern w:val="0"/>
                <w:szCs w:val="21"/>
                <w:highlight w:val="none"/>
                <w:lang w:val="en-US" w:eastAsia="zh-CN"/>
              </w:rPr>
            </w:pPr>
            <w:r>
              <w:rPr>
                <w:rFonts w:hint="eastAsia" w:ascii="Times New Roman" w:hAnsi="Times New Roman" w:cs="Times New Roman"/>
                <w:kern w:val="0"/>
                <w:szCs w:val="21"/>
                <w:highlight w:val="none"/>
                <w:lang w:val="en-US" w:eastAsia="zh-CN"/>
              </w:rPr>
              <w:t>2级</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restart"/>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hint="default" w:ascii="Times New Roman" w:hAnsi="Times New Roman" w:cs="Times New Roman" w:eastAsiaTheme="minorEastAsia"/>
                <w:kern w:val="0"/>
                <w:szCs w:val="21"/>
                <w:highlight w:val="none"/>
                <w:lang w:val="en-US" w:eastAsia="zh-CN"/>
              </w:rPr>
            </w:pPr>
            <w:r>
              <w:rPr>
                <w:rFonts w:hint="eastAsia" w:ascii="Times New Roman" w:hAnsi="Times New Roman" w:cs="Times New Roman"/>
                <w:kern w:val="0"/>
                <w:szCs w:val="21"/>
                <w:highlight w:val="none"/>
                <w:lang w:val="en-US" w:eastAsia="zh-CN"/>
              </w:rPr>
              <w:t>1级</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ascii="Times New Roman" w:hAnsi="Times New Roman" w:cs="Times New Roman"/>
                <w:kern w:val="0"/>
                <w:szCs w:val="21"/>
                <w:highlight w:val="none"/>
              </w:rPr>
            </w:pPr>
            <w:r>
              <w:rPr>
                <w:rFonts w:cs="Times New Roman" w:asciiTheme="minorEastAsia" w:hAnsiTheme="minorEastAsia"/>
                <w:kern w:val="0"/>
                <w:szCs w:val="21"/>
                <w:highlight w:val="none"/>
              </w:rPr>
              <w:t>□</w:t>
            </w:r>
            <w:r>
              <w:rPr>
                <w:rFonts w:ascii="Times New Roman" w:hAnsi="Times New Roman" w:cs="Times New Roman"/>
                <w:kern w:val="0"/>
                <w:szCs w:val="21"/>
                <w:highlight w:val="none"/>
              </w:rPr>
              <w:t xml:space="preserve"> 燃气锅炉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设备型号</w:t>
            </w:r>
          </w:p>
        </w:tc>
        <w:tc>
          <w:tcPr>
            <w:tcW w:w="698" w:type="pct"/>
            <w:vMerge w:val="restart"/>
            <w:vAlign w:val="center"/>
          </w:tcPr>
          <w:p>
            <w:pPr>
              <w:spacing w:line="288" w:lineRule="auto"/>
              <w:jc w:val="left"/>
              <w:rPr>
                <w:rFonts w:ascii="Times New Roman" w:hAnsi="Times New Roman" w:cs="Times New Roman"/>
                <w:kern w:val="0"/>
                <w:szCs w:val="21"/>
                <w:highlight w:val="none"/>
              </w:rPr>
            </w:pPr>
            <w:r>
              <w:rPr>
                <w:rFonts w:ascii="Times New Roman" w:hAnsi="Times New Roman" w:cs="Times New Roman"/>
                <w:kern w:val="0"/>
                <w:szCs w:val="21"/>
                <w:highlight w:val="none"/>
              </w:rPr>
              <w:t>额定热功率（MW）</w:t>
            </w:r>
          </w:p>
        </w:tc>
        <w:tc>
          <w:tcPr>
            <w:tcW w:w="1834" w:type="pct"/>
            <w:gridSpan w:val="3"/>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热效率（%）</w:t>
            </w:r>
          </w:p>
        </w:tc>
        <w:tc>
          <w:tcPr>
            <w:tcW w:w="1223" w:type="pct"/>
            <w:gridSpan w:val="2"/>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评分要求</w:t>
            </w:r>
          </w:p>
        </w:tc>
        <w:tc>
          <w:tcPr>
            <w:tcW w:w="42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设计值</w:t>
            </w:r>
          </w:p>
        </w:tc>
        <w:tc>
          <w:tcPr>
            <w:tcW w:w="611"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标准值</w:t>
            </w: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提高幅度</w:t>
            </w:r>
          </w:p>
        </w:tc>
        <w:tc>
          <w:tcPr>
            <w:tcW w:w="1223" w:type="pct"/>
            <w:gridSpan w:val="2"/>
            <w:vMerge w:val="continue"/>
            <w:vAlign w:val="center"/>
          </w:tcPr>
          <w:p>
            <w:pPr>
              <w:spacing w:line="288" w:lineRule="auto"/>
              <w:jc w:val="center"/>
              <w:rPr>
                <w:rFonts w:ascii="Times New Roman" w:hAnsi="Times New Roman" w:cs="Times New Roman"/>
                <w:kern w:val="0"/>
                <w:szCs w:val="21"/>
                <w:highlight w:val="none"/>
              </w:rPr>
            </w:pP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提高1%</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restart"/>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提高2%</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ascii="Times New Roman" w:hAnsi="Times New Roman" w:cs="Times New Roman"/>
                <w:kern w:val="0"/>
                <w:highlight w:val="none"/>
              </w:rPr>
            </w:pPr>
            <w:r>
              <w:rPr>
                <w:rFonts w:cs="Times New Roman" w:asciiTheme="minorEastAsia" w:hAnsiTheme="minorEastAsia"/>
                <w:kern w:val="0"/>
                <w:szCs w:val="21"/>
                <w:highlight w:val="none"/>
              </w:rPr>
              <w:t>□</w:t>
            </w:r>
            <w:r>
              <w:rPr>
                <w:rFonts w:ascii="Times New Roman" w:hAnsi="Times New Roman" w:cs="Times New Roman"/>
                <w:highlight w:val="none"/>
              </w:rPr>
              <w:t xml:space="preserve"> 热泵热水机（器）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设备型号</w:t>
            </w:r>
          </w:p>
        </w:tc>
        <w:tc>
          <w:tcPr>
            <w:tcW w:w="698" w:type="pct"/>
            <w:vMerge w:val="restart"/>
            <w:vAlign w:val="center"/>
          </w:tcPr>
          <w:p>
            <w:pPr>
              <w:spacing w:line="288" w:lineRule="auto"/>
              <w:jc w:val="left"/>
              <w:rPr>
                <w:rFonts w:ascii="Times New Roman" w:hAnsi="Times New Roman" w:cs="Times New Roman"/>
                <w:kern w:val="0"/>
                <w:szCs w:val="21"/>
                <w:highlight w:val="none"/>
              </w:rPr>
            </w:pPr>
            <w:r>
              <w:rPr>
                <w:rFonts w:ascii="Times New Roman" w:hAnsi="Times New Roman" w:cs="Times New Roman"/>
                <w:kern w:val="0"/>
                <w:szCs w:val="21"/>
                <w:highlight w:val="none"/>
              </w:rPr>
              <w:t>额定制热量（kW）</w:t>
            </w:r>
          </w:p>
        </w:tc>
        <w:tc>
          <w:tcPr>
            <w:tcW w:w="1834" w:type="pct"/>
            <w:gridSpan w:val="3"/>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szCs w:val="21"/>
                <w:highlight w:val="none"/>
              </w:rPr>
              <w:t>性能系数（COP）</w:t>
            </w:r>
          </w:p>
        </w:tc>
        <w:tc>
          <w:tcPr>
            <w:tcW w:w="1223" w:type="pct"/>
            <w:gridSpan w:val="2"/>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评分要求</w:t>
            </w:r>
          </w:p>
        </w:tc>
        <w:tc>
          <w:tcPr>
            <w:tcW w:w="42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设计值</w:t>
            </w:r>
          </w:p>
        </w:tc>
        <w:tc>
          <w:tcPr>
            <w:tcW w:w="611"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标准值</w:t>
            </w: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节能评价值</w:t>
            </w:r>
          </w:p>
        </w:tc>
        <w:tc>
          <w:tcPr>
            <w:tcW w:w="1223" w:type="pct"/>
            <w:gridSpan w:val="2"/>
            <w:vMerge w:val="continue"/>
            <w:vAlign w:val="center"/>
          </w:tcPr>
          <w:p>
            <w:pPr>
              <w:spacing w:line="288" w:lineRule="auto"/>
              <w:jc w:val="center"/>
              <w:rPr>
                <w:rFonts w:ascii="Times New Roman" w:hAnsi="Times New Roman" w:cs="Times New Roman"/>
                <w:kern w:val="0"/>
                <w:szCs w:val="21"/>
                <w:highlight w:val="none"/>
              </w:rPr>
            </w:pP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2级</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restart"/>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1级</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ascii="Times New Roman" w:hAnsi="Times New Roman" w:cs="Times New Roman"/>
                <w:kern w:val="0"/>
                <w:highlight w:val="none"/>
              </w:rPr>
            </w:pPr>
            <w:r>
              <w:rPr>
                <w:rFonts w:cs="Times New Roman" w:asciiTheme="minorEastAsia" w:hAnsiTheme="minorEastAsia"/>
                <w:kern w:val="0"/>
                <w:szCs w:val="21"/>
                <w:highlight w:val="none"/>
              </w:rPr>
              <w:t>□</w:t>
            </w:r>
            <w:r>
              <w:rPr>
                <w:rFonts w:ascii="Times New Roman" w:hAnsi="Times New Roman" w:cs="Times New Roman"/>
                <w:highlight w:val="none"/>
              </w:rPr>
              <w:t xml:space="preserve"> 家用燃气快速热水器和燃气采暖热水炉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设备型号</w:t>
            </w:r>
          </w:p>
        </w:tc>
        <w:tc>
          <w:tcPr>
            <w:tcW w:w="698" w:type="pct"/>
            <w:vMerge w:val="restart"/>
            <w:vAlign w:val="center"/>
          </w:tcPr>
          <w:p>
            <w:pPr>
              <w:spacing w:line="288" w:lineRule="auto"/>
              <w:jc w:val="left"/>
              <w:rPr>
                <w:rFonts w:ascii="Times New Roman" w:hAnsi="Times New Roman" w:cs="Times New Roman"/>
                <w:kern w:val="0"/>
                <w:szCs w:val="21"/>
                <w:highlight w:val="none"/>
              </w:rPr>
            </w:pPr>
            <w:r>
              <w:rPr>
                <w:rFonts w:ascii="Times New Roman" w:hAnsi="Times New Roman" w:cs="Times New Roman"/>
                <w:kern w:val="0"/>
                <w:szCs w:val="21"/>
                <w:highlight w:val="none"/>
              </w:rPr>
              <w:t>参数类别</w:t>
            </w:r>
          </w:p>
        </w:tc>
        <w:tc>
          <w:tcPr>
            <w:tcW w:w="1834" w:type="pct"/>
            <w:gridSpan w:val="3"/>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热效率</w:t>
            </w:r>
            <w:r>
              <w:rPr>
                <w:rFonts w:ascii="Times New Roman" w:hAnsi="Times New Roman" w:cs="Times New Roman"/>
                <w:szCs w:val="21"/>
                <w:highlight w:val="none"/>
              </w:rPr>
              <w:t>η</w:t>
            </w:r>
            <w:r>
              <w:rPr>
                <w:rFonts w:ascii="Times New Roman" w:hAnsi="Times New Roman" w:cs="Times New Roman"/>
                <w:kern w:val="0"/>
                <w:szCs w:val="21"/>
                <w:highlight w:val="none"/>
              </w:rPr>
              <w:t>（%）</w:t>
            </w:r>
          </w:p>
        </w:tc>
        <w:tc>
          <w:tcPr>
            <w:tcW w:w="1223" w:type="pct"/>
            <w:gridSpan w:val="2"/>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评分要求</w:t>
            </w:r>
          </w:p>
        </w:tc>
        <w:tc>
          <w:tcPr>
            <w:tcW w:w="426"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设计值</w:t>
            </w:r>
          </w:p>
        </w:tc>
        <w:tc>
          <w:tcPr>
            <w:tcW w:w="611"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标准值</w:t>
            </w: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节能评价值</w:t>
            </w:r>
          </w:p>
        </w:tc>
        <w:tc>
          <w:tcPr>
            <w:tcW w:w="1223" w:type="pct"/>
            <w:gridSpan w:val="2"/>
            <w:vMerge w:val="continue"/>
            <w:vAlign w:val="center"/>
          </w:tcPr>
          <w:p>
            <w:pPr>
              <w:spacing w:line="288" w:lineRule="auto"/>
              <w:jc w:val="center"/>
              <w:rPr>
                <w:rFonts w:ascii="Times New Roman" w:hAnsi="Times New Roman" w:cs="Times New Roman"/>
                <w:kern w:val="0"/>
                <w:szCs w:val="21"/>
                <w:highlight w:val="none"/>
              </w:rPr>
            </w:pP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szCs w:val="21"/>
                <w:highlight w:val="none"/>
              </w:rPr>
              <w:t>η1</w:t>
            </w: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2级</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restart"/>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1级</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szCs w:val="21"/>
                <w:highlight w:val="none"/>
              </w:rPr>
              <w:t>η2</w:t>
            </w:r>
          </w:p>
        </w:tc>
        <w:tc>
          <w:tcPr>
            <w:tcW w:w="523" w:type="pct"/>
            <w:vMerge w:val="restart"/>
            <w:vAlign w:val="center"/>
          </w:tcPr>
          <w:p>
            <w:pPr>
              <w:spacing w:line="288" w:lineRule="auto"/>
              <w:jc w:val="center"/>
              <w:rPr>
                <w:rFonts w:ascii="Times New Roman" w:hAnsi="Times New Roman" w:cs="Times New Roman"/>
                <w:kern w:val="0"/>
                <w:szCs w:val="21"/>
                <w:highlight w:val="none"/>
              </w:rPr>
            </w:pPr>
          </w:p>
        </w:tc>
        <w:tc>
          <w:tcPr>
            <w:tcW w:w="611"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Merge w:val="restart"/>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2级</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5分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6"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left"/>
              <w:rPr>
                <w:rFonts w:ascii="Times New Roman" w:hAnsi="Times New Roman" w:cs="Times New Roman"/>
                <w:kern w:val="0"/>
                <w:szCs w:val="21"/>
                <w:highlight w:val="none"/>
              </w:rPr>
            </w:pPr>
          </w:p>
        </w:tc>
        <w:tc>
          <w:tcPr>
            <w:tcW w:w="523" w:type="pct"/>
            <w:vMerge w:val="continue"/>
            <w:vAlign w:val="center"/>
          </w:tcPr>
          <w:p>
            <w:pPr>
              <w:spacing w:line="288" w:lineRule="auto"/>
              <w:jc w:val="center"/>
              <w:rPr>
                <w:rFonts w:ascii="Times New Roman" w:hAnsi="Times New Roman" w:cs="Times New Roman"/>
                <w:kern w:val="0"/>
                <w:szCs w:val="21"/>
                <w:highlight w:val="none"/>
              </w:rPr>
            </w:pPr>
          </w:p>
        </w:tc>
        <w:tc>
          <w:tcPr>
            <w:tcW w:w="611"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Merge w:val="continue"/>
            <w:vAlign w:val="center"/>
          </w:tcPr>
          <w:p>
            <w:pPr>
              <w:spacing w:line="288" w:lineRule="auto"/>
              <w:jc w:val="center"/>
              <w:rPr>
                <w:rFonts w:ascii="Times New Roman" w:hAnsi="Times New Roman" w:cs="Times New Roman"/>
                <w:kern w:val="0"/>
                <w:szCs w:val="21"/>
                <w:highlight w:val="none"/>
              </w:rPr>
            </w:pPr>
          </w:p>
        </w:tc>
        <w:tc>
          <w:tcPr>
            <w:tcW w:w="698"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1级</w:t>
            </w:r>
          </w:p>
        </w:tc>
        <w:tc>
          <w:tcPr>
            <w:tcW w:w="524" w:type="pc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10分</w:t>
            </w:r>
          </w:p>
        </w:tc>
        <w:tc>
          <w:tcPr>
            <w:tcW w:w="426" w:type="pct"/>
            <w:vMerge w:val="continue"/>
            <w:vAlign w:val="center"/>
          </w:tcPr>
          <w:p>
            <w:pPr>
              <w:spacing w:line="288" w:lineRule="auto"/>
              <w:jc w:val="center"/>
              <w:rPr>
                <w:rFonts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573" w:type="pct"/>
            <w:gridSpan w:val="7"/>
            <w:vAlign w:val="center"/>
          </w:tcPr>
          <w:p>
            <w:pPr>
              <w:spacing w:line="288" w:lineRule="auto"/>
              <w:jc w:val="center"/>
              <w:rPr>
                <w:rFonts w:ascii="Times New Roman" w:hAnsi="Times New Roman" w:cs="Times New Roman"/>
                <w:kern w:val="0"/>
                <w:highlight w:val="none"/>
              </w:rPr>
            </w:pPr>
            <w:r>
              <w:rPr>
                <w:rFonts w:ascii="Times New Roman" w:hAnsi="Times New Roman" w:cs="Times New Roman"/>
                <w:kern w:val="0"/>
                <w:szCs w:val="21"/>
                <w:highlight w:val="none"/>
              </w:rPr>
              <w:t>自评得分</w:t>
            </w:r>
          </w:p>
        </w:tc>
        <w:tc>
          <w:tcPr>
            <w:tcW w:w="426" w:type="pct"/>
            <w:vAlign w:val="center"/>
          </w:tcPr>
          <w:p>
            <w:pPr>
              <w:spacing w:line="288" w:lineRule="auto"/>
              <w:jc w:val="left"/>
              <w:rPr>
                <w:rFonts w:ascii="Times New Roman" w:hAnsi="Times New Roman" w:cs="Times New Roman"/>
                <w:kern w:val="0"/>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cs="Times New Roman"/>
          <w:kern w:val="0"/>
          <w:szCs w:val="21"/>
          <w:highlight w:val="none"/>
        </w:rPr>
        <w:t>请简要说明供暖空调系统的冷、热源机组类型、能效等级。</w:t>
      </w:r>
      <w:r>
        <w:rPr>
          <w:rFonts w:hint="eastAsia"/>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暖通竣工</w:t>
      </w:r>
      <w:r>
        <w:rPr>
          <w:rFonts w:hint="eastAsia" w:ascii="Times New Roman" w:hAnsi="Times New Roman" w:cs="Times New Roman" w:eastAsiaTheme="majorEastAsia"/>
          <w:highlight w:val="none"/>
        </w:rPr>
        <w:t>图；</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r>
        <w:rPr>
          <w:rFonts w:ascii="Times New Roman" w:hAnsi="Times New Roman" w:cs="Times New Roman" w:eastAsiaTheme="majorEastAsia"/>
          <w:highlight w:val="none"/>
        </w:rPr>
        <w:t>主要产品型式检验报告</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3）能效测评报告（如有）。</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暖通竣工图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w:t>
      </w:r>
      <w:r>
        <w:rPr>
          <w:rFonts w:ascii="Times New Roman" w:hAnsi="Times New Roman" w:cs="Times New Roman" w:eastAsiaTheme="majorEastAsia"/>
          <w:highlight w:val="none"/>
        </w:rPr>
        <w:t>主要产品型式检验报告</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3）能效测评报告（如有）。</w:t>
      </w:r>
    </w:p>
    <w:p>
      <w:pPr>
        <w:adjustRightInd w:val="0"/>
        <w:snapToGrid w:val="0"/>
        <w:spacing w:line="288" w:lineRule="auto"/>
        <w:ind w:left="-55" w:leftChars="-52" w:hanging="54" w:hangingChars="26"/>
        <w:rPr>
          <w:rFonts w:ascii="Times New Roman" w:hAnsi="Times New Roman" w:cs="Times New Roman"/>
          <w:bCs/>
          <w:kern w:val="0"/>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sectPr>
          <w:headerReference r:id="rId13" w:type="default"/>
          <w:pgSz w:w="11906" w:h="16838"/>
          <w:pgMar w:top="1440" w:right="1800" w:bottom="1440" w:left="1800" w:header="851" w:footer="992" w:gutter="0"/>
          <w:cols w:space="425" w:num="1"/>
          <w:docGrid w:type="lines" w:linePitch="312" w:charSpace="0"/>
        </w:sectPr>
      </w:pPr>
    </w:p>
    <w:p>
      <w:pPr>
        <w:pStyle w:val="5"/>
        <w:rPr>
          <w:sz w:val="24"/>
          <w:szCs w:val="40"/>
          <w:highlight w:val="none"/>
        </w:rPr>
      </w:pPr>
      <w:r>
        <w:rPr>
          <w:sz w:val="24"/>
          <w:szCs w:val="40"/>
          <w:highlight w:val="none"/>
        </w:rPr>
        <w:t>7.2.6 采取有效措施降低供暖空调系统的末端系统及输配系统的能耗。（6分）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79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4394"/>
        <w:gridCol w:w="1559"/>
        <w:gridCol w:w="1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33" w:type="dxa"/>
            <w:vAlign w:val="center"/>
          </w:tcPr>
          <w:p>
            <w:pPr>
              <w:pStyle w:val="40"/>
              <w:ind w:firstLine="0" w:firstLineChars="0"/>
              <w:jc w:val="center"/>
              <w:rPr>
                <w:highlight w:val="none"/>
              </w:rPr>
            </w:pPr>
            <w:r>
              <w:rPr>
                <w:szCs w:val="21"/>
                <w:highlight w:val="none"/>
              </w:rPr>
              <w:t>序号</w:t>
            </w:r>
          </w:p>
        </w:tc>
        <w:tc>
          <w:tcPr>
            <w:tcW w:w="4394" w:type="dxa"/>
            <w:vAlign w:val="center"/>
          </w:tcPr>
          <w:p>
            <w:pPr>
              <w:pStyle w:val="40"/>
              <w:ind w:firstLine="0" w:firstLineChars="0"/>
              <w:jc w:val="center"/>
              <w:rPr>
                <w:highlight w:val="none"/>
              </w:rPr>
            </w:pPr>
            <w:r>
              <w:rPr>
                <w:szCs w:val="21"/>
                <w:highlight w:val="none"/>
              </w:rPr>
              <w:t>评价内容</w:t>
            </w:r>
          </w:p>
        </w:tc>
        <w:tc>
          <w:tcPr>
            <w:tcW w:w="1559" w:type="dxa"/>
            <w:vAlign w:val="center"/>
          </w:tcPr>
          <w:p>
            <w:pPr>
              <w:pStyle w:val="40"/>
              <w:ind w:firstLine="0" w:firstLineChars="0"/>
              <w:jc w:val="center"/>
              <w:rPr>
                <w:highlight w:val="none"/>
              </w:rPr>
            </w:pPr>
            <w:r>
              <w:rPr>
                <w:szCs w:val="21"/>
                <w:highlight w:val="none"/>
              </w:rPr>
              <w:t>评价分值</w:t>
            </w:r>
          </w:p>
        </w:tc>
        <w:tc>
          <w:tcPr>
            <w:tcW w:w="1300" w:type="dxa"/>
            <w:vAlign w:val="center"/>
          </w:tcPr>
          <w:p>
            <w:pPr>
              <w:pStyle w:val="40"/>
              <w:ind w:firstLine="0" w:firstLineChars="0"/>
              <w:jc w:val="center"/>
              <w:rPr>
                <w:highlight w:val="none"/>
              </w:rPr>
            </w:pPr>
            <w:r>
              <w:rPr>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33" w:type="dxa"/>
            <w:vMerge w:val="restart"/>
            <w:vAlign w:val="center"/>
          </w:tcPr>
          <w:p>
            <w:pPr>
              <w:pStyle w:val="40"/>
              <w:ind w:firstLine="0" w:firstLineChars="0"/>
              <w:jc w:val="center"/>
              <w:rPr>
                <w:highlight w:val="none"/>
              </w:rPr>
            </w:pPr>
            <w:r>
              <w:rPr>
                <w:highlight w:val="none"/>
              </w:rPr>
              <w:t>1</w:t>
            </w:r>
          </w:p>
        </w:tc>
        <w:tc>
          <w:tcPr>
            <w:tcW w:w="4394" w:type="dxa"/>
            <w:vAlign w:val="center"/>
          </w:tcPr>
          <w:p>
            <w:pPr>
              <w:pStyle w:val="40"/>
              <w:ind w:firstLine="0" w:firstLineChars="0"/>
              <w:jc w:val="left"/>
              <w:rPr>
                <w:highlight w:val="none"/>
              </w:rPr>
            </w:pPr>
            <w:r>
              <w:rPr>
                <w:rFonts w:asciiTheme="minorEastAsia" w:hAnsiTheme="minorEastAsia" w:eastAsiaTheme="minorEastAsia"/>
                <w:highlight w:val="none"/>
              </w:rPr>
              <w:t>□</w:t>
            </w:r>
            <w:r>
              <w:rPr>
                <w:highlight w:val="none"/>
              </w:rPr>
              <w:t xml:space="preserve"> 通风空调系统的单位风量耗功率比现行上海市工程建设规范《公共建筑节能设计标准》DGJ08-107规定值低20%</w:t>
            </w:r>
          </w:p>
        </w:tc>
        <w:tc>
          <w:tcPr>
            <w:tcW w:w="1559" w:type="dxa"/>
            <w:vMerge w:val="restart"/>
            <w:vAlign w:val="center"/>
          </w:tcPr>
          <w:p>
            <w:pPr>
              <w:pStyle w:val="40"/>
              <w:ind w:firstLine="0" w:firstLineChars="0"/>
              <w:jc w:val="center"/>
              <w:rPr>
                <w:highlight w:val="none"/>
              </w:rPr>
            </w:pPr>
            <w:r>
              <w:rPr>
                <w:highlight w:val="none"/>
              </w:rPr>
              <w:t>3</w:t>
            </w:r>
          </w:p>
        </w:tc>
        <w:tc>
          <w:tcPr>
            <w:tcW w:w="1300" w:type="dxa"/>
            <w:vAlign w:val="center"/>
          </w:tcPr>
          <w:p>
            <w:pPr>
              <w:pStyle w:val="40"/>
              <w:ind w:firstLine="0" w:firstLineChars="0"/>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33" w:type="dxa"/>
            <w:vMerge w:val="continue"/>
            <w:vAlign w:val="center"/>
          </w:tcPr>
          <w:p>
            <w:pPr>
              <w:pStyle w:val="40"/>
              <w:ind w:firstLine="0" w:firstLineChars="0"/>
              <w:jc w:val="center"/>
              <w:rPr>
                <w:highlight w:val="none"/>
              </w:rPr>
            </w:pPr>
          </w:p>
        </w:tc>
        <w:tc>
          <w:tcPr>
            <w:tcW w:w="4394" w:type="dxa"/>
            <w:vAlign w:val="center"/>
          </w:tcPr>
          <w:p>
            <w:pPr>
              <w:pStyle w:val="40"/>
              <w:ind w:firstLine="0" w:firstLineChars="0"/>
              <w:jc w:val="left"/>
              <w:rPr>
                <w:highlight w:val="none"/>
              </w:rPr>
            </w:pPr>
            <w:r>
              <w:rPr>
                <w:rFonts w:asciiTheme="minorEastAsia" w:hAnsiTheme="minorEastAsia" w:eastAsiaTheme="minorEastAsia"/>
                <w:highlight w:val="none"/>
              </w:rPr>
              <w:t>□</w:t>
            </w:r>
            <w:r>
              <w:rPr>
                <w:highlight w:val="none"/>
              </w:rPr>
              <w:t xml:space="preserve"> 采用分体空调和多联机空调（热泵）机组</w:t>
            </w:r>
          </w:p>
        </w:tc>
        <w:tc>
          <w:tcPr>
            <w:tcW w:w="1559" w:type="dxa"/>
            <w:vMerge w:val="continue"/>
            <w:vAlign w:val="center"/>
          </w:tcPr>
          <w:p>
            <w:pPr>
              <w:pStyle w:val="40"/>
              <w:ind w:firstLine="0" w:firstLineChars="0"/>
              <w:jc w:val="center"/>
              <w:rPr>
                <w:highlight w:val="none"/>
              </w:rPr>
            </w:pPr>
          </w:p>
        </w:tc>
        <w:tc>
          <w:tcPr>
            <w:tcW w:w="1300" w:type="dxa"/>
            <w:vAlign w:val="center"/>
          </w:tcPr>
          <w:p>
            <w:pPr>
              <w:pStyle w:val="40"/>
              <w:ind w:firstLine="0" w:firstLineChars="0"/>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33" w:type="dxa"/>
            <w:vMerge w:val="restart"/>
            <w:vAlign w:val="center"/>
          </w:tcPr>
          <w:p>
            <w:pPr>
              <w:pStyle w:val="40"/>
              <w:ind w:firstLine="0" w:firstLineChars="0"/>
              <w:jc w:val="center"/>
              <w:rPr>
                <w:highlight w:val="none"/>
              </w:rPr>
            </w:pPr>
            <w:r>
              <w:rPr>
                <w:highlight w:val="none"/>
              </w:rPr>
              <w:t>2</w:t>
            </w:r>
          </w:p>
        </w:tc>
        <w:tc>
          <w:tcPr>
            <w:tcW w:w="4394" w:type="dxa"/>
            <w:vAlign w:val="center"/>
          </w:tcPr>
          <w:p>
            <w:pPr>
              <w:pStyle w:val="40"/>
              <w:ind w:firstLine="0" w:firstLineChars="0"/>
              <w:jc w:val="left"/>
              <w:rPr>
                <w:highlight w:val="none"/>
              </w:rPr>
            </w:pPr>
            <w:r>
              <w:rPr>
                <w:rFonts w:asciiTheme="minorEastAsia" w:hAnsiTheme="minorEastAsia" w:eastAsiaTheme="minorEastAsia"/>
                <w:highlight w:val="none"/>
              </w:rPr>
              <w:t>□</w:t>
            </w:r>
            <w:r>
              <w:rPr>
                <w:highlight w:val="none"/>
              </w:rPr>
              <w:t xml:space="preserve"> 集中供暖热水循环系统、空调冷热水系统循环泵的耗电输冷（热）比现行上海市工程建设规范《公共建筑节能设计标准》DGJ08-107规定值低20%</w:t>
            </w:r>
          </w:p>
        </w:tc>
        <w:tc>
          <w:tcPr>
            <w:tcW w:w="1559" w:type="dxa"/>
            <w:vMerge w:val="restart"/>
            <w:vAlign w:val="center"/>
          </w:tcPr>
          <w:p>
            <w:pPr>
              <w:pStyle w:val="40"/>
              <w:ind w:firstLine="0" w:firstLineChars="0"/>
              <w:jc w:val="center"/>
              <w:rPr>
                <w:highlight w:val="none"/>
              </w:rPr>
            </w:pPr>
            <w:r>
              <w:rPr>
                <w:highlight w:val="none"/>
              </w:rPr>
              <w:t>3</w:t>
            </w:r>
          </w:p>
        </w:tc>
        <w:tc>
          <w:tcPr>
            <w:tcW w:w="1300" w:type="dxa"/>
            <w:vAlign w:val="center"/>
          </w:tcPr>
          <w:p>
            <w:pPr>
              <w:pStyle w:val="40"/>
              <w:ind w:firstLine="0" w:firstLineChars="0"/>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733" w:type="dxa"/>
            <w:vMerge w:val="continue"/>
            <w:vAlign w:val="center"/>
          </w:tcPr>
          <w:p>
            <w:pPr>
              <w:pStyle w:val="40"/>
              <w:ind w:firstLine="0" w:firstLineChars="0"/>
              <w:jc w:val="center"/>
              <w:rPr>
                <w:highlight w:val="none"/>
              </w:rPr>
            </w:pPr>
          </w:p>
        </w:tc>
        <w:tc>
          <w:tcPr>
            <w:tcW w:w="4394" w:type="dxa"/>
            <w:vAlign w:val="center"/>
          </w:tcPr>
          <w:p>
            <w:pPr>
              <w:pStyle w:val="40"/>
              <w:ind w:firstLine="0" w:firstLineChars="0"/>
              <w:jc w:val="left"/>
              <w:rPr>
                <w:highlight w:val="none"/>
              </w:rPr>
            </w:pPr>
            <w:r>
              <w:rPr>
                <w:rFonts w:asciiTheme="minorEastAsia" w:hAnsiTheme="minorEastAsia" w:eastAsiaTheme="minorEastAsia"/>
                <w:highlight w:val="none"/>
              </w:rPr>
              <w:t>□</w:t>
            </w:r>
            <w:r>
              <w:rPr>
                <w:highlight w:val="none"/>
              </w:rPr>
              <w:t xml:space="preserve"> 非集中采暖空调系统项目</w:t>
            </w:r>
          </w:p>
        </w:tc>
        <w:tc>
          <w:tcPr>
            <w:tcW w:w="1559" w:type="dxa"/>
            <w:vMerge w:val="continue"/>
            <w:vAlign w:val="center"/>
          </w:tcPr>
          <w:p>
            <w:pPr>
              <w:pStyle w:val="40"/>
              <w:ind w:firstLine="0" w:firstLineChars="0"/>
              <w:jc w:val="center"/>
              <w:rPr>
                <w:highlight w:val="none"/>
              </w:rPr>
            </w:pPr>
          </w:p>
        </w:tc>
        <w:tc>
          <w:tcPr>
            <w:tcW w:w="1300" w:type="dxa"/>
            <w:vAlign w:val="center"/>
          </w:tcPr>
          <w:p>
            <w:pPr>
              <w:pStyle w:val="40"/>
              <w:ind w:firstLine="0" w:firstLineChars="0"/>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5127" w:type="dxa"/>
            <w:gridSpan w:val="2"/>
            <w:vAlign w:val="center"/>
          </w:tcPr>
          <w:p>
            <w:pPr>
              <w:pStyle w:val="40"/>
              <w:ind w:firstLine="0" w:firstLineChars="0"/>
              <w:jc w:val="center"/>
              <w:rPr>
                <w:highlight w:val="none"/>
              </w:rPr>
            </w:pPr>
            <w:r>
              <w:rPr>
                <w:highlight w:val="none"/>
              </w:rPr>
              <w:t>合计</w:t>
            </w:r>
          </w:p>
        </w:tc>
        <w:tc>
          <w:tcPr>
            <w:tcW w:w="1559" w:type="dxa"/>
            <w:vAlign w:val="center"/>
          </w:tcPr>
          <w:p>
            <w:pPr>
              <w:pStyle w:val="40"/>
              <w:ind w:firstLine="0" w:firstLineChars="0"/>
              <w:jc w:val="center"/>
              <w:rPr>
                <w:highlight w:val="none"/>
              </w:rPr>
            </w:pPr>
            <w:r>
              <w:rPr>
                <w:highlight w:val="none"/>
              </w:rPr>
              <w:t>6</w:t>
            </w:r>
          </w:p>
        </w:tc>
        <w:tc>
          <w:tcPr>
            <w:tcW w:w="1300" w:type="dxa"/>
            <w:vAlign w:val="center"/>
          </w:tcPr>
          <w:p>
            <w:pPr>
              <w:pStyle w:val="40"/>
              <w:ind w:firstLine="0" w:firstLineChars="0"/>
              <w:jc w:val="center"/>
              <w:rPr>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rFonts w:ascii="Times New Roman" w:hAnsi="Times New Roman" w:cs="Times New Roman"/>
          <w:highlight w:val="none"/>
        </w:rPr>
      </w:pPr>
      <w:r>
        <w:rPr>
          <w:rFonts w:ascii="Times New Roman" w:hAnsi="Times New Roman" w:cs="Times New Roman"/>
          <w:highlight w:val="none"/>
        </w:rPr>
        <w:t>通风空调系统风机的单位风量耗功率：</w:t>
      </w:r>
    </w:p>
    <w:tbl>
      <w:tblPr>
        <w:tblStyle w:val="26"/>
        <w:tblW w:w="5000" w:type="pct"/>
        <w:jc w:val="center"/>
        <w:tblLayout w:type="autofit"/>
        <w:tblCellMar>
          <w:top w:w="0" w:type="dxa"/>
          <w:left w:w="108" w:type="dxa"/>
          <w:bottom w:w="0" w:type="dxa"/>
          <w:right w:w="108" w:type="dxa"/>
        </w:tblCellMar>
      </w:tblPr>
      <w:tblGrid>
        <w:gridCol w:w="1445"/>
        <w:gridCol w:w="1754"/>
        <w:gridCol w:w="1774"/>
        <w:gridCol w:w="1774"/>
        <w:gridCol w:w="1775"/>
      </w:tblGrid>
      <w:tr>
        <w:tblPrEx>
          <w:tblCellMar>
            <w:top w:w="0" w:type="dxa"/>
            <w:left w:w="108" w:type="dxa"/>
            <w:bottom w:w="0" w:type="dxa"/>
            <w:right w:w="108" w:type="dxa"/>
          </w:tblCellMar>
        </w:tblPrEx>
        <w:trPr>
          <w:cantSplit/>
          <w:jc w:val="center"/>
        </w:trPr>
        <w:tc>
          <w:tcPr>
            <w:tcW w:w="84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设备类型</w:t>
            </w:r>
          </w:p>
        </w:tc>
        <w:tc>
          <w:tcPr>
            <w:tcW w:w="1029"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设备编号</w:t>
            </w:r>
          </w:p>
        </w:tc>
        <w:tc>
          <w:tcPr>
            <w:tcW w:w="1041"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设计单位风量耗功率</w:t>
            </w:r>
          </w:p>
        </w:tc>
        <w:tc>
          <w:tcPr>
            <w:tcW w:w="1041" w:type="pct"/>
            <w:tcBorders>
              <w:top w:val="single" w:color="auto" w:sz="4" w:space="0"/>
              <w:left w:val="nil"/>
              <w:bottom w:val="single" w:color="auto" w:sz="4" w:space="0"/>
              <w:right w:val="single" w:color="auto" w:sz="4" w:space="0"/>
            </w:tcBorders>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标准单位风量耗功率</w:t>
            </w:r>
          </w:p>
        </w:tc>
        <w:tc>
          <w:tcPr>
            <w:tcW w:w="1041"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降低幅度（%）</w:t>
            </w:r>
          </w:p>
        </w:tc>
      </w:tr>
      <w:tr>
        <w:tblPrEx>
          <w:tblCellMar>
            <w:top w:w="0" w:type="dxa"/>
            <w:left w:w="108" w:type="dxa"/>
            <w:bottom w:w="0" w:type="dxa"/>
            <w:right w:w="108" w:type="dxa"/>
          </w:tblCellMar>
        </w:tblPrEx>
        <w:trPr>
          <w:cantSplit/>
          <w:jc w:val="center"/>
        </w:trPr>
        <w:tc>
          <w:tcPr>
            <w:tcW w:w="848"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29"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r>
      <w:tr>
        <w:tblPrEx>
          <w:tblCellMar>
            <w:top w:w="0" w:type="dxa"/>
            <w:left w:w="108" w:type="dxa"/>
            <w:bottom w:w="0" w:type="dxa"/>
            <w:right w:w="108" w:type="dxa"/>
          </w:tblCellMar>
        </w:tblPrEx>
        <w:trPr>
          <w:cantSplit/>
          <w:jc w:val="center"/>
        </w:trPr>
        <w:tc>
          <w:tcPr>
            <w:tcW w:w="848" w:type="pct"/>
            <w:tcBorders>
              <w:top w:val="nil"/>
              <w:left w:val="single" w:color="auto" w:sz="4" w:space="0"/>
              <w:bottom w:val="single" w:color="auto" w:sz="4" w:space="0"/>
              <w:right w:val="single" w:color="auto" w:sz="4" w:space="0"/>
            </w:tcBorders>
          </w:tcPr>
          <w:p>
            <w:pPr>
              <w:jc w:val="center"/>
              <w:rPr>
                <w:rFonts w:ascii="Times New Roman" w:hAnsi="Times New Roman" w:cs="Times New Roman"/>
                <w:highlight w:val="none"/>
              </w:rPr>
            </w:pPr>
          </w:p>
        </w:tc>
        <w:tc>
          <w:tcPr>
            <w:tcW w:w="1029"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r>
      <w:tr>
        <w:tblPrEx>
          <w:tblCellMar>
            <w:top w:w="0" w:type="dxa"/>
            <w:left w:w="108" w:type="dxa"/>
            <w:bottom w:w="0" w:type="dxa"/>
            <w:right w:w="108" w:type="dxa"/>
          </w:tblCellMar>
        </w:tblPrEx>
        <w:trPr>
          <w:cantSplit/>
          <w:jc w:val="center"/>
        </w:trPr>
        <w:tc>
          <w:tcPr>
            <w:tcW w:w="848" w:type="pct"/>
            <w:tcBorders>
              <w:top w:val="nil"/>
              <w:left w:val="single" w:color="auto" w:sz="4" w:space="0"/>
              <w:bottom w:val="single" w:color="auto" w:sz="4" w:space="0"/>
              <w:right w:val="single" w:color="auto" w:sz="4" w:space="0"/>
            </w:tcBorders>
          </w:tcPr>
          <w:p>
            <w:pPr>
              <w:jc w:val="center"/>
              <w:rPr>
                <w:rFonts w:ascii="Times New Roman" w:hAnsi="Times New Roman" w:cs="Times New Roman"/>
                <w:highlight w:val="none"/>
              </w:rPr>
            </w:pPr>
          </w:p>
        </w:tc>
        <w:tc>
          <w:tcPr>
            <w:tcW w:w="1029"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r>
      <w:tr>
        <w:tblPrEx>
          <w:tblCellMar>
            <w:top w:w="0" w:type="dxa"/>
            <w:left w:w="108" w:type="dxa"/>
            <w:bottom w:w="0" w:type="dxa"/>
            <w:right w:w="108" w:type="dxa"/>
          </w:tblCellMar>
        </w:tblPrEx>
        <w:trPr>
          <w:cantSplit/>
          <w:jc w:val="center"/>
        </w:trPr>
        <w:tc>
          <w:tcPr>
            <w:tcW w:w="848" w:type="pct"/>
            <w:tcBorders>
              <w:top w:val="nil"/>
              <w:left w:val="single" w:color="auto" w:sz="4" w:space="0"/>
              <w:bottom w:val="single" w:color="auto" w:sz="4" w:space="0"/>
              <w:right w:val="single" w:color="auto" w:sz="4" w:space="0"/>
            </w:tcBorders>
          </w:tcPr>
          <w:p>
            <w:pPr>
              <w:jc w:val="center"/>
              <w:rPr>
                <w:rFonts w:ascii="Times New Roman" w:hAnsi="Times New Roman" w:cs="Times New Roman"/>
                <w:highlight w:val="none"/>
              </w:rPr>
            </w:pPr>
          </w:p>
        </w:tc>
        <w:tc>
          <w:tcPr>
            <w:tcW w:w="1029"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r>
    </w:tbl>
    <w:p>
      <w:pPr>
        <w:rPr>
          <w:rFonts w:ascii="Times New Roman" w:hAnsi="Times New Roman" w:eastAsia="宋体" w:cs="Times New Roman"/>
          <w:szCs w:val="21"/>
          <w:highlight w:val="none"/>
        </w:rPr>
      </w:pPr>
      <w:r>
        <w:rPr>
          <w:rFonts w:hint="eastAsia" w:ascii="Times New Roman" w:hAnsi="Times New Roman" w:cs="Times New Roman"/>
          <w:kern w:val="0"/>
          <w:szCs w:val="21"/>
          <w:highlight w:val="none"/>
        </w:rPr>
        <w:t>采用输配能耗低的供暖空调系统或采取有效措施降低供暖空调系统的输配能耗的相关描述：</w:t>
      </w:r>
      <w:r>
        <w:rPr>
          <w:rFonts w:hint="eastAsia"/>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line="288" w:lineRule="auto"/>
        <w:rPr>
          <w:rFonts w:ascii="Times New Roman" w:hAnsi="Times New Roman" w:cs="Times New Roman"/>
          <w:highlight w:val="none"/>
        </w:rPr>
      </w:pPr>
      <w:r>
        <w:rPr>
          <w:rFonts w:hint="eastAsia" w:ascii="Times New Roman" w:hAnsi="Times New Roman" w:cs="Times New Roman"/>
          <w:highlight w:val="none"/>
        </w:rPr>
        <w:t>耗电输冷</w:t>
      </w:r>
      <w:r>
        <w:rPr>
          <w:rFonts w:ascii="Times New Roman" w:hAnsi="Times New Roman" w:cs="Times New Roman"/>
          <w:highlight w:val="none"/>
        </w:rPr>
        <w:t>（</w:t>
      </w:r>
      <w:r>
        <w:rPr>
          <w:rFonts w:hint="eastAsia" w:ascii="Times New Roman" w:hAnsi="Times New Roman" w:cs="Times New Roman"/>
          <w:highlight w:val="none"/>
        </w:rPr>
        <w:t>热</w:t>
      </w:r>
      <w:r>
        <w:rPr>
          <w:rFonts w:ascii="Times New Roman" w:hAnsi="Times New Roman" w:cs="Times New Roman"/>
          <w:highlight w:val="none"/>
        </w:rPr>
        <w:t>）</w:t>
      </w:r>
      <w:r>
        <w:rPr>
          <w:rFonts w:hint="eastAsia" w:ascii="Times New Roman" w:hAnsi="Times New Roman" w:cs="Times New Roman"/>
          <w:highlight w:val="none"/>
        </w:rPr>
        <w:t>比</w:t>
      </w:r>
      <w:r>
        <w:rPr>
          <w:rFonts w:ascii="Times New Roman" w:hAnsi="Times New Roman" w:cs="Times New Roman"/>
          <w:highlight w:val="none"/>
        </w:rPr>
        <w:t>：</w:t>
      </w:r>
    </w:p>
    <w:tbl>
      <w:tblPr>
        <w:tblStyle w:val="26"/>
        <w:tblW w:w="5000" w:type="pct"/>
        <w:jc w:val="center"/>
        <w:tblLayout w:type="autofit"/>
        <w:tblCellMar>
          <w:top w:w="0" w:type="dxa"/>
          <w:left w:w="108" w:type="dxa"/>
          <w:bottom w:w="0" w:type="dxa"/>
          <w:right w:w="108" w:type="dxa"/>
        </w:tblCellMar>
      </w:tblPr>
      <w:tblGrid>
        <w:gridCol w:w="1445"/>
        <w:gridCol w:w="1754"/>
        <w:gridCol w:w="1774"/>
        <w:gridCol w:w="1774"/>
        <w:gridCol w:w="1775"/>
      </w:tblGrid>
      <w:tr>
        <w:tblPrEx>
          <w:tblCellMar>
            <w:top w:w="0" w:type="dxa"/>
            <w:left w:w="108" w:type="dxa"/>
            <w:bottom w:w="0" w:type="dxa"/>
            <w:right w:w="108" w:type="dxa"/>
          </w:tblCellMar>
        </w:tblPrEx>
        <w:trPr>
          <w:cantSplit/>
          <w:jc w:val="center"/>
        </w:trPr>
        <w:tc>
          <w:tcPr>
            <w:tcW w:w="84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设备类型</w:t>
            </w:r>
          </w:p>
        </w:tc>
        <w:tc>
          <w:tcPr>
            <w:tcW w:w="1029"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设备编号</w:t>
            </w:r>
          </w:p>
        </w:tc>
        <w:tc>
          <w:tcPr>
            <w:tcW w:w="1041"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hint="eastAsia" w:ascii="Times New Roman" w:hAnsi="Times New Roman" w:cs="Times New Roman"/>
                <w:kern w:val="0"/>
                <w:szCs w:val="18"/>
                <w:highlight w:val="none"/>
              </w:rPr>
              <w:t>设计/实际值</w:t>
            </w:r>
          </w:p>
        </w:tc>
        <w:tc>
          <w:tcPr>
            <w:tcW w:w="1041" w:type="pct"/>
            <w:tcBorders>
              <w:top w:val="single" w:color="auto" w:sz="4" w:space="0"/>
              <w:left w:val="nil"/>
              <w:bottom w:val="single" w:color="auto" w:sz="4" w:space="0"/>
              <w:right w:val="single" w:color="auto" w:sz="4" w:space="0"/>
            </w:tcBorders>
          </w:tcPr>
          <w:p>
            <w:pPr>
              <w:widowControl/>
              <w:jc w:val="center"/>
              <w:rPr>
                <w:rFonts w:ascii="Times New Roman" w:hAnsi="Times New Roman" w:cs="Times New Roman"/>
                <w:kern w:val="0"/>
                <w:szCs w:val="18"/>
                <w:highlight w:val="none"/>
              </w:rPr>
            </w:pPr>
            <w:r>
              <w:rPr>
                <w:rFonts w:hint="eastAsia" w:ascii="Times New Roman" w:hAnsi="Times New Roman" w:cs="Times New Roman"/>
                <w:kern w:val="0"/>
                <w:szCs w:val="18"/>
                <w:highlight w:val="none"/>
              </w:rPr>
              <w:t>标准规定值</w:t>
            </w:r>
          </w:p>
        </w:tc>
        <w:tc>
          <w:tcPr>
            <w:tcW w:w="1041"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降低幅度（%）</w:t>
            </w:r>
          </w:p>
        </w:tc>
      </w:tr>
      <w:tr>
        <w:tblPrEx>
          <w:tblCellMar>
            <w:top w:w="0" w:type="dxa"/>
            <w:left w:w="108" w:type="dxa"/>
            <w:bottom w:w="0" w:type="dxa"/>
            <w:right w:w="108" w:type="dxa"/>
          </w:tblCellMar>
        </w:tblPrEx>
        <w:trPr>
          <w:cantSplit/>
          <w:jc w:val="center"/>
        </w:trPr>
        <w:tc>
          <w:tcPr>
            <w:tcW w:w="848"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29"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r>
      <w:tr>
        <w:tblPrEx>
          <w:tblCellMar>
            <w:top w:w="0" w:type="dxa"/>
            <w:left w:w="108" w:type="dxa"/>
            <w:bottom w:w="0" w:type="dxa"/>
            <w:right w:w="108" w:type="dxa"/>
          </w:tblCellMar>
        </w:tblPrEx>
        <w:trPr>
          <w:cantSplit/>
          <w:jc w:val="center"/>
        </w:trPr>
        <w:tc>
          <w:tcPr>
            <w:tcW w:w="848" w:type="pct"/>
            <w:tcBorders>
              <w:top w:val="nil"/>
              <w:left w:val="single" w:color="auto" w:sz="4" w:space="0"/>
              <w:bottom w:val="single" w:color="auto" w:sz="4" w:space="0"/>
              <w:right w:val="single" w:color="auto" w:sz="4" w:space="0"/>
            </w:tcBorders>
          </w:tcPr>
          <w:p>
            <w:pPr>
              <w:jc w:val="center"/>
              <w:rPr>
                <w:rFonts w:ascii="Times New Roman" w:hAnsi="Times New Roman" w:cs="Times New Roman"/>
                <w:highlight w:val="none"/>
              </w:rPr>
            </w:pPr>
          </w:p>
        </w:tc>
        <w:tc>
          <w:tcPr>
            <w:tcW w:w="1029"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r>
      <w:tr>
        <w:tblPrEx>
          <w:tblCellMar>
            <w:top w:w="0" w:type="dxa"/>
            <w:left w:w="108" w:type="dxa"/>
            <w:bottom w:w="0" w:type="dxa"/>
            <w:right w:w="108" w:type="dxa"/>
          </w:tblCellMar>
        </w:tblPrEx>
        <w:trPr>
          <w:cantSplit/>
          <w:jc w:val="center"/>
        </w:trPr>
        <w:tc>
          <w:tcPr>
            <w:tcW w:w="848" w:type="pct"/>
            <w:tcBorders>
              <w:top w:val="nil"/>
              <w:left w:val="single" w:color="auto" w:sz="4" w:space="0"/>
              <w:bottom w:val="single" w:color="auto" w:sz="4" w:space="0"/>
              <w:right w:val="single" w:color="auto" w:sz="4" w:space="0"/>
            </w:tcBorders>
          </w:tcPr>
          <w:p>
            <w:pPr>
              <w:jc w:val="center"/>
              <w:rPr>
                <w:rFonts w:ascii="Times New Roman" w:hAnsi="Times New Roman" w:cs="Times New Roman"/>
                <w:highlight w:val="none"/>
              </w:rPr>
            </w:pPr>
          </w:p>
        </w:tc>
        <w:tc>
          <w:tcPr>
            <w:tcW w:w="1029"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r>
      <w:tr>
        <w:tblPrEx>
          <w:tblCellMar>
            <w:top w:w="0" w:type="dxa"/>
            <w:left w:w="108" w:type="dxa"/>
            <w:bottom w:w="0" w:type="dxa"/>
            <w:right w:w="108" w:type="dxa"/>
          </w:tblCellMar>
        </w:tblPrEx>
        <w:trPr>
          <w:cantSplit/>
          <w:jc w:val="center"/>
        </w:trPr>
        <w:tc>
          <w:tcPr>
            <w:tcW w:w="848" w:type="pct"/>
            <w:tcBorders>
              <w:top w:val="nil"/>
              <w:left w:val="single" w:color="auto" w:sz="4" w:space="0"/>
              <w:bottom w:val="single" w:color="auto" w:sz="4" w:space="0"/>
              <w:right w:val="single" w:color="auto" w:sz="4" w:space="0"/>
            </w:tcBorders>
          </w:tcPr>
          <w:p>
            <w:pPr>
              <w:jc w:val="center"/>
              <w:rPr>
                <w:rFonts w:ascii="Times New Roman" w:hAnsi="Times New Roman" w:cs="Times New Roman"/>
                <w:highlight w:val="none"/>
              </w:rPr>
            </w:pPr>
          </w:p>
        </w:tc>
        <w:tc>
          <w:tcPr>
            <w:tcW w:w="1029"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c>
          <w:tcPr>
            <w:tcW w:w="1041" w:type="pct"/>
            <w:tcBorders>
              <w:top w:val="nil"/>
              <w:left w:val="nil"/>
              <w:bottom w:val="single" w:color="auto" w:sz="4" w:space="0"/>
              <w:right w:val="single" w:color="auto" w:sz="4" w:space="0"/>
            </w:tcBorders>
          </w:tcPr>
          <w:p>
            <w:pPr>
              <w:widowControl/>
              <w:jc w:val="center"/>
              <w:rPr>
                <w:rFonts w:ascii="Times New Roman" w:hAnsi="Times New Roman" w:cs="Times New Roman"/>
                <w:kern w:val="0"/>
                <w:sz w:val="18"/>
                <w:szCs w:val="18"/>
                <w:highlight w:val="none"/>
              </w:rPr>
            </w:pPr>
          </w:p>
        </w:tc>
      </w:tr>
    </w:tbl>
    <w:p>
      <w:pPr>
        <w:spacing w:line="288" w:lineRule="auto"/>
        <w:rPr>
          <w:rFonts w:ascii="Times New Roman" w:hAnsi="Times New Roman" w:eastAsia="宋体" w:cs="Times New Roman"/>
          <w:b/>
          <w:szCs w:val="21"/>
          <w:highlight w:val="none"/>
        </w:rPr>
      </w:pPr>
      <w:bookmarkStart w:id="267" w:name="_Toc9945334"/>
      <w:bookmarkStart w:id="268" w:name="_Toc9945475"/>
      <w:bookmarkStart w:id="269" w:name="_Toc9944768"/>
      <w:bookmarkStart w:id="270" w:name="_Toc9945192"/>
      <w:bookmarkStart w:id="271" w:name="_Toc9945048"/>
      <w:r>
        <w:rPr>
          <w:rFonts w:ascii="Times New Roman" w:hAnsi="Times New Roman" w:eastAsia="宋体" w:cs="Times New Roman"/>
          <w:b/>
          <w:szCs w:val="21"/>
          <w:highlight w:val="none"/>
        </w:rPr>
        <w:t>3 证明材料</w:t>
      </w:r>
    </w:p>
    <w:bookmarkEnd w:id="267"/>
    <w:bookmarkEnd w:id="268"/>
    <w:bookmarkEnd w:id="269"/>
    <w:bookmarkEnd w:id="270"/>
    <w:bookmarkEnd w:id="271"/>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暖通竣工图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暖通设备表</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单位风量耗功率计算书</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耗电输冷（热）比计算书</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5</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主要产品型式检验报告</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6）能效测评报告（如有）。</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暖通竣工图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暖通设备表</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单位风量耗功率计算书</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耗电输冷（热）比计算书</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5</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主要产品型式检验报告，运行相关记录等</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6）能效测评报告（如有）。</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rPr>
          <w:rFonts w:ascii="Times New Roman" w:hAnsi="Times New Roman" w:cs="Times New Roman"/>
          <w:highlight w:val="none"/>
        </w:rPr>
        <w:sectPr>
          <w:pgSz w:w="11906" w:h="16838"/>
          <w:pgMar w:top="1440" w:right="1800" w:bottom="1440" w:left="1800" w:header="851" w:footer="992" w:gutter="0"/>
          <w:cols w:space="720" w:num="1"/>
          <w:docGrid w:type="lines" w:linePitch="312" w:charSpace="0"/>
        </w:sectPr>
      </w:pPr>
    </w:p>
    <w:p>
      <w:pPr>
        <w:pStyle w:val="5"/>
        <w:rPr>
          <w:sz w:val="24"/>
          <w:szCs w:val="40"/>
          <w:highlight w:val="none"/>
        </w:rPr>
      </w:pPr>
      <w:r>
        <w:rPr>
          <w:sz w:val="24"/>
          <w:szCs w:val="40"/>
          <w:highlight w:val="none"/>
        </w:rPr>
        <w:t>7.2.7 采取措施降低过渡季节供暖、通风与空调系统能耗。（6分）</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7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4777"/>
        <w:gridCol w:w="1276"/>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21" w:type="dxa"/>
            <w:vAlign w:val="center"/>
          </w:tcPr>
          <w:p>
            <w:pPr>
              <w:pStyle w:val="40"/>
              <w:ind w:firstLine="0" w:firstLineChars="0"/>
              <w:jc w:val="center"/>
              <w:rPr>
                <w:rFonts w:eastAsiaTheme="minorEastAsia"/>
                <w:highlight w:val="none"/>
              </w:rPr>
            </w:pPr>
            <w:r>
              <w:rPr>
                <w:rFonts w:eastAsiaTheme="minorEastAsia"/>
                <w:szCs w:val="21"/>
                <w:highlight w:val="none"/>
              </w:rPr>
              <w:t>序号</w:t>
            </w:r>
          </w:p>
        </w:tc>
        <w:tc>
          <w:tcPr>
            <w:tcW w:w="4777" w:type="dxa"/>
            <w:vAlign w:val="center"/>
          </w:tcPr>
          <w:p>
            <w:pPr>
              <w:pStyle w:val="40"/>
              <w:ind w:firstLine="0" w:firstLineChars="0"/>
              <w:jc w:val="center"/>
              <w:rPr>
                <w:rFonts w:eastAsiaTheme="minorEastAsia"/>
                <w:highlight w:val="none"/>
              </w:rPr>
            </w:pPr>
            <w:r>
              <w:rPr>
                <w:rFonts w:eastAsiaTheme="minorEastAsia"/>
                <w:szCs w:val="21"/>
                <w:highlight w:val="none"/>
              </w:rPr>
              <w:t>评价内容</w:t>
            </w:r>
          </w:p>
        </w:tc>
        <w:tc>
          <w:tcPr>
            <w:tcW w:w="1276" w:type="dxa"/>
            <w:vAlign w:val="center"/>
          </w:tcPr>
          <w:p>
            <w:pPr>
              <w:pStyle w:val="40"/>
              <w:ind w:firstLine="0" w:firstLineChars="0"/>
              <w:jc w:val="center"/>
              <w:rPr>
                <w:rFonts w:eastAsiaTheme="minorEastAsia"/>
                <w:highlight w:val="none"/>
              </w:rPr>
            </w:pPr>
            <w:r>
              <w:rPr>
                <w:rFonts w:eastAsiaTheme="minorEastAsia"/>
                <w:szCs w:val="21"/>
                <w:highlight w:val="none"/>
              </w:rPr>
              <w:t>评价分值</w:t>
            </w:r>
          </w:p>
        </w:tc>
        <w:tc>
          <w:tcPr>
            <w:tcW w:w="1188" w:type="dxa"/>
            <w:vAlign w:val="center"/>
          </w:tcPr>
          <w:p>
            <w:pPr>
              <w:pStyle w:val="40"/>
              <w:ind w:firstLine="0" w:firstLineChars="0"/>
              <w:jc w:val="center"/>
              <w:rPr>
                <w:rFonts w:eastAsiaTheme="minorEastAsia"/>
                <w:highlight w:val="none"/>
              </w:rPr>
            </w:pPr>
            <w:r>
              <w:rPr>
                <w:rFonts w:eastAsiaTheme="minorEastAsia"/>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21" w:type="dxa"/>
            <w:vMerge w:val="restart"/>
            <w:vAlign w:val="center"/>
          </w:tcPr>
          <w:p>
            <w:pPr>
              <w:pStyle w:val="40"/>
              <w:ind w:firstLine="0" w:firstLineChars="0"/>
              <w:jc w:val="center"/>
              <w:rPr>
                <w:rFonts w:eastAsiaTheme="minorEastAsia"/>
                <w:highlight w:val="none"/>
              </w:rPr>
            </w:pPr>
            <w:r>
              <w:rPr>
                <w:rFonts w:eastAsiaTheme="minorEastAsia"/>
                <w:highlight w:val="none"/>
              </w:rPr>
              <w:t>1</w:t>
            </w:r>
          </w:p>
        </w:tc>
        <w:tc>
          <w:tcPr>
            <w:tcW w:w="4777" w:type="dxa"/>
            <w:vAlign w:val="center"/>
          </w:tcPr>
          <w:p>
            <w:pPr>
              <w:pStyle w:val="40"/>
              <w:ind w:firstLine="0" w:firstLineChars="0"/>
              <w:jc w:val="left"/>
              <w:rPr>
                <w:rFonts w:eastAsiaTheme="minorEastAsia"/>
                <w:highlight w:val="none"/>
              </w:rPr>
            </w:pPr>
            <w:r>
              <w:rPr>
                <w:rFonts w:asciiTheme="minorEastAsia" w:hAnsiTheme="minorEastAsia" w:eastAsiaTheme="minorEastAsia"/>
                <w:highlight w:val="none"/>
              </w:rPr>
              <w:t>□</w:t>
            </w:r>
            <w:r>
              <w:rPr>
                <w:rFonts w:eastAsiaTheme="minorEastAsia"/>
                <w:highlight w:val="none"/>
              </w:rPr>
              <w:t xml:space="preserve"> 采取措施降低过渡季节供暖、通风与空调系统能耗</w:t>
            </w:r>
          </w:p>
        </w:tc>
        <w:tc>
          <w:tcPr>
            <w:tcW w:w="1276" w:type="dxa"/>
            <w:vAlign w:val="center"/>
          </w:tcPr>
          <w:p>
            <w:pPr>
              <w:pStyle w:val="40"/>
              <w:ind w:firstLine="0" w:firstLineChars="0"/>
              <w:jc w:val="center"/>
              <w:rPr>
                <w:rFonts w:eastAsiaTheme="minorEastAsia"/>
                <w:highlight w:val="none"/>
              </w:rPr>
            </w:pPr>
            <w:r>
              <w:rPr>
                <w:rFonts w:eastAsiaTheme="minorEastAsia"/>
                <w:highlight w:val="none"/>
              </w:rPr>
              <w:t>6</w:t>
            </w:r>
          </w:p>
        </w:tc>
        <w:tc>
          <w:tcPr>
            <w:tcW w:w="1188" w:type="dxa"/>
            <w:vAlign w:val="center"/>
          </w:tcPr>
          <w:p>
            <w:pPr>
              <w:pStyle w:val="40"/>
              <w:ind w:firstLine="0" w:firstLineChars="0"/>
              <w:jc w:val="center"/>
              <w:rPr>
                <w:rFonts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21" w:type="dxa"/>
            <w:vMerge w:val="continue"/>
            <w:vAlign w:val="center"/>
          </w:tcPr>
          <w:p>
            <w:pPr>
              <w:pStyle w:val="40"/>
              <w:ind w:firstLine="0" w:firstLineChars="0"/>
              <w:jc w:val="center"/>
              <w:rPr>
                <w:rFonts w:eastAsiaTheme="minorEastAsia"/>
                <w:highlight w:val="none"/>
              </w:rPr>
            </w:pPr>
          </w:p>
        </w:tc>
        <w:tc>
          <w:tcPr>
            <w:tcW w:w="4777" w:type="dxa"/>
            <w:vAlign w:val="center"/>
          </w:tcPr>
          <w:p>
            <w:pPr>
              <w:pStyle w:val="40"/>
              <w:ind w:firstLine="0" w:firstLineChars="0"/>
              <w:jc w:val="left"/>
              <w:rPr>
                <w:rFonts w:eastAsiaTheme="minorEastAsia"/>
                <w:highlight w:val="none"/>
              </w:rPr>
            </w:pPr>
            <w:r>
              <w:rPr>
                <w:rFonts w:asciiTheme="minorEastAsia" w:hAnsiTheme="minorEastAsia" w:eastAsiaTheme="minorEastAsia"/>
                <w:highlight w:val="none"/>
              </w:rPr>
              <w:t>□</w:t>
            </w:r>
            <w:r>
              <w:rPr>
                <w:rFonts w:eastAsiaTheme="minorEastAsia"/>
                <w:highlight w:val="none"/>
              </w:rPr>
              <w:t xml:space="preserve"> 采用分体空调，可随时开窗通风</w:t>
            </w:r>
          </w:p>
        </w:tc>
        <w:tc>
          <w:tcPr>
            <w:tcW w:w="1276" w:type="dxa"/>
            <w:vAlign w:val="center"/>
          </w:tcPr>
          <w:p>
            <w:pPr>
              <w:pStyle w:val="40"/>
              <w:ind w:firstLine="0" w:firstLineChars="0"/>
              <w:jc w:val="center"/>
              <w:rPr>
                <w:rFonts w:eastAsiaTheme="minorEastAsia"/>
                <w:highlight w:val="none"/>
              </w:rPr>
            </w:pPr>
            <w:r>
              <w:rPr>
                <w:rFonts w:eastAsiaTheme="minorEastAsia"/>
                <w:highlight w:val="none"/>
              </w:rPr>
              <w:t>6</w:t>
            </w:r>
          </w:p>
        </w:tc>
        <w:tc>
          <w:tcPr>
            <w:tcW w:w="1188" w:type="dxa"/>
            <w:vAlign w:val="center"/>
          </w:tcPr>
          <w:p>
            <w:pPr>
              <w:pStyle w:val="40"/>
              <w:ind w:firstLine="0" w:firstLineChars="0"/>
              <w:jc w:val="center"/>
              <w:rPr>
                <w:rFonts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498" w:type="dxa"/>
            <w:gridSpan w:val="2"/>
            <w:vAlign w:val="center"/>
          </w:tcPr>
          <w:p>
            <w:pPr>
              <w:pStyle w:val="40"/>
              <w:ind w:firstLine="0" w:firstLineChars="0"/>
              <w:jc w:val="center"/>
              <w:rPr>
                <w:rFonts w:eastAsiaTheme="minorEastAsia"/>
                <w:highlight w:val="none"/>
              </w:rPr>
            </w:pPr>
            <w:r>
              <w:rPr>
                <w:rFonts w:eastAsiaTheme="minorEastAsia"/>
                <w:highlight w:val="none"/>
              </w:rPr>
              <w:t>合计</w:t>
            </w:r>
          </w:p>
        </w:tc>
        <w:tc>
          <w:tcPr>
            <w:tcW w:w="1276" w:type="dxa"/>
            <w:vAlign w:val="center"/>
          </w:tcPr>
          <w:p>
            <w:pPr>
              <w:pStyle w:val="40"/>
              <w:ind w:firstLine="0" w:firstLineChars="0"/>
              <w:jc w:val="center"/>
              <w:rPr>
                <w:rFonts w:eastAsiaTheme="minorEastAsia"/>
                <w:highlight w:val="none"/>
              </w:rPr>
            </w:pPr>
            <w:r>
              <w:rPr>
                <w:rFonts w:eastAsiaTheme="minorEastAsia"/>
                <w:highlight w:val="none"/>
              </w:rPr>
              <w:t>6</w:t>
            </w:r>
          </w:p>
        </w:tc>
        <w:tc>
          <w:tcPr>
            <w:tcW w:w="1188" w:type="dxa"/>
            <w:vAlign w:val="center"/>
          </w:tcPr>
          <w:p>
            <w:pPr>
              <w:pStyle w:val="40"/>
              <w:ind w:firstLine="0" w:firstLineChars="0"/>
              <w:jc w:val="center"/>
              <w:rPr>
                <w:rFonts w:eastAsiaTheme="minorEastAsia"/>
                <w:highlight w:val="none"/>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请简要说明降低过渡季节供暖、通风与空调系统能耗的具体措施：</w:t>
      </w:r>
      <w:r>
        <w:rPr>
          <w:rFonts w:hint="eastAsia" w:ascii="Times New Roman" w:hAnsi="Times New Roman" w:eastAsia="宋体" w:cs="Times New Roman"/>
          <w:szCs w:val="21"/>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9356" w:type="dxa"/>
          </w:tcPr>
          <w:p>
            <w:pPr>
              <w:rPr>
                <w:rFonts w:ascii="Times New Roman" w:hAnsi="Times New Roman" w:eastAsia="宋体" w:cs="Times New Roman"/>
                <w:kern w:val="0"/>
                <w:sz w:val="20"/>
                <w:szCs w:val="21"/>
                <w:highlight w:val="none"/>
              </w:rPr>
            </w:pPr>
          </w:p>
        </w:tc>
      </w:tr>
    </w:tbl>
    <w:p>
      <w:pPr>
        <w:spacing w:line="288" w:lineRule="auto"/>
        <w:ind w:left="-53"/>
        <w:rPr>
          <w:rFonts w:ascii="Times New Roman" w:hAnsi="Times New Roman" w:cs="Times New Roman"/>
          <w:szCs w:val="21"/>
          <w:highlight w:val="none"/>
        </w:rPr>
      </w:pP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widowControl/>
        <w:jc w:val="left"/>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widowControl/>
        <w:jc w:val="left"/>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暖通、电气专业竣工图及设计说明</w:t>
      </w:r>
      <w:r>
        <w:rPr>
          <w:rFonts w:hint="eastAsia" w:ascii="Times New Roman" w:hAnsi="Times New Roman" w:cs="Times New Roman" w:eastAsiaTheme="majorEastAsia"/>
          <w:highlight w:val="none"/>
        </w:rPr>
        <w:t>；</w:t>
      </w:r>
    </w:p>
    <w:p>
      <w:pPr>
        <w:widowControl/>
        <w:jc w:val="left"/>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）新风管、取新风口风速以及排风措施等</w:t>
      </w:r>
      <w:r>
        <w:rPr>
          <w:rFonts w:ascii="Times New Roman" w:hAnsi="Times New Roman" w:cs="Times New Roman" w:eastAsiaTheme="majorEastAsia"/>
          <w:highlight w:val="none"/>
        </w:rPr>
        <w:t>计算分析报告。</w:t>
      </w:r>
    </w:p>
    <w:p>
      <w:pPr>
        <w:widowControl/>
        <w:jc w:val="left"/>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widowControl/>
        <w:jc w:val="left"/>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暖通、电气专业竣工图及设计说明</w:t>
      </w:r>
      <w:r>
        <w:rPr>
          <w:rFonts w:hint="eastAsia" w:ascii="Times New Roman" w:hAnsi="Times New Roman" w:cs="Times New Roman" w:eastAsiaTheme="majorEastAsia"/>
          <w:highlight w:val="none"/>
        </w:rPr>
        <w:t>；</w:t>
      </w:r>
    </w:p>
    <w:p>
      <w:pPr>
        <w:widowControl/>
        <w:jc w:val="left"/>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）新风管、取新风口风速以及排风措施等</w:t>
      </w:r>
      <w:r>
        <w:rPr>
          <w:rFonts w:ascii="Times New Roman" w:hAnsi="Times New Roman" w:cs="Times New Roman" w:eastAsiaTheme="majorEastAsia"/>
          <w:highlight w:val="none"/>
        </w:rPr>
        <w:t>计算分析报告</w:t>
      </w:r>
      <w:r>
        <w:rPr>
          <w:rFonts w:hint="eastAsia" w:ascii="Times New Roman" w:hAnsi="Times New Roman" w:cs="Times New Roman" w:eastAsiaTheme="majorEastAsia"/>
          <w:highlight w:val="none"/>
        </w:rPr>
        <w:t>；</w:t>
      </w:r>
    </w:p>
    <w:p>
      <w:pPr>
        <w:widowControl/>
        <w:jc w:val="left"/>
        <w:rPr>
          <w:rFonts w:ascii="Times New Roman" w:hAnsi="Times New Roman" w:cs="Times New Roman" w:eastAsiaTheme="majorEastAsia"/>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机组运行记录。</w:t>
      </w:r>
    </w:p>
    <w:p>
      <w:pPr>
        <w:widowControl/>
        <w:jc w:val="left"/>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r>
        <w:rPr>
          <w:rFonts w:ascii="Times New Roman" w:hAnsi="Times New Roman" w:cs="Times New Roman"/>
          <w:sz w:val="24"/>
          <w:highlight w:val="none"/>
        </w:rPr>
        <w:br w:type="page"/>
      </w:r>
    </w:p>
    <w:p>
      <w:pPr>
        <w:rPr>
          <w:rFonts w:ascii="Times New Roman" w:hAnsi="Times New Roman" w:cs="Times New Roman"/>
          <w:highlight w:val="none"/>
        </w:rPr>
        <w:sectPr>
          <w:pgSz w:w="11906" w:h="16838"/>
          <w:pgMar w:top="1440" w:right="1800" w:bottom="1440" w:left="1800" w:header="851" w:footer="992" w:gutter="0"/>
          <w:cols w:space="720" w:num="1"/>
          <w:docGrid w:type="lines" w:linePitch="312" w:charSpace="0"/>
        </w:sectPr>
      </w:pPr>
    </w:p>
    <w:p>
      <w:pPr>
        <w:pStyle w:val="5"/>
        <w:rPr>
          <w:sz w:val="24"/>
          <w:szCs w:val="40"/>
          <w:highlight w:val="none"/>
        </w:rPr>
      </w:pPr>
      <w:r>
        <w:rPr>
          <w:sz w:val="24"/>
          <w:szCs w:val="40"/>
          <w:highlight w:val="none"/>
        </w:rPr>
        <w:t>7.2.8 采用节能型照明灯具及控制措施。（7分）</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7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4777"/>
        <w:gridCol w:w="1276"/>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21" w:type="dxa"/>
            <w:vAlign w:val="center"/>
          </w:tcPr>
          <w:p>
            <w:pPr>
              <w:pStyle w:val="40"/>
              <w:ind w:firstLine="0" w:firstLineChars="0"/>
              <w:jc w:val="center"/>
              <w:rPr>
                <w:rFonts w:eastAsiaTheme="minorEastAsia"/>
                <w:highlight w:val="none"/>
              </w:rPr>
            </w:pPr>
            <w:r>
              <w:rPr>
                <w:rFonts w:eastAsiaTheme="minorEastAsia"/>
                <w:szCs w:val="21"/>
                <w:highlight w:val="none"/>
              </w:rPr>
              <w:t>序号</w:t>
            </w:r>
          </w:p>
        </w:tc>
        <w:tc>
          <w:tcPr>
            <w:tcW w:w="4777" w:type="dxa"/>
            <w:vAlign w:val="center"/>
          </w:tcPr>
          <w:p>
            <w:pPr>
              <w:pStyle w:val="40"/>
              <w:ind w:firstLine="0" w:firstLineChars="0"/>
              <w:jc w:val="center"/>
              <w:rPr>
                <w:rFonts w:eastAsiaTheme="minorEastAsia"/>
                <w:highlight w:val="none"/>
              </w:rPr>
            </w:pPr>
            <w:r>
              <w:rPr>
                <w:rFonts w:eastAsiaTheme="minorEastAsia"/>
                <w:szCs w:val="21"/>
                <w:highlight w:val="none"/>
              </w:rPr>
              <w:t>评价内容</w:t>
            </w:r>
          </w:p>
        </w:tc>
        <w:tc>
          <w:tcPr>
            <w:tcW w:w="1276" w:type="dxa"/>
            <w:vAlign w:val="center"/>
          </w:tcPr>
          <w:p>
            <w:pPr>
              <w:pStyle w:val="40"/>
              <w:ind w:firstLine="0" w:firstLineChars="0"/>
              <w:jc w:val="center"/>
              <w:rPr>
                <w:rFonts w:eastAsiaTheme="minorEastAsia"/>
                <w:highlight w:val="none"/>
              </w:rPr>
            </w:pPr>
            <w:r>
              <w:rPr>
                <w:rFonts w:eastAsiaTheme="minorEastAsia"/>
                <w:szCs w:val="21"/>
                <w:highlight w:val="none"/>
              </w:rPr>
              <w:t>评价分值</w:t>
            </w:r>
          </w:p>
        </w:tc>
        <w:tc>
          <w:tcPr>
            <w:tcW w:w="1188" w:type="dxa"/>
            <w:vAlign w:val="center"/>
          </w:tcPr>
          <w:p>
            <w:pPr>
              <w:pStyle w:val="40"/>
              <w:ind w:firstLine="0" w:firstLineChars="0"/>
              <w:jc w:val="center"/>
              <w:rPr>
                <w:rFonts w:eastAsiaTheme="minorEastAsia"/>
                <w:highlight w:val="none"/>
              </w:rPr>
            </w:pPr>
            <w:r>
              <w:rPr>
                <w:rFonts w:eastAsiaTheme="minorEastAsia"/>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21" w:type="dxa"/>
            <w:vAlign w:val="center"/>
          </w:tcPr>
          <w:p>
            <w:pPr>
              <w:pStyle w:val="40"/>
              <w:ind w:firstLine="0" w:firstLineChars="0"/>
              <w:jc w:val="center"/>
              <w:rPr>
                <w:rFonts w:eastAsiaTheme="minorEastAsia"/>
                <w:highlight w:val="none"/>
              </w:rPr>
            </w:pPr>
            <w:r>
              <w:rPr>
                <w:rFonts w:eastAsiaTheme="minorEastAsia"/>
                <w:highlight w:val="none"/>
              </w:rPr>
              <w:t>1</w:t>
            </w:r>
          </w:p>
        </w:tc>
        <w:tc>
          <w:tcPr>
            <w:tcW w:w="4777" w:type="dxa"/>
            <w:vAlign w:val="center"/>
          </w:tcPr>
          <w:p>
            <w:pPr>
              <w:pStyle w:val="40"/>
              <w:ind w:firstLine="0" w:firstLineChars="0"/>
              <w:jc w:val="left"/>
              <w:rPr>
                <w:rFonts w:eastAsiaTheme="minorEastAsia"/>
                <w:highlight w:val="none"/>
              </w:rPr>
            </w:pPr>
            <w:r>
              <w:rPr>
                <w:rFonts w:eastAsiaTheme="minorEastAsia"/>
                <w:highlight w:val="none"/>
              </w:rPr>
              <w:t>主要功能房间的照明功率密度值达到现行国家标准《建筑照明设计标准》GB50034规定的目标值要求</w:t>
            </w:r>
          </w:p>
        </w:tc>
        <w:tc>
          <w:tcPr>
            <w:tcW w:w="1276" w:type="dxa"/>
            <w:vAlign w:val="center"/>
          </w:tcPr>
          <w:p>
            <w:pPr>
              <w:pStyle w:val="40"/>
              <w:ind w:firstLine="0" w:firstLineChars="0"/>
              <w:jc w:val="center"/>
              <w:rPr>
                <w:rFonts w:eastAsiaTheme="minorEastAsia"/>
                <w:highlight w:val="none"/>
              </w:rPr>
            </w:pPr>
            <w:r>
              <w:rPr>
                <w:rFonts w:eastAsiaTheme="minorEastAsia"/>
                <w:highlight w:val="none"/>
              </w:rPr>
              <w:t>4</w:t>
            </w:r>
          </w:p>
        </w:tc>
        <w:tc>
          <w:tcPr>
            <w:tcW w:w="1188" w:type="dxa"/>
            <w:vAlign w:val="center"/>
          </w:tcPr>
          <w:p>
            <w:pPr>
              <w:pStyle w:val="40"/>
              <w:ind w:firstLine="0" w:firstLineChars="0"/>
              <w:jc w:val="center"/>
              <w:rPr>
                <w:rFonts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21" w:type="dxa"/>
            <w:vAlign w:val="center"/>
          </w:tcPr>
          <w:p>
            <w:pPr>
              <w:pStyle w:val="40"/>
              <w:ind w:firstLine="0" w:firstLineChars="0"/>
              <w:jc w:val="center"/>
              <w:rPr>
                <w:rFonts w:eastAsiaTheme="minorEastAsia"/>
                <w:highlight w:val="none"/>
              </w:rPr>
            </w:pPr>
            <w:r>
              <w:rPr>
                <w:rFonts w:eastAsiaTheme="minorEastAsia"/>
                <w:highlight w:val="none"/>
              </w:rPr>
              <w:t>2</w:t>
            </w:r>
          </w:p>
        </w:tc>
        <w:tc>
          <w:tcPr>
            <w:tcW w:w="4777" w:type="dxa"/>
            <w:vAlign w:val="center"/>
          </w:tcPr>
          <w:p>
            <w:pPr>
              <w:pStyle w:val="40"/>
              <w:ind w:firstLine="0" w:firstLineChars="0"/>
              <w:jc w:val="left"/>
              <w:rPr>
                <w:rFonts w:eastAsiaTheme="minorEastAsia"/>
                <w:highlight w:val="none"/>
              </w:rPr>
            </w:pPr>
            <w:r>
              <w:rPr>
                <w:rFonts w:eastAsiaTheme="minorEastAsia"/>
                <w:highlight w:val="none"/>
              </w:rPr>
              <w:t>人员经常活动的天然采光区域设置可随天然光照度自动调节人工照明的装置</w:t>
            </w:r>
          </w:p>
        </w:tc>
        <w:tc>
          <w:tcPr>
            <w:tcW w:w="1276" w:type="dxa"/>
            <w:vAlign w:val="center"/>
          </w:tcPr>
          <w:p>
            <w:pPr>
              <w:pStyle w:val="40"/>
              <w:ind w:firstLine="0" w:firstLineChars="0"/>
              <w:jc w:val="center"/>
              <w:rPr>
                <w:rFonts w:eastAsiaTheme="minorEastAsia"/>
                <w:highlight w:val="none"/>
              </w:rPr>
            </w:pPr>
            <w:r>
              <w:rPr>
                <w:rFonts w:eastAsiaTheme="minorEastAsia"/>
                <w:highlight w:val="none"/>
              </w:rPr>
              <w:t>3</w:t>
            </w:r>
          </w:p>
        </w:tc>
        <w:tc>
          <w:tcPr>
            <w:tcW w:w="1188" w:type="dxa"/>
            <w:vAlign w:val="center"/>
          </w:tcPr>
          <w:p>
            <w:pPr>
              <w:pStyle w:val="40"/>
              <w:ind w:firstLine="0" w:firstLineChars="0"/>
              <w:jc w:val="center"/>
              <w:rPr>
                <w:rFonts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498" w:type="dxa"/>
            <w:gridSpan w:val="2"/>
            <w:vAlign w:val="center"/>
          </w:tcPr>
          <w:p>
            <w:pPr>
              <w:pStyle w:val="40"/>
              <w:ind w:firstLine="0" w:firstLineChars="0"/>
              <w:jc w:val="center"/>
              <w:rPr>
                <w:rFonts w:eastAsiaTheme="minorEastAsia"/>
                <w:highlight w:val="none"/>
              </w:rPr>
            </w:pPr>
            <w:r>
              <w:rPr>
                <w:rFonts w:eastAsiaTheme="minorEastAsia"/>
                <w:highlight w:val="none"/>
              </w:rPr>
              <w:t>合计</w:t>
            </w:r>
          </w:p>
        </w:tc>
        <w:tc>
          <w:tcPr>
            <w:tcW w:w="1276" w:type="dxa"/>
            <w:vAlign w:val="center"/>
          </w:tcPr>
          <w:p>
            <w:pPr>
              <w:pStyle w:val="40"/>
              <w:ind w:firstLine="0" w:firstLineChars="0"/>
              <w:jc w:val="center"/>
              <w:rPr>
                <w:rFonts w:eastAsiaTheme="minorEastAsia"/>
                <w:highlight w:val="none"/>
              </w:rPr>
            </w:pPr>
            <w:r>
              <w:rPr>
                <w:rFonts w:eastAsiaTheme="minorEastAsia"/>
                <w:highlight w:val="none"/>
              </w:rPr>
              <w:t>7</w:t>
            </w:r>
          </w:p>
        </w:tc>
        <w:tc>
          <w:tcPr>
            <w:tcW w:w="1188" w:type="dxa"/>
            <w:vAlign w:val="center"/>
          </w:tcPr>
          <w:p>
            <w:pPr>
              <w:pStyle w:val="40"/>
              <w:ind w:firstLine="0" w:firstLineChars="0"/>
              <w:jc w:val="center"/>
              <w:rPr>
                <w:rFonts w:eastAsiaTheme="minorEastAsia"/>
                <w:highlight w:val="none"/>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ind w:left="-53"/>
        <w:rPr>
          <w:rFonts w:ascii="Times New Roman" w:hAnsi="Times New Roman" w:cs="Times New Roman"/>
          <w:b/>
          <w:szCs w:val="21"/>
          <w:highlight w:val="none"/>
          <w:lang w:val="zh-CN"/>
        </w:rPr>
      </w:pPr>
      <w:r>
        <w:rPr>
          <w:rFonts w:ascii="Times New Roman" w:hAnsi="Times New Roman" w:cs="Times New Roman"/>
          <w:szCs w:val="21"/>
          <w:highlight w:val="none"/>
        </w:rPr>
        <w:t>照明功率密度：</w:t>
      </w:r>
    </w:p>
    <w:tbl>
      <w:tblPr>
        <w:tblStyle w:val="26"/>
        <w:tblW w:w="4759" w:type="pct"/>
        <w:jc w:val="center"/>
        <w:tblLayout w:type="autofit"/>
        <w:tblCellMar>
          <w:top w:w="0" w:type="dxa"/>
          <w:left w:w="108" w:type="dxa"/>
          <w:bottom w:w="0" w:type="dxa"/>
          <w:right w:w="108" w:type="dxa"/>
        </w:tblCellMar>
      </w:tblPr>
      <w:tblGrid>
        <w:gridCol w:w="2050"/>
        <w:gridCol w:w="1577"/>
        <w:gridCol w:w="1431"/>
        <w:gridCol w:w="1575"/>
        <w:gridCol w:w="1478"/>
      </w:tblGrid>
      <w:tr>
        <w:tblPrEx>
          <w:tblCellMar>
            <w:top w:w="0" w:type="dxa"/>
            <w:left w:w="108" w:type="dxa"/>
            <w:bottom w:w="0" w:type="dxa"/>
            <w:right w:w="108" w:type="dxa"/>
          </w:tblCellMar>
        </w:tblPrEx>
        <w:trPr>
          <w:cantSplit/>
          <w:trHeight w:val="285" w:hRule="atLeast"/>
          <w:jc w:val="center"/>
        </w:trPr>
        <w:tc>
          <w:tcPr>
            <w:tcW w:w="1264"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r>
              <w:rPr>
                <w:rFonts w:ascii="Times New Roman" w:hAnsi="Times New Roman" w:cs="Times New Roman" w:eastAsiaTheme="majorEastAsia"/>
                <w:kern w:val="0"/>
                <w:szCs w:val="21"/>
                <w:highlight w:val="none"/>
              </w:rPr>
              <w:t>房间类型</w:t>
            </w:r>
          </w:p>
        </w:tc>
        <w:tc>
          <w:tcPr>
            <w:tcW w:w="1854"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r>
              <w:rPr>
                <w:rFonts w:ascii="Times New Roman" w:hAnsi="Times New Roman" w:cs="Times New Roman" w:eastAsiaTheme="majorEastAsia"/>
                <w:kern w:val="0"/>
                <w:szCs w:val="21"/>
                <w:highlight w:val="none"/>
              </w:rPr>
              <w:t>设计照度值（Lx）</w:t>
            </w:r>
          </w:p>
        </w:tc>
        <w:tc>
          <w:tcPr>
            <w:tcW w:w="1882"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r>
              <w:rPr>
                <w:rFonts w:ascii="Times New Roman" w:hAnsi="Times New Roman" w:cs="Times New Roman" w:eastAsiaTheme="majorEastAsia"/>
                <w:kern w:val="0"/>
                <w:szCs w:val="21"/>
                <w:highlight w:val="none"/>
              </w:rPr>
              <w:t>照明功率密度（W/m</w:t>
            </w:r>
            <w:r>
              <w:rPr>
                <w:rFonts w:ascii="Times New Roman" w:hAnsi="Times New Roman" w:cs="Times New Roman" w:eastAsiaTheme="majorEastAsia"/>
                <w:kern w:val="0"/>
                <w:szCs w:val="21"/>
                <w:highlight w:val="none"/>
                <w:vertAlign w:val="superscript"/>
              </w:rPr>
              <w:t>2</w:t>
            </w:r>
            <w:r>
              <w:rPr>
                <w:rFonts w:ascii="Times New Roman" w:hAnsi="Times New Roman" w:cs="Times New Roman" w:eastAsiaTheme="majorEastAsia"/>
                <w:kern w:val="0"/>
                <w:szCs w:val="21"/>
                <w:highlight w:val="none"/>
              </w:rPr>
              <w:t>)</w:t>
            </w:r>
          </w:p>
        </w:tc>
      </w:tr>
      <w:tr>
        <w:tblPrEx>
          <w:tblCellMar>
            <w:top w:w="0" w:type="dxa"/>
            <w:left w:w="108" w:type="dxa"/>
            <w:bottom w:w="0" w:type="dxa"/>
            <w:right w:w="108" w:type="dxa"/>
          </w:tblCellMar>
        </w:tblPrEx>
        <w:trPr>
          <w:cantSplit/>
          <w:trHeight w:val="285" w:hRule="atLeast"/>
          <w:jc w:val="center"/>
        </w:trPr>
        <w:tc>
          <w:tcPr>
            <w:tcW w:w="1264"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r>
              <w:rPr>
                <w:rFonts w:ascii="Times New Roman" w:hAnsi="Times New Roman" w:cs="Times New Roman" w:eastAsiaTheme="majorEastAsia"/>
                <w:kern w:val="0"/>
                <w:szCs w:val="21"/>
                <w:highlight w:val="none"/>
              </w:rPr>
              <w:t>实际值</w:t>
            </w:r>
          </w:p>
        </w:tc>
        <w:tc>
          <w:tcPr>
            <w:tcW w:w="882"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r>
              <w:rPr>
                <w:rFonts w:ascii="Times New Roman" w:hAnsi="Times New Roman" w:cs="Times New Roman" w:eastAsiaTheme="majorEastAsia"/>
                <w:kern w:val="0"/>
                <w:szCs w:val="21"/>
                <w:highlight w:val="none"/>
              </w:rPr>
              <w:t>标准值</w:t>
            </w:r>
          </w:p>
        </w:tc>
        <w:tc>
          <w:tcPr>
            <w:tcW w:w="971"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r>
              <w:rPr>
                <w:rFonts w:ascii="Times New Roman" w:hAnsi="Times New Roman" w:cs="Times New Roman" w:eastAsiaTheme="majorEastAsia"/>
                <w:kern w:val="0"/>
                <w:szCs w:val="21"/>
                <w:highlight w:val="none"/>
              </w:rPr>
              <w:t>实际值</w:t>
            </w:r>
          </w:p>
        </w:tc>
        <w:tc>
          <w:tcPr>
            <w:tcW w:w="91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r>
              <w:rPr>
                <w:rFonts w:ascii="Times New Roman" w:hAnsi="Times New Roman" w:cs="Times New Roman" w:eastAsiaTheme="majorEastAsia"/>
                <w:kern w:val="0"/>
                <w:szCs w:val="21"/>
                <w:highlight w:val="none"/>
              </w:rPr>
              <w:t>目标值</w:t>
            </w:r>
          </w:p>
        </w:tc>
      </w:tr>
      <w:tr>
        <w:tblPrEx>
          <w:tblCellMar>
            <w:top w:w="0" w:type="dxa"/>
            <w:left w:w="108" w:type="dxa"/>
            <w:bottom w:w="0" w:type="dxa"/>
            <w:right w:w="108" w:type="dxa"/>
          </w:tblCellMar>
        </w:tblPrEx>
        <w:trPr>
          <w:cantSplit/>
          <w:trHeight w:val="285" w:hRule="atLeast"/>
          <w:jc w:val="center"/>
        </w:trPr>
        <w:tc>
          <w:tcPr>
            <w:tcW w:w="1264"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2"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882"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1"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1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r>
      <w:tr>
        <w:trPr>
          <w:cantSplit/>
          <w:trHeight w:val="285" w:hRule="atLeast"/>
          <w:jc w:val="center"/>
        </w:trPr>
        <w:tc>
          <w:tcPr>
            <w:tcW w:w="1264"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2"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882"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1"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1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r>
      <w:tr>
        <w:tblPrEx>
          <w:tblCellMar>
            <w:top w:w="0" w:type="dxa"/>
            <w:left w:w="108" w:type="dxa"/>
            <w:bottom w:w="0" w:type="dxa"/>
            <w:right w:w="108" w:type="dxa"/>
          </w:tblCellMar>
        </w:tblPrEx>
        <w:trPr>
          <w:cantSplit/>
          <w:trHeight w:val="285" w:hRule="atLeast"/>
          <w:jc w:val="center"/>
        </w:trPr>
        <w:tc>
          <w:tcPr>
            <w:tcW w:w="1264"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2"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882"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1"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1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r>
      <w:tr>
        <w:tblPrEx>
          <w:tblCellMar>
            <w:top w:w="0" w:type="dxa"/>
            <w:left w:w="108" w:type="dxa"/>
            <w:bottom w:w="0" w:type="dxa"/>
            <w:right w:w="108" w:type="dxa"/>
          </w:tblCellMar>
        </w:tblPrEx>
        <w:trPr>
          <w:cantSplit/>
          <w:trHeight w:val="285" w:hRule="atLeast"/>
          <w:jc w:val="center"/>
        </w:trPr>
        <w:tc>
          <w:tcPr>
            <w:tcW w:w="1264"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2"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882"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1" w:type="pc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11" w:type="pct"/>
            <w:tcBorders>
              <w:top w:val="nil"/>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r>
      <w:tr>
        <w:tblPrEx>
          <w:tblCellMar>
            <w:top w:w="0" w:type="dxa"/>
            <w:left w:w="108" w:type="dxa"/>
            <w:bottom w:w="0" w:type="dxa"/>
            <w:right w:w="108" w:type="dxa"/>
          </w:tblCellMar>
        </w:tblPrEx>
        <w:trPr>
          <w:cantSplit/>
          <w:trHeight w:val="285" w:hRule="atLeast"/>
          <w:jc w:val="center"/>
        </w:trPr>
        <w:tc>
          <w:tcPr>
            <w:tcW w:w="126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2"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882"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7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c>
          <w:tcPr>
            <w:tcW w:w="911"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eastAsiaTheme="majorEastAsia"/>
                <w:kern w:val="0"/>
                <w:szCs w:val="21"/>
                <w:highlight w:val="none"/>
              </w:rPr>
            </w:pPr>
          </w:p>
        </w:tc>
      </w:tr>
    </w:tbl>
    <w:p>
      <w:pPr>
        <w:spacing w:line="288" w:lineRule="auto"/>
        <w:rPr>
          <w:rFonts w:ascii="Times New Roman" w:hAnsi="Times New Roman" w:cs="Times New Roman"/>
          <w:szCs w:val="21"/>
          <w:highlight w:val="none"/>
        </w:rPr>
      </w:pPr>
      <w:r>
        <w:rPr>
          <w:rFonts w:ascii="Times New Roman" w:hAnsi="Times New Roman" w:cs="Times New Roman"/>
          <w:highlight w:val="none"/>
        </w:rPr>
        <w:t xml:space="preserve">采光区域的人工照明是否可随天然光照度变化自动调节： </w:t>
      </w:r>
      <w:r>
        <w:rPr>
          <w:rFonts w:cs="Times New Roman" w:asciiTheme="minorEastAsia" w:hAnsiTheme="minorEastAsia"/>
          <w:szCs w:val="21"/>
          <w:highlight w:val="none"/>
        </w:rPr>
        <w:t>□</w:t>
      </w:r>
      <w:r>
        <w:rPr>
          <w:rFonts w:ascii="Times New Roman" w:hAnsi="Times New Roman" w:cs="Times New Roman"/>
          <w:szCs w:val="21"/>
          <w:highlight w:val="none"/>
        </w:rPr>
        <w:t xml:space="preserve">是   </w:t>
      </w:r>
      <w:r>
        <w:rPr>
          <w:rFonts w:cs="Times New Roman" w:asciiTheme="minorEastAsia" w:hAnsiTheme="minorEastAsia"/>
          <w:szCs w:val="21"/>
          <w:highlight w:val="none"/>
        </w:rPr>
        <w:t>□</w:t>
      </w:r>
      <w:r>
        <w:rPr>
          <w:rFonts w:ascii="Times New Roman" w:hAnsi="Times New Roman" w:cs="Times New Roman"/>
          <w:szCs w:val="21"/>
          <w:highlight w:val="none"/>
        </w:rPr>
        <w:t>否</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若选择“是”，请简要说明</w:t>
      </w:r>
      <w:r>
        <w:rPr>
          <w:rFonts w:ascii="Times New Roman" w:hAnsi="Times New Roman" w:cs="Times New Roman"/>
          <w:highlight w:val="none"/>
        </w:rPr>
        <w:t>采光区域的人工照明随天然光照度变化自动调节</w:t>
      </w:r>
      <w:r>
        <w:rPr>
          <w:rFonts w:ascii="Times New Roman" w:hAnsi="Times New Roman" w:eastAsia="宋体" w:cs="Times New Roman"/>
          <w:szCs w:val="21"/>
          <w:highlight w:val="none"/>
        </w:rPr>
        <w:t>的具体措施：</w:t>
      </w:r>
      <w:r>
        <w:rPr>
          <w:rFonts w:hint="eastAsia" w:ascii="Times New Roman" w:hAnsi="Times New Roman" w:eastAsia="宋体" w:cs="Times New Roman"/>
          <w:szCs w:val="21"/>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9356" w:type="dxa"/>
          </w:tcPr>
          <w:p>
            <w:pPr>
              <w:rPr>
                <w:rFonts w:ascii="Times New Roman" w:hAnsi="Times New Roman" w:eastAsia="宋体" w:cs="Times New Roman"/>
                <w:kern w:val="0"/>
                <w:sz w:val="20"/>
                <w:szCs w:val="21"/>
                <w:highlight w:val="none"/>
              </w:rPr>
            </w:pPr>
          </w:p>
        </w:tc>
      </w:tr>
    </w:tbl>
    <w:p>
      <w:pPr>
        <w:spacing w:line="288" w:lineRule="auto"/>
        <w:rPr>
          <w:rFonts w:ascii="Times New Roman" w:hAnsi="Times New Roman" w:cs="Times New Roman"/>
          <w:bCs/>
          <w:highlight w:val="none"/>
        </w:rPr>
      </w:pP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widowControl/>
        <w:jc w:val="left"/>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widowControl/>
        <w:jc w:val="left"/>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建筑、电气、装修竣工图及设计说明</w:t>
      </w:r>
      <w:r>
        <w:rPr>
          <w:rFonts w:hint="eastAsia" w:ascii="Times New Roman" w:hAnsi="Times New Roman" w:cs="Times New Roman" w:eastAsiaTheme="majorEastAsia"/>
          <w:highlight w:val="none"/>
        </w:rPr>
        <w:t>；</w:t>
      </w:r>
    </w:p>
    <w:p>
      <w:pPr>
        <w:widowControl/>
        <w:jc w:val="left"/>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照明功率密度检测报告</w:t>
      </w:r>
      <w:r>
        <w:rPr>
          <w:rFonts w:hint="eastAsia" w:ascii="Times New Roman" w:hAnsi="Times New Roman" w:cs="Times New Roman" w:eastAsiaTheme="majorEastAsia"/>
          <w:highlight w:val="none"/>
        </w:rPr>
        <w:t>；</w:t>
      </w:r>
    </w:p>
    <w:p>
      <w:pPr>
        <w:widowControl/>
        <w:jc w:val="left"/>
        <w:rPr>
          <w:rFonts w:ascii="Times New Roman" w:hAnsi="Times New Roman" w:cs="Times New Roman" w:eastAsiaTheme="majorEastAsia"/>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相关产品型式检验报告等。</w:t>
      </w:r>
    </w:p>
    <w:p>
      <w:pPr>
        <w:widowControl/>
        <w:jc w:val="left"/>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widowControl/>
        <w:jc w:val="left"/>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建筑、电气、装修竣工图及设计说明</w:t>
      </w:r>
      <w:r>
        <w:rPr>
          <w:rFonts w:hint="eastAsia" w:ascii="Times New Roman" w:hAnsi="Times New Roman" w:cs="Times New Roman" w:eastAsiaTheme="majorEastAsia"/>
          <w:highlight w:val="none"/>
        </w:rPr>
        <w:t>；</w:t>
      </w:r>
    </w:p>
    <w:p>
      <w:pPr>
        <w:widowControl/>
        <w:jc w:val="left"/>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照明功率密度检测报告</w:t>
      </w:r>
      <w:r>
        <w:rPr>
          <w:rFonts w:hint="eastAsia" w:ascii="Times New Roman" w:hAnsi="Times New Roman" w:cs="Times New Roman" w:eastAsiaTheme="majorEastAsia"/>
          <w:highlight w:val="none"/>
        </w:rPr>
        <w:t>；</w:t>
      </w:r>
    </w:p>
    <w:p>
      <w:pPr>
        <w:widowControl/>
        <w:jc w:val="left"/>
        <w:rPr>
          <w:rFonts w:ascii="Times New Roman" w:hAnsi="Times New Roman" w:cs="Times New Roman" w:eastAsiaTheme="majorEastAsia"/>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照明系统运行记录等。</w:t>
      </w: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356"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sectPr>
          <w:pgSz w:w="11906" w:h="16838"/>
          <w:pgMar w:top="1440" w:right="1800" w:bottom="1440" w:left="1800" w:header="851" w:footer="992" w:gutter="0"/>
          <w:cols w:space="720" w:num="1"/>
          <w:docGrid w:type="lines" w:linePitch="312" w:charSpace="0"/>
        </w:sectPr>
      </w:pPr>
    </w:p>
    <w:p>
      <w:pPr>
        <w:pStyle w:val="5"/>
        <w:rPr>
          <w:sz w:val="24"/>
          <w:szCs w:val="40"/>
          <w:highlight w:val="none"/>
        </w:rPr>
      </w:pPr>
      <w:r>
        <w:rPr>
          <w:sz w:val="24"/>
          <w:szCs w:val="40"/>
          <w:highlight w:val="none"/>
        </w:rPr>
        <w:t>7.2.9 合理选用节能型电气设备。（6分）</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7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4777"/>
        <w:gridCol w:w="1276"/>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21" w:type="dxa"/>
            <w:vAlign w:val="center"/>
          </w:tcPr>
          <w:p>
            <w:pPr>
              <w:pStyle w:val="40"/>
              <w:ind w:firstLine="0" w:firstLineChars="0"/>
              <w:jc w:val="center"/>
              <w:rPr>
                <w:rFonts w:eastAsiaTheme="minorEastAsia"/>
                <w:highlight w:val="none"/>
              </w:rPr>
            </w:pPr>
            <w:r>
              <w:rPr>
                <w:rFonts w:eastAsiaTheme="minorEastAsia"/>
                <w:szCs w:val="21"/>
                <w:highlight w:val="none"/>
              </w:rPr>
              <w:t>序号</w:t>
            </w:r>
          </w:p>
        </w:tc>
        <w:tc>
          <w:tcPr>
            <w:tcW w:w="4777" w:type="dxa"/>
            <w:vAlign w:val="center"/>
          </w:tcPr>
          <w:p>
            <w:pPr>
              <w:pStyle w:val="40"/>
              <w:ind w:firstLine="0" w:firstLineChars="0"/>
              <w:jc w:val="center"/>
              <w:rPr>
                <w:rFonts w:eastAsiaTheme="minorEastAsia"/>
                <w:highlight w:val="none"/>
              </w:rPr>
            </w:pPr>
            <w:r>
              <w:rPr>
                <w:rFonts w:eastAsiaTheme="minorEastAsia"/>
                <w:szCs w:val="21"/>
                <w:highlight w:val="none"/>
              </w:rPr>
              <w:t>评价内容</w:t>
            </w:r>
          </w:p>
        </w:tc>
        <w:tc>
          <w:tcPr>
            <w:tcW w:w="1276" w:type="dxa"/>
            <w:vAlign w:val="center"/>
          </w:tcPr>
          <w:p>
            <w:pPr>
              <w:pStyle w:val="40"/>
              <w:ind w:firstLine="0" w:firstLineChars="0"/>
              <w:jc w:val="center"/>
              <w:rPr>
                <w:rFonts w:eastAsiaTheme="minorEastAsia"/>
                <w:highlight w:val="none"/>
              </w:rPr>
            </w:pPr>
            <w:r>
              <w:rPr>
                <w:rFonts w:eastAsiaTheme="minorEastAsia"/>
                <w:szCs w:val="21"/>
                <w:highlight w:val="none"/>
              </w:rPr>
              <w:t>评价分值</w:t>
            </w:r>
          </w:p>
        </w:tc>
        <w:tc>
          <w:tcPr>
            <w:tcW w:w="1188" w:type="dxa"/>
            <w:vAlign w:val="center"/>
          </w:tcPr>
          <w:p>
            <w:pPr>
              <w:pStyle w:val="40"/>
              <w:ind w:firstLine="0" w:firstLineChars="0"/>
              <w:jc w:val="center"/>
              <w:rPr>
                <w:rFonts w:eastAsiaTheme="minorEastAsia"/>
                <w:highlight w:val="none"/>
              </w:rPr>
            </w:pPr>
            <w:r>
              <w:rPr>
                <w:rFonts w:eastAsiaTheme="minorEastAsia"/>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21" w:type="dxa"/>
            <w:vMerge w:val="restart"/>
            <w:vAlign w:val="center"/>
          </w:tcPr>
          <w:p>
            <w:pPr>
              <w:pStyle w:val="40"/>
              <w:ind w:firstLine="0" w:firstLineChars="0"/>
              <w:jc w:val="center"/>
              <w:rPr>
                <w:rFonts w:eastAsiaTheme="minorEastAsia"/>
                <w:highlight w:val="none"/>
              </w:rPr>
            </w:pPr>
            <w:r>
              <w:rPr>
                <w:rFonts w:eastAsiaTheme="minorEastAsia"/>
                <w:highlight w:val="none"/>
              </w:rPr>
              <w:t>1</w:t>
            </w:r>
          </w:p>
        </w:tc>
        <w:tc>
          <w:tcPr>
            <w:tcW w:w="4777" w:type="dxa"/>
            <w:vAlign w:val="center"/>
          </w:tcPr>
          <w:p>
            <w:pPr>
              <w:pStyle w:val="40"/>
              <w:ind w:firstLine="0" w:firstLineChars="0"/>
              <w:jc w:val="left"/>
              <w:rPr>
                <w:rFonts w:eastAsiaTheme="minorEastAsia"/>
                <w:highlight w:val="none"/>
              </w:rPr>
            </w:pPr>
            <w:r>
              <w:rPr>
                <w:rFonts w:eastAsiaTheme="minorEastAsia"/>
                <w:highlight w:val="none"/>
              </w:rPr>
              <w:t>三相配电变压器满足现行国家标准《三相配电变压器能效限定值及节能评价值》GB20052的2级要求</w:t>
            </w:r>
          </w:p>
        </w:tc>
        <w:tc>
          <w:tcPr>
            <w:tcW w:w="1276" w:type="dxa"/>
            <w:vAlign w:val="center"/>
          </w:tcPr>
          <w:p>
            <w:pPr>
              <w:pStyle w:val="40"/>
              <w:ind w:firstLine="0" w:firstLineChars="0"/>
              <w:jc w:val="center"/>
              <w:rPr>
                <w:rFonts w:eastAsiaTheme="minorEastAsia"/>
                <w:highlight w:val="none"/>
              </w:rPr>
            </w:pPr>
            <w:r>
              <w:rPr>
                <w:rFonts w:eastAsiaTheme="minorEastAsia"/>
                <w:highlight w:val="none"/>
              </w:rPr>
              <w:t>2</w:t>
            </w:r>
          </w:p>
        </w:tc>
        <w:tc>
          <w:tcPr>
            <w:tcW w:w="1188" w:type="dxa"/>
            <w:vMerge w:val="restart"/>
            <w:vAlign w:val="center"/>
          </w:tcPr>
          <w:p>
            <w:pPr>
              <w:pStyle w:val="40"/>
              <w:ind w:firstLine="0" w:firstLineChars="0"/>
              <w:jc w:val="center"/>
              <w:rPr>
                <w:rFonts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21" w:type="dxa"/>
            <w:vMerge w:val="continue"/>
            <w:vAlign w:val="center"/>
          </w:tcPr>
          <w:p>
            <w:pPr>
              <w:pStyle w:val="40"/>
              <w:ind w:firstLine="0" w:firstLineChars="0"/>
              <w:jc w:val="center"/>
              <w:rPr>
                <w:rFonts w:eastAsiaTheme="minorEastAsia"/>
                <w:highlight w:val="none"/>
              </w:rPr>
            </w:pPr>
          </w:p>
        </w:tc>
        <w:tc>
          <w:tcPr>
            <w:tcW w:w="4777" w:type="dxa"/>
            <w:vAlign w:val="center"/>
          </w:tcPr>
          <w:p>
            <w:pPr>
              <w:pStyle w:val="40"/>
              <w:ind w:firstLine="0" w:firstLineChars="0"/>
              <w:jc w:val="left"/>
              <w:rPr>
                <w:rFonts w:eastAsiaTheme="minorEastAsia"/>
                <w:highlight w:val="none"/>
              </w:rPr>
            </w:pPr>
            <w:r>
              <w:rPr>
                <w:rFonts w:eastAsiaTheme="minorEastAsia"/>
                <w:highlight w:val="none"/>
              </w:rPr>
              <w:t>三相配电变压器满足现行国家标准《三相配电变压器能效限定值及节能评价值》GB20052的1级要求</w:t>
            </w:r>
          </w:p>
        </w:tc>
        <w:tc>
          <w:tcPr>
            <w:tcW w:w="1276" w:type="dxa"/>
            <w:vAlign w:val="center"/>
          </w:tcPr>
          <w:p>
            <w:pPr>
              <w:pStyle w:val="40"/>
              <w:ind w:firstLine="0" w:firstLineChars="0"/>
              <w:jc w:val="center"/>
              <w:rPr>
                <w:rFonts w:eastAsiaTheme="minorEastAsia"/>
                <w:highlight w:val="none"/>
              </w:rPr>
            </w:pPr>
            <w:r>
              <w:rPr>
                <w:rFonts w:eastAsiaTheme="minorEastAsia"/>
                <w:highlight w:val="none"/>
              </w:rPr>
              <w:t>4</w:t>
            </w:r>
          </w:p>
        </w:tc>
        <w:tc>
          <w:tcPr>
            <w:tcW w:w="1188" w:type="dxa"/>
            <w:vMerge w:val="continue"/>
            <w:vAlign w:val="center"/>
          </w:tcPr>
          <w:p>
            <w:pPr>
              <w:pStyle w:val="40"/>
              <w:ind w:firstLine="0" w:firstLineChars="0"/>
              <w:jc w:val="center"/>
              <w:rPr>
                <w:rFonts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21" w:type="dxa"/>
            <w:vAlign w:val="center"/>
          </w:tcPr>
          <w:p>
            <w:pPr>
              <w:pStyle w:val="40"/>
              <w:ind w:firstLine="0" w:firstLineChars="0"/>
              <w:jc w:val="center"/>
              <w:rPr>
                <w:rFonts w:eastAsiaTheme="minorEastAsia"/>
                <w:highlight w:val="none"/>
              </w:rPr>
            </w:pPr>
            <w:r>
              <w:rPr>
                <w:rFonts w:eastAsiaTheme="minorEastAsia"/>
                <w:highlight w:val="none"/>
              </w:rPr>
              <w:t>2</w:t>
            </w:r>
          </w:p>
        </w:tc>
        <w:tc>
          <w:tcPr>
            <w:tcW w:w="4777" w:type="dxa"/>
            <w:vAlign w:val="center"/>
          </w:tcPr>
          <w:p>
            <w:pPr>
              <w:pStyle w:val="40"/>
              <w:ind w:firstLine="0" w:firstLineChars="0"/>
              <w:jc w:val="left"/>
              <w:rPr>
                <w:rFonts w:eastAsiaTheme="minorEastAsia"/>
                <w:highlight w:val="none"/>
              </w:rPr>
            </w:pPr>
            <w:r>
              <w:rPr>
                <w:rFonts w:eastAsiaTheme="minorEastAsia"/>
                <w:highlight w:val="none"/>
              </w:rPr>
              <w:t>风机、水泵满足现行国家标准《通风机能效限定值及能效等级》GB19761及《清水离心泵能效限定值及节能评价值》GB19762节能评价值要求</w:t>
            </w:r>
          </w:p>
        </w:tc>
        <w:tc>
          <w:tcPr>
            <w:tcW w:w="1276" w:type="dxa"/>
            <w:vAlign w:val="center"/>
          </w:tcPr>
          <w:p>
            <w:pPr>
              <w:pStyle w:val="40"/>
              <w:ind w:firstLine="0" w:firstLineChars="0"/>
              <w:jc w:val="center"/>
              <w:rPr>
                <w:rFonts w:eastAsiaTheme="minorEastAsia"/>
                <w:highlight w:val="none"/>
              </w:rPr>
            </w:pPr>
            <w:r>
              <w:rPr>
                <w:rFonts w:eastAsiaTheme="minorEastAsia"/>
                <w:highlight w:val="none"/>
              </w:rPr>
              <w:t>2</w:t>
            </w:r>
          </w:p>
        </w:tc>
        <w:tc>
          <w:tcPr>
            <w:tcW w:w="1188" w:type="dxa"/>
            <w:vAlign w:val="center"/>
          </w:tcPr>
          <w:p>
            <w:pPr>
              <w:pStyle w:val="40"/>
              <w:ind w:firstLine="0" w:firstLineChars="0"/>
              <w:jc w:val="center"/>
              <w:rPr>
                <w:rFonts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498" w:type="dxa"/>
            <w:gridSpan w:val="2"/>
            <w:vAlign w:val="center"/>
          </w:tcPr>
          <w:p>
            <w:pPr>
              <w:pStyle w:val="40"/>
              <w:ind w:firstLine="0" w:firstLineChars="0"/>
              <w:jc w:val="center"/>
              <w:rPr>
                <w:rFonts w:eastAsiaTheme="minorEastAsia"/>
                <w:highlight w:val="none"/>
              </w:rPr>
            </w:pPr>
            <w:r>
              <w:rPr>
                <w:rFonts w:eastAsiaTheme="minorEastAsia"/>
                <w:highlight w:val="none"/>
              </w:rPr>
              <w:t>合计</w:t>
            </w:r>
          </w:p>
        </w:tc>
        <w:tc>
          <w:tcPr>
            <w:tcW w:w="1276" w:type="dxa"/>
            <w:vAlign w:val="center"/>
          </w:tcPr>
          <w:p>
            <w:pPr>
              <w:pStyle w:val="40"/>
              <w:ind w:firstLine="0" w:firstLineChars="0"/>
              <w:jc w:val="center"/>
              <w:rPr>
                <w:rFonts w:eastAsiaTheme="minorEastAsia"/>
                <w:highlight w:val="none"/>
              </w:rPr>
            </w:pPr>
            <w:r>
              <w:rPr>
                <w:rFonts w:eastAsiaTheme="minorEastAsia"/>
                <w:highlight w:val="none"/>
              </w:rPr>
              <w:t>6</w:t>
            </w:r>
          </w:p>
        </w:tc>
        <w:tc>
          <w:tcPr>
            <w:tcW w:w="1188" w:type="dxa"/>
            <w:vAlign w:val="center"/>
          </w:tcPr>
          <w:p>
            <w:pPr>
              <w:pStyle w:val="40"/>
              <w:ind w:firstLine="0" w:firstLineChars="0"/>
              <w:jc w:val="center"/>
              <w:rPr>
                <w:rFonts w:eastAsiaTheme="minorEastAsia"/>
                <w:highlight w:val="none"/>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rFonts w:ascii="Times New Roman" w:hAnsi="Times New Roman" w:cs="Times New Roman"/>
          <w:highlight w:val="none"/>
        </w:rPr>
      </w:pPr>
      <w:r>
        <w:rPr>
          <w:rFonts w:ascii="Times New Roman" w:hAnsi="Times New Roman" w:cs="Times New Roman"/>
          <w:highlight w:val="none"/>
        </w:rPr>
        <w:t>配电变压器节能评价值：</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
        <w:gridCol w:w="999"/>
        <w:gridCol w:w="786"/>
        <w:gridCol w:w="702"/>
        <w:gridCol w:w="857"/>
        <w:gridCol w:w="850"/>
        <w:gridCol w:w="808"/>
        <w:gridCol w:w="893"/>
        <w:gridCol w:w="852"/>
        <w:gridCol w:w="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Merge w:val="restar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额定容量</w:t>
            </w:r>
          </w:p>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（kVA）</w:t>
            </w:r>
          </w:p>
        </w:tc>
        <w:tc>
          <w:tcPr>
            <w:tcW w:w="2935" w:type="pct"/>
            <w:gridSpan w:val="6"/>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损耗（W）</w:t>
            </w:r>
          </w:p>
        </w:tc>
        <w:tc>
          <w:tcPr>
            <w:tcW w:w="1468" w:type="pct"/>
            <w:gridSpan w:val="3"/>
            <w:vMerge w:val="restar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短路阻抗（Ux）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Merge w:val="continue"/>
            <w:vAlign w:val="center"/>
          </w:tcPr>
          <w:p>
            <w:pPr>
              <w:spacing w:line="288" w:lineRule="auto"/>
              <w:jc w:val="center"/>
              <w:rPr>
                <w:rFonts w:ascii="Times New Roman" w:hAnsi="Times New Roman" w:cs="Times New Roman"/>
                <w:bCs/>
                <w:highlight w:val="none"/>
                <w:lang w:val="zh-CN"/>
              </w:rPr>
            </w:pPr>
          </w:p>
        </w:tc>
        <w:tc>
          <w:tcPr>
            <w:tcW w:w="1459" w:type="pct"/>
            <w:gridSpan w:val="3"/>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空载（P0）</w:t>
            </w:r>
          </w:p>
        </w:tc>
        <w:tc>
          <w:tcPr>
            <w:tcW w:w="1476" w:type="pct"/>
            <w:gridSpan w:val="3"/>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负载（Px）</w:t>
            </w:r>
          </w:p>
        </w:tc>
        <w:tc>
          <w:tcPr>
            <w:tcW w:w="1468" w:type="pct"/>
            <w:gridSpan w:val="3"/>
            <w:vMerge w:val="continue"/>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Merge w:val="continue"/>
            <w:vAlign w:val="center"/>
          </w:tcPr>
          <w:p>
            <w:pPr>
              <w:spacing w:line="288" w:lineRule="auto"/>
              <w:jc w:val="center"/>
              <w:rPr>
                <w:rFonts w:ascii="Times New Roman" w:hAnsi="Times New Roman" w:cs="Times New Roman"/>
                <w:bCs/>
                <w:highlight w:val="none"/>
                <w:lang w:val="zh-CN"/>
              </w:rPr>
            </w:pPr>
          </w:p>
        </w:tc>
        <w:tc>
          <w:tcPr>
            <w:tcW w:w="586"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设计值</w:t>
            </w:r>
          </w:p>
        </w:tc>
        <w:tc>
          <w:tcPr>
            <w:tcW w:w="461"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2级</w:t>
            </w:r>
          </w:p>
        </w:tc>
        <w:tc>
          <w:tcPr>
            <w:tcW w:w="412"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1级</w:t>
            </w:r>
          </w:p>
        </w:tc>
        <w:tc>
          <w:tcPr>
            <w:tcW w:w="503"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设计值</w:t>
            </w:r>
          </w:p>
        </w:tc>
        <w:tc>
          <w:tcPr>
            <w:tcW w:w="499"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2级</w:t>
            </w:r>
          </w:p>
        </w:tc>
        <w:tc>
          <w:tcPr>
            <w:tcW w:w="474"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1级</w:t>
            </w:r>
          </w:p>
        </w:tc>
        <w:tc>
          <w:tcPr>
            <w:tcW w:w="524"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设计值</w:t>
            </w:r>
          </w:p>
        </w:tc>
        <w:tc>
          <w:tcPr>
            <w:tcW w:w="500"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2级</w:t>
            </w:r>
          </w:p>
        </w:tc>
        <w:tc>
          <w:tcPr>
            <w:tcW w:w="444"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pPr>
              <w:spacing w:line="288" w:lineRule="auto"/>
              <w:jc w:val="center"/>
              <w:rPr>
                <w:rFonts w:ascii="Times New Roman" w:hAnsi="Times New Roman" w:cs="Times New Roman"/>
                <w:bCs/>
                <w:highlight w:val="none"/>
                <w:lang w:val="zh-CN"/>
              </w:rPr>
            </w:pPr>
          </w:p>
        </w:tc>
        <w:tc>
          <w:tcPr>
            <w:tcW w:w="586" w:type="pct"/>
            <w:vAlign w:val="center"/>
          </w:tcPr>
          <w:p>
            <w:pPr>
              <w:spacing w:line="288" w:lineRule="auto"/>
              <w:jc w:val="center"/>
              <w:rPr>
                <w:rFonts w:ascii="Times New Roman" w:hAnsi="Times New Roman" w:cs="Times New Roman"/>
                <w:bCs/>
                <w:highlight w:val="none"/>
                <w:lang w:val="zh-CN"/>
              </w:rPr>
            </w:pPr>
          </w:p>
        </w:tc>
        <w:tc>
          <w:tcPr>
            <w:tcW w:w="461" w:type="pct"/>
            <w:vAlign w:val="center"/>
          </w:tcPr>
          <w:p>
            <w:pPr>
              <w:spacing w:line="288" w:lineRule="auto"/>
              <w:jc w:val="center"/>
              <w:rPr>
                <w:rFonts w:ascii="Times New Roman" w:hAnsi="Times New Roman" w:cs="Times New Roman"/>
                <w:bCs/>
                <w:highlight w:val="none"/>
                <w:lang w:val="zh-CN"/>
              </w:rPr>
            </w:pPr>
          </w:p>
        </w:tc>
        <w:tc>
          <w:tcPr>
            <w:tcW w:w="412" w:type="pct"/>
            <w:vAlign w:val="center"/>
          </w:tcPr>
          <w:p>
            <w:pPr>
              <w:spacing w:line="288" w:lineRule="auto"/>
              <w:jc w:val="center"/>
              <w:rPr>
                <w:rFonts w:ascii="Times New Roman" w:hAnsi="Times New Roman" w:cs="Times New Roman"/>
                <w:bCs/>
                <w:highlight w:val="none"/>
                <w:lang w:val="zh-CN"/>
              </w:rPr>
            </w:pPr>
          </w:p>
        </w:tc>
        <w:tc>
          <w:tcPr>
            <w:tcW w:w="503" w:type="pct"/>
            <w:vAlign w:val="center"/>
          </w:tcPr>
          <w:p>
            <w:pPr>
              <w:spacing w:line="288" w:lineRule="auto"/>
              <w:jc w:val="center"/>
              <w:rPr>
                <w:rFonts w:ascii="Times New Roman" w:hAnsi="Times New Roman" w:cs="Times New Roman"/>
                <w:bCs/>
                <w:highlight w:val="none"/>
                <w:lang w:val="zh-CN"/>
              </w:rPr>
            </w:pPr>
          </w:p>
        </w:tc>
        <w:tc>
          <w:tcPr>
            <w:tcW w:w="499" w:type="pct"/>
            <w:vAlign w:val="center"/>
          </w:tcPr>
          <w:p>
            <w:pPr>
              <w:spacing w:line="288" w:lineRule="auto"/>
              <w:jc w:val="center"/>
              <w:rPr>
                <w:rFonts w:ascii="Times New Roman" w:hAnsi="Times New Roman" w:cs="Times New Roman"/>
                <w:bCs/>
                <w:highlight w:val="none"/>
                <w:lang w:val="zh-CN"/>
              </w:rPr>
            </w:pPr>
          </w:p>
        </w:tc>
        <w:tc>
          <w:tcPr>
            <w:tcW w:w="474" w:type="pct"/>
            <w:vAlign w:val="center"/>
          </w:tcPr>
          <w:p>
            <w:pPr>
              <w:spacing w:line="288" w:lineRule="auto"/>
              <w:jc w:val="center"/>
              <w:rPr>
                <w:rFonts w:ascii="Times New Roman" w:hAnsi="Times New Roman" w:cs="Times New Roman"/>
                <w:bCs/>
                <w:highlight w:val="none"/>
                <w:lang w:val="zh-CN"/>
              </w:rPr>
            </w:pPr>
          </w:p>
        </w:tc>
        <w:tc>
          <w:tcPr>
            <w:tcW w:w="524" w:type="pct"/>
            <w:vAlign w:val="center"/>
          </w:tcPr>
          <w:p>
            <w:pPr>
              <w:spacing w:line="288" w:lineRule="auto"/>
              <w:jc w:val="center"/>
              <w:rPr>
                <w:rFonts w:ascii="Times New Roman" w:hAnsi="Times New Roman" w:cs="Times New Roman"/>
                <w:bCs/>
                <w:highlight w:val="none"/>
                <w:lang w:val="zh-CN"/>
              </w:rPr>
            </w:pPr>
          </w:p>
        </w:tc>
        <w:tc>
          <w:tcPr>
            <w:tcW w:w="500" w:type="pct"/>
            <w:vAlign w:val="center"/>
          </w:tcPr>
          <w:p>
            <w:pPr>
              <w:spacing w:line="288" w:lineRule="auto"/>
              <w:jc w:val="center"/>
              <w:rPr>
                <w:rFonts w:ascii="Times New Roman" w:hAnsi="Times New Roman" w:cs="Times New Roman"/>
                <w:bCs/>
                <w:highlight w:val="none"/>
                <w:lang w:val="zh-CN"/>
              </w:rPr>
            </w:pPr>
          </w:p>
        </w:tc>
        <w:tc>
          <w:tcPr>
            <w:tcW w:w="444" w:type="pct"/>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pPr>
              <w:spacing w:line="288" w:lineRule="auto"/>
              <w:jc w:val="center"/>
              <w:rPr>
                <w:rFonts w:ascii="Times New Roman" w:hAnsi="Times New Roman" w:cs="Times New Roman"/>
                <w:bCs/>
                <w:highlight w:val="none"/>
                <w:lang w:val="zh-CN"/>
              </w:rPr>
            </w:pPr>
          </w:p>
        </w:tc>
        <w:tc>
          <w:tcPr>
            <w:tcW w:w="586" w:type="pct"/>
            <w:vAlign w:val="center"/>
          </w:tcPr>
          <w:p>
            <w:pPr>
              <w:spacing w:line="288" w:lineRule="auto"/>
              <w:jc w:val="center"/>
              <w:rPr>
                <w:rFonts w:ascii="Times New Roman" w:hAnsi="Times New Roman" w:cs="Times New Roman"/>
                <w:bCs/>
                <w:highlight w:val="none"/>
                <w:lang w:val="zh-CN"/>
              </w:rPr>
            </w:pPr>
          </w:p>
        </w:tc>
        <w:tc>
          <w:tcPr>
            <w:tcW w:w="461" w:type="pct"/>
            <w:vAlign w:val="center"/>
          </w:tcPr>
          <w:p>
            <w:pPr>
              <w:spacing w:line="288" w:lineRule="auto"/>
              <w:jc w:val="center"/>
              <w:rPr>
                <w:rFonts w:ascii="Times New Roman" w:hAnsi="Times New Roman" w:cs="Times New Roman"/>
                <w:bCs/>
                <w:highlight w:val="none"/>
                <w:lang w:val="zh-CN"/>
              </w:rPr>
            </w:pPr>
          </w:p>
        </w:tc>
        <w:tc>
          <w:tcPr>
            <w:tcW w:w="412" w:type="pct"/>
            <w:vAlign w:val="center"/>
          </w:tcPr>
          <w:p>
            <w:pPr>
              <w:spacing w:line="288" w:lineRule="auto"/>
              <w:jc w:val="center"/>
              <w:rPr>
                <w:rFonts w:ascii="Times New Roman" w:hAnsi="Times New Roman" w:cs="Times New Roman"/>
                <w:bCs/>
                <w:highlight w:val="none"/>
                <w:lang w:val="zh-CN"/>
              </w:rPr>
            </w:pPr>
          </w:p>
        </w:tc>
        <w:tc>
          <w:tcPr>
            <w:tcW w:w="503" w:type="pct"/>
            <w:vAlign w:val="center"/>
          </w:tcPr>
          <w:p>
            <w:pPr>
              <w:spacing w:line="288" w:lineRule="auto"/>
              <w:jc w:val="center"/>
              <w:rPr>
                <w:rFonts w:ascii="Times New Roman" w:hAnsi="Times New Roman" w:cs="Times New Roman"/>
                <w:bCs/>
                <w:highlight w:val="none"/>
                <w:lang w:val="zh-CN"/>
              </w:rPr>
            </w:pPr>
          </w:p>
        </w:tc>
        <w:tc>
          <w:tcPr>
            <w:tcW w:w="499" w:type="pct"/>
            <w:vAlign w:val="center"/>
          </w:tcPr>
          <w:p>
            <w:pPr>
              <w:spacing w:line="288" w:lineRule="auto"/>
              <w:jc w:val="center"/>
              <w:rPr>
                <w:rFonts w:ascii="Times New Roman" w:hAnsi="Times New Roman" w:cs="Times New Roman"/>
                <w:bCs/>
                <w:highlight w:val="none"/>
                <w:lang w:val="zh-CN"/>
              </w:rPr>
            </w:pPr>
          </w:p>
        </w:tc>
        <w:tc>
          <w:tcPr>
            <w:tcW w:w="474" w:type="pct"/>
            <w:vAlign w:val="center"/>
          </w:tcPr>
          <w:p>
            <w:pPr>
              <w:spacing w:line="288" w:lineRule="auto"/>
              <w:jc w:val="center"/>
              <w:rPr>
                <w:rFonts w:ascii="Times New Roman" w:hAnsi="Times New Roman" w:cs="Times New Roman"/>
                <w:bCs/>
                <w:highlight w:val="none"/>
                <w:lang w:val="zh-CN"/>
              </w:rPr>
            </w:pPr>
          </w:p>
        </w:tc>
        <w:tc>
          <w:tcPr>
            <w:tcW w:w="524" w:type="pct"/>
            <w:vAlign w:val="center"/>
          </w:tcPr>
          <w:p>
            <w:pPr>
              <w:spacing w:line="288" w:lineRule="auto"/>
              <w:jc w:val="center"/>
              <w:rPr>
                <w:rFonts w:ascii="Times New Roman" w:hAnsi="Times New Roman" w:cs="Times New Roman"/>
                <w:bCs/>
                <w:highlight w:val="none"/>
                <w:lang w:val="zh-CN"/>
              </w:rPr>
            </w:pPr>
          </w:p>
        </w:tc>
        <w:tc>
          <w:tcPr>
            <w:tcW w:w="500" w:type="pct"/>
            <w:vAlign w:val="center"/>
          </w:tcPr>
          <w:p>
            <w:pPr>
              <w:spacing w:line="288" w:lineRule="auto"/>
              <w:jc w:val="center"/>
              <w:rPr>
                <w:rFonts w:ascii="Times New Roman" w:hAnsi="Times New Roman" w:cs="Times New Roman"/>
                <w:bCs/>
                <w:highlight w:val="none"/>
                <w:lang w:val="zh-CN"/>
              </w:rPr>
            </w:pPr>
          </w:p>
        </w:tc>
        <w:tc>
          <w:tcPr>
            <w:tcW w:w="444" w:type="pct"/>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pPr>
              <w:spacing w:line="288" w:lineRule="auto"/>
              <w:jc w:val="center"/>
              <w:rPr>
                <w:rFonts w:ascii="Times New Roman" w:hAnsi="Times New Roman" w:cs="Times New Roman"/>
                <w:bCs/>
                <w:highlight w:val="none"/>
                <w:lang w:val="zh-CN"/>
              </w:rPr>
            </w:pPr>
          </w:p>
        </w:tc>
        <w:tc>
          <w:tcPr>
            <w:tcW w:w="586" w:type="pct"/>
            <w:vAlign w:val="center"/>
          </w:tcPr>
          <w:p>
            <w:pPr>
              <w:spacing w:line="288" w:lineRule="auto"/>
              <w:jc w:val="center"/>
              <w:rPr>
                <w:rFonts w:ascii="Times New Roman" w:hAnsi="Times New Roman" w:cs="Times New Roman"/>
                <w:bCs/>
                <w:highlight w:val="none"/>
                <w:lang w:val="zh-CN"/>
              </w:rPr>
            </w:pPr>
          </w:p>
        </w:tc>
        <w:tc>
          <w:tcPr>
            <w:tcW w:w="461" w:type="pct"/>
            <w:vAlign w:val="center"/>
          </w:tcPr>
          <w:p>
            <w:pPr>
              <w:spacing w:line="288" w:lineRule="auto"/>
              <w:jc w:val="center"/>
              <w:rPr>
                <w:rFonts w:ascii="Times New Roman" w:hAnsi="Times New Roman" w:cs="Times New Roman"/>
                <w:bCs/>
                <w:highlight w:val="none"/>
                <w:lang w:val="zh-CN"/>
              </w:rPr>
            </w:pPr>
          </w:p>
        </w:tc>
        <w:tc>
          <w:tcPr>
            <w:tcW w:w="412" w:type="pct"/>
            <w:vAlign w:val="center"/>
          </w:tcPr>
          <w:p>
            <w:pPr>
              <w:spacing w:line="288" w:lineRule="auto"/>
              <w:jc w:val="center"/>
              <w:rPr>
                <w:rFonts w:ascii="Times New Roman" w:hAnsi="Times New Roman" w:cs="Times New Roman"/>
                <w:bCs/>
                <w:highlight w:val="none"/>
                <w:lang w:val="zh-CN"/>
              </w:rPr>
            </w:pPr>
          </w:p>
        </w:tc>
        <w:tc>
          <w:tcPr>
            <w:tcW w:w="503" w:type="pct"/>
            <w:vAlign w:val="center"/>
          </w:tcPr>
          <w:p>
            <w:pPr>
              <w:spacing w:line="288" w:lineRule="auto"/>
              <w:jc w:val="center"/>
              <w:rPr>
                <w:rFonts w:ascii="Times New Roman" w:hAnsi="Times New Roman" w:cs="Times New Roman"/>
                <w:bCs/>
                <w:highlight w:val="none"/>
                <w:lang w:val="zh-CN"/>
              </w:rPr>
            </w:pPr>
          </w:p>
        </w:tc>
        <w:tc>
          <w:tcPr>
            <w:tcW w:w="499" w:type="pct"/>
            <w:vAlign w:val="center"/>
          </w:tcPr>
          <w:p>
            <w:pPr>
              <w:spacing w:line="288" w:lineRule="auto"/>
              <w:jc w:val="center"/>
              <w:rPr>
                <w:rFonts w:ascii="Times New Roman" w:hAnsi="Times New Roman" w:cs="Times New Roman"/>
                <w:bCs/>
                <w:highlight w:val="none"/>
                <w:lang w:val="zh-CN"/>
              </w:rPr>
            </w:pPr>
          </w:p>
        </w:tc>
        <w:tc>
          <w:tcPr>
            <w:tcW w:w="474" w:type="pct"/>
            <w:vAlign w:val="center"/>
          </w:tcPr>
          <w:p>
            <w:pPr>
              <w:spacing w:line="288" w:lineRule="auto"/>
              <w:jc w:val="center"/>
              <w:rPr>
                <w:rFonts w:ascii="Times New Roman" w:hAnsi="Times New Roman" w:cs="Times New Roman"/>
                <w:bCs/>
                <w:highlight w:val="none"/>
                <w:lang w:val="zh-CN"/>
              </w:rPr>
            </w:pPr>
          </w:p>
        </w:tc>
        <w:tc>
          <w:tcPr>
            <w:tcW w:w="524" w:type="pct"/>
            <w:vAlign w:val="center"/>
          </w:tcPr>
          <w:p>
            <w:pPr>
              <w:spacing w:line="288" w:lineRule="auto"/>
              <w:jc w:val="center"/>
              <w:rPr>
                <w:rFonts w:ascii="Times New Roman" w:hAnsi="Times New Roman" w:cs="Times New Roman"/>
                <w:bCs/>
                <w:highlight w:val="none"/>
                <w:lang w:val="zh-CN"/>
              </w:rPr>
            </w:pPr>
          </w:p>
        </w:tc>
        <w:tc>
          <w:tcPr>
            <w:tcW w:w="500" w:type="pct"/>
            <w:vAlign w:val="center"/>
          </w:tcPr>
          <w:p>
            <w:pPr>
              <w:spacing w:line="288" w:lineRule="auto"/>
              <w:jc w:val="center"/>
              <w:rPr>
                <w:rFonts w:ascii="Times New Roman" w:hAnsi="Times New Roman" w:cs="Times New Roman"/>
                <w:bCs/>
                <w:highlight w:val="none"/>
                <w:lang w:val="zh-CN"/>
              </w:rPr>
            </w:pPr>
          </w:p>
        </w:tc>
        <w:tc>
          <w:tcPr>
            <w:tcW w:w="444" w:type="pct"/>
            <w:vAlign w:val="center"/>
          </w:tcPr>
          <w:p>
            <w:pPr>
              <w:spacing w:line="288" w:lineRule="auto"/>
              <w:jc w:val="center"/>
              <w:rPr>
                <w:rFonts w:ascii="Times New Roman" w:hAnsi="Times New Roman" w:cs="Times New Roman"/>
                <w:bCs/>
                <w:highlight w:val="none"/>
                <w:lang w:val="zh-CN"/>
              </w:rPr>
            </w:pPr>
          </w:p>
        </w:tc>
      </w:tr>
    </w:tbl>
    <w:p>
      <w:pPr>
        <w:spacing w:line="288" w:lineRule="auto"/>
        <w:rPr>
          <w:rFonts w:ascii="Times New Roman" w:hAnsi="Times New Roman" w:cs="Times New Roman"/>
          <w:bCs/>
          <w:highlight w:val="none"/>
          <w:lang w:val="zh-CN"/>
        </w:rPr>
      </w:pPr>
      <w:r>
        <w:rPr>
          <w:rFonts w:ascii="Times New Roman" w:hAnsi="Times New Roman" w:cs="Times New Roman"/>
          <w:bCs/>
          <w:highlight w:val="none"/>
          <w:lang w:val="zh-CN"/>
        </w:rPr>
        <w:t>水泵、风机（及其电机）的能效等级：</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1"/>
        <w:gridCol w:w="1341"/>
        <w:gridCol w:w="1375"/>
        <w:gridCol w:w="3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Merge w:val="restar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设备型号</w:t>
            </w:r>
          </w:p>
        </w:tc>
        <w:tc>
          <w:tcPr>
            <w:tcW w:w="1594" w:type="pct"/>
            <w:gridSpan w:val="2"/>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效率</w:t>
            </w:r>
          </w:p>
        </w:tc>
        <w:tc>
          <w:tcPr>
            <w:tcW w:w="2156" w:type="pct"/>
            <w:vMerge w:val="restar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依据的标准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Merge w:val="continue"/>
            <w:vAlign w:val="center"/>
          </w:tcPr>
          <w:p>
            <w:pPr>
              <w:spacing w:line="288" w:lineRule="auto"/>
              <w:jc w:val="center"/>
              <w:rPr>
                <w:rFonts w:ascii="Times New Roman" w:hAnsi="Times New Roman" w:cs="Times New Roman"/>
                <w:bCs/>
                <w:highlight w:val="none"/>
                <w:lang w:val="zh-CN"/>
              </w:rPr>
            </w:pPr>
          </w:p>
        </w:tc>
        <w:tc>
          <w:tcPr>
            <w:tcW w:w="787"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设备参数</w:t>
            </w:r>
          </w:p>
        </w:tc>
        <w:tc>
          <w:tcPr>
            <w:tcW w:w="807" w:type="pc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节能评价值</w:t>
            </w:r>
          </w:p>
        </w:tc>
        <w:tc>
          <w:tcPr>
            <w:tcW w:w="2156" w:type="pct"/>
            <w:vMerge w:val="continue"/>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288" w:lineRule="auto"/>
              <w:jc w:val="center"/>
              <w:rPr>
                <w:rFonts w:ascii="Times New Roman" w:hAnsi="Times New Roman" w:cs="Times New Roman"/>
                <w:b/>
                <w:bCs/>
                <w:highlight w:val="none"/>
                <w:lang w:val="zh-CN"/>
              </w:rPr>
            </w:pPr>
          </w:p>
        </w:tc>
        <w:tc>
          <w:tcPr>
            <w:tcW w:w="787" w:type="pct"/>
            <w:vAlign w:val="center"/>
          </w:tcPr>
          <w:p>
            <w:pPr>
              <w:spacing w:line="288" w:lineRule="auto"/>
              <w:jc w:val="center"/>
              <w:rPr>
                <w:rFonts w:ascii="Times New Roman" w:hAnsi="Times New Roman" w:cs="Times New Roman"/>
                <w:b/>
                <w:bCs/>
                <w:highlight w:val="none"/>
                <w:lang w:val="zh-CN"/>
              </w:rPr>
            </w:pPr>
          </w:p>
        </w:tc>
        <w:tc>
          <w:tcPr>
            <w:tcW w:w="807" w:type="pct"/>
            <w:vAlign w:val="center"/>
          </w:tcPr>
          <w:p>
            <w:pPr>
              <w:spacing w:line="288" w:lineRule="auto"/>
              <w:jc w:val="center"/>
              <w:rPr>
                <w:rFonts w:ascii="Times New Roman" w:hAnsi="Times New Roman" w:cs="Times New Roman"/>
                <w:b/>
                <w:bCs/>
                <w:highlight w:val="none"/>
                <w:lang w:val="zh-CN"/>
              </w:rPr>
            </w:pPr>
          </w:p>
        </w:tc>
        <w:tc>
          <w:tcPr>
            <w:tcW w:w="2156" w:type="pct"/>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288" w:lineRule="auto"/>
              <w:jc w:val="center"/>
              <w:rPr>
                <w:rFonts w:ascii="Times New Roman" w:hAnsi="Times New Roman" w:cs="Times New Roman"/>
                <w:b/>
                <w:bCs/>
                <w:highlight w:val="none"/>
                <w:lang w:val="zh-CN"/>
              </w:rPr>
            </w:pPr>
          </w:p>
        </w:tc>
        <w:tc>
          <w:tcPr>
            <w:tcW w:w="787" w:type="pct"/>
            <w:vAlign w:val="center"/>
          </w:tcPr>
          <w:p>
            <w:pPr>
              <w:spacing w:line="288" w:lineRule="auto"/>
              <w:jc w:val="center"/>
              <w:rPr>
                <w:rFonts w:ascii="Times New Roman" w:hAnsi="Times New Roman" w:cs="Times New Roman"/>
                <w:b/>
                <w:bCs/>
                <w:highlight w:val="none"/>
                <w:lang w:val="zh-CN"/>
              </w:rPr>
            </w:pPr>
          </w:p>
        </w:tc>
        <w:tc>
          <w:tcPr>
            <w:tcW w:w="807" w:type="pct"/>
            <w:vAlign w:val="center"/>
          </w:tcPr>
          <w:p>
            <w:pPr>
              <w:spacing w:line="288" w:lineRule="auto"/>
              <w:jc w:val="center"/>
              <w:rPr>
                <w:rFonts w:ascii="Times New Roman" w:hAnsi="Times New Roman" w:cs="Times New Roman"/>
                <w:b/>
                <w:bCs/>
                <w:highlight w:val="none"/>
                <w:lang w:val="zh-CN"/>
              </w:rPr>
            </w:pPr>
          </w:p>
        </w:tc>
        <w:tc>
          <w:tcPr>
            <w:tcW w:w="2156" w:type="pct"/>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288" w:lineRule="auto"/>
              <w:jc w:val="center"/>
              <w:rPr>
                <w:rFonts w:ascii="Times New Roman" w:hAnsi="Times New Roman" w:cs="Times New Roman"/>
                <w:b/>
                <w:bCs/>
                <w:highlight w:val="none"/>
                <w:lang w:val="zh-CN"/>
              </w:rPr>
            </w:pPr>
          </w:p>
        </w:tc>
        <w:tc>
          <w:tcPr>
            <w:tcW w:w="787" w:type="pct"/>
            <w:vAlign w:val="center"/>
          </w:tcPr>
          <w:p>
            <w:pPr>
              <w:spacing w:line="288" w:lineRule="auto"/>
              <w:jc w:val="center"/>
              <w:rPr>
                <w:rFonts w:ascii="Times New Roman" w:hAnsi="Times New Roman" w:cs="Times New Roman"/>
                <w:b/>
                <w:bCs/>
                <w:highlight w:val="none"/>
                <w:lang w:val="zh-CN"/>
              </w:rPr>
            </w:pPr>
          </w:p>
        </w:tc>
        <w:tc>
          <w:tcPr>
            <w:tcW w:w="807" w:type="pct"/>
            <w:vAlign w:val="center"/>
          </w:tcPr>
          <w:p>
            <w:pPr>
              <w:spacing w:line="288" w:lineRule="auto"/>
              <w:jc w:val="center"/>
              <w:rPr>
                <w:rFonts w:ascii="Times New Roman" w:hAnsi="Times New Roman" w:cs="Times New Roman"/>
                <w:b/>
                <w:bCs/>
                <w:highlight w:val="none"/>
                <w:lang w:val="zh-CN"/>
              </w:rPr>
            </w:pPr>
          </w:p>
        </w:tc>
        <w:tc>
          <w:tcPr>
            <w:tcW w:w="2156" w:type="pct"/>
            <w:vAlign w:val="center"/>
          </w:tcPr>
          <w:p>
            <w:pPr>
              <w:spacing w:line="288" w:lineRule="auto"/>
              <w:jc w:val="center"/>
              <w:rPr>
                <w:rFonts w:ascii="Times New Roman" w:hAnsi="Times New Roman" w:cs="Times New Roman"/>
                <w:b/>
                <w:bCs/>
                <w:highlight w:val="none"/>
                <w:lang w:val="zh-CN"/>
              </w:rPr>
            </w:pPr>
          </w:p>
        </w:tc>
      </w:tr>
    </w:tbl>
    <w:p>
      <w:pPr>
        <w:spacing w:line="288" w:lineRule="auto"/>
        <w:rPr>
          <w:rFonts w:ascii="Times New Roman" w:hAnsi="Times New Roman" w:cs="Times New Roman"/>
          <w:bCs/>
          <w:highlight w:val="none"/>
        </w:rPr>
      </w:pP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widowControl/>
        <w:jc w:val="left"/>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widowControl/>
        <w:jc w:val="left"/>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电气、暖通、给排水竣工图及设备表</w:t>
      </w:r>
      <w:r>
        <w:rPr>
          <w:rFonts w:hint="eastAsia" w:ascii="Times New Roman" w:hAnsi="Times New Roman" w:cs="Times New Roman" w:eastAsiaTheme="majorEastAsia"/>
          <w:highlight w:val="none"/>
        </w:rPr>
        <w:t>；</w:t>
      </w:r>
    </w:p>
    <w:p>
      <w:pPr>
        <w:widowControl/>
        <w:jc w:val="left"/>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相关产品型式检验报告。</w:t>
      </w:r>
    </w:p>
    <w:p>
      <w:pPr>
        <w:widowControl/>
        <w:jc w:val="left"/>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widowControl/>
        <w:jc w:val="left"/>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电气、暖通、给排水竣工图及设备表</w:t>
      </w:r>
      <w:r>
        <w:rPr>
          <w:rFonts w:hint="eastAsia" w:ascii="Times New Roman" w:hAnsi="Times New Roman" w:cs="Times New Roman" w:eastAsiaTheme="majorEastAsia"/>
          <w:highlight w:val="none"/>
        </w:rPr>
        <w:t>；</w:t>
      </w:r>
    </w:p>
    <w:p>
      <w:pPr>
        <w:widowControl/>
        <w:jc w:val="left"/>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相关产品型式检验报告及运行记录。</w:t>
      </w:r>
    </w:p>
    <w:p>
      <w:pPr>
        <w:widowControl/>
        <w:jc w:val="left"/>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pPr>
      <w:r>
        <w:rPr>
          <w:sz w:val="24"/>
          <w:highlight w:val="none"/>
        </w:rPr>
        <w:br w:type="page"/>
      </w:r>
    </w:p>
    <w:p>
      <w:pPr>
        <w:pStyle w:val="5"/>
        <w:rPr>
          <w:b w:val="0"/>
          <w:highlight w:val="none"/>
        </w:rPr>
      </w:pPr>
      <w:r>
        <w:rPr>
          <w:sz w:val="24"/>
          <w:szCs w:val="40"/>
          <w:highlight w:val="none"/>
        </w:rPr>
        <w:t>7.2.10 采取措施降低建筑能耗。（10分）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79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4394"/>
        <w:gridCol w:w="1559"/>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733" w:type="dxa"/>
          </w:tcPr>
          <w:p>
            <w:pPr>
              <w:pStyle w:val="40"/>
              <w:ind w:firstLine="0" w:firstLineChars="0"/>
              <w:jc w:val="center"/>
              <w:rPr>
                <w:rFonts w:eastAsiaTheme="minorEastAsia"/>
                <w:highlight w:val="none"/>
              </w:rPr>
            </w:pPr>
            <w:r>
              <w:rPr>
                <w:rFonts w:eastAsiaTheme="minorEastAsia"/>
                <w:szCs w:val="21"/>
                <w:highlight w:val="none"/>
              </w:rPr>
              <w:t>序号</w:t>
            </w:r>
          </w:p>
        </w:tc>
        <w:tc>
          <w:tcPr>
            <w:tcW w:w="4394" w:type="dxa"/>
          </w:tcPr>
          <w:p>
            <w:pPr>
              <w:pStyle w:val="40"/>
              <w:ind w:firstLine="0" w:firstLineChars="0"/>
              <w:jc w:val="center"/>
              <w:rPr>
                <w:rFonts w:eastAsiaTheme="minorEastAsia"/>
                <w:highlight w:val="none"/>
              </w:rPr>
            </w:pPr>
            <w:r>
              <w:rPr>
                <w:rFonts w:eastAsiaTheme="minorEastAsia"/>
                <w:szCs w:val="21"/>
                <w:highlight w:val="none"/>
              </w:rPr>
              <w:t>评价内容</w:t>
            </w:r>
          </w:p>
        </w:tc>
        <w:tc>
          <w:tcPr>
            <w:tcW w:w="1559" w:type="dxa"/>
          </w:tcPr>
          <w:p>
            <w:pPr>
              <w:pStyle w:val="40"/>
              <w:ind w:firstLine="0" w:firstLineChars="0"/>
              <w:jc w:val="center"/>
              <w:rPr>
                <w:rFonts w:eastAsiaTheme="minorEastAsia"/>
                <w:highlight w:val="none"/>
              </w:rPr>
            </w:pPr>
            <w:r>
              <w:rPr>
                <w:rFonts w:eastAsiaTheme="minorEastAsia"/>
                <w:szCs w:val="21"/>
                <w:highlight w:val="none"/>
              </w:rPr>
              <w:t>评价分值</w:t>
            </w:r>
          </w:p>
        </w:tc>
        <w:tc>
          <w:tcPr>
            <w:tcW w:w="1299" w:type="dxa"/>
          </w:tcPr>
          <w:p>
            <w:pPr>
              <w:pStyle w:val="40"/>
              <w:ind w:firstLine="0" w:firstLineChars="0"/>
              <w:jc w:val="center"/>
              <w:rPr>
                <w:rFonts w:eastAsiaTheme="minorEastAsia"/>
                <w:highlight w:val="none"/>
              </w:rPr>
            </w:pPr>
            <w:r>
              <w:rPr>
                <w:rFonts w:eastAsiaTheme="minorEastAsia"/>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33" w:type="dxa"/>
            <w:vAlign w:val="center"/>
          </w:tcPr>
          <w:p>
            <w:pPr>
              <w:pStyle w:val="40"/>
              <w:ind w:firstLine="0" w:firstLineChars="0"/>
              <w:jc w:val="center"/>
              <w:rPr>
                <w:rFonts w:eastAsiaTheme="minorEastAsia"/>
                <w:highlight w:val="none"/>
              </w:rPr>
            </w:pPr>
            <w:r>
              <w:rPr>
                <w:rFonts w:eastAsiaTheme="minorEastAsia"/>
                <w:highlight w:val="none"/>
              </w:rPr>
              <w:t>1</w:t>
            </w:r>
          </w:p>
        </w:tc>
        <w:tc>
          <w:tcPr>
            <w:tcW w:w="4394" w:type="dxa"/>
            <w:vAlign w:val="center"/>
          </w:tcPr>
          <w:p>
            <w:pPr>
              <w:pStyle w:val="40"/>
              <w:ind w:firstLine="0" w:firstLineChars="0"/>
              <w:jc w:val="left"/>
              <w:rPr>
                <w:rFonts w:eastAsiaTheme="minorEastAsia"/>
                <w:highlight w:val="none"/>
              </w:rPr>
            </w:pPr>
            <w:r>
              <w:rPr>
                <w:rFonts w:eastAsiaTheme="minorEastAsia"/>
                <w:highlight w:val="none"/>
              </w:rPr>
              <w:t>建筑能耗比本市现行节能标准或相关合理用能指南降低10%</w:t>
            </w:r>
          </w:p>
        </w:tc>
        <w:tc>
          <w:tcPr>
            <w:tcW w:w="1559" w:type="dxa"/>
            <w:vAlign w:val="center"/>
          </w:tcPr>
          <w:p>
            <w:pPr>
              <w:pStyle w:val="40"/>
              <w:ind w:firstLine="0" w:firstLineChars="0"/>
              <w:jc w:val="center"/>
              <w:rPr>
                <w:rFonts w:eastAsiaTheme="minorEastAsia"/>
                <w:highlight w:val="none"/>
              </w:rPr>
            </w:pPr>
            <w:r>
              <w:rPr>
                <w:rFonts w:eastAsiaTheme="minorEastAsia"/>
                <w:highlight w:val="none"/>
              </w:rPr>
              <w:t>5</w:t>
            </w:r>
          </w:p>
        </w:tc>
        <w:tc>
          <w:tcPr>
            <w:tcW w:w="1299" w:type="dxa"/>
            <w:vAlign w:val="center"/>
          </w:tcPr>
          <w:p>
            <w:pPr>
              <w:pStyle w:val="40"/>
              <w:ind w:firstLine="0" w:firstLineChars="0"/>
              <w:jc w:val="center"/>
              <w:rPr>
                <w:rFonts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33" w:type="dxa"/>
            <w:vAlign w:val="center"/>
          </w:tcPr>
          <w:p>
            <w:pPr>
              <w:pStyle w:val="40"/>
              <w:ind w:firstLine="0" w:firstLineChars="0"/>
              <w:jc w:val="center"/>
              <w:rPr>
                <w:rFonts w:eastAsiaTheme="minorEastAsia"/>
                <w:highlight w:val="none"/>
              </w:rPr>
            </w:pPr>
            <w:r>
              <w:rPr>
                <w:rFonts w:eastAsiaTheme="minorEastAsia"/>
                <w:highlight w:val="none"/>
              </w:rPr>
              <w:t>2</w:t>
            </w:r>
          </w:p>
        </w:tc>
        <w:tc>
          <w:tcPr>
            <w:tcW w:w="4394" w:type="dxa"/>
            <w:vAlign w:val="center"/>
          </w:tcPr>
          <w:p>
            <w:pPr>
              <w:pStyle w:val="40"/>
              <w:ind w:firstLine="0" w:firstLineChars="0"/>
              <w:jc w:val="left"/>
              <w:rPr>
                <w:rFonts w:eastAsiaTheme="minorEastAsia"/>
                <w:highlight w:val="none"/>
              </w:rPr>
            </w:pPr>
            <w:r>
              <w:rPr>
                <w:rFonts w:eastAsiaTheme="minorEastAsia"/>
                <w:highlight w:val="none"/>
              </w:rPr>
              <w:t>建筑能耗比本市现行节能标准或相关合理用能指南降低15%及以上</w:t>
            </w:r>
          </w:p>
        </w:tc>
        <w:tc>
          <w:tcPr>
            <w:tcW w:w="1559" w:type="dxa"/>
            <w:vAlign w:val="center"/>
          </w:tcPr>
          <w:p>
            <w:pPr>
              <w:pStyle w:val="40"/>
              <w:ind w:firstLine="0" w:firstLineChars="0"/>
              <w:jc w:val="center"/>
              <w:rPr>
                <w:rFonts w:eastAsiaTheme="minorEastAsia"/>
                <w:highlight w:val="none"/>
              </w:rPr>
            </w:pPr>
            <w:r>
              <w:rPr>
                <w:rFonts w:eastAsiaTheme="minorEastAsia"/>
                <w:highlight w:val="none"/>
              </w:rPr>
              <w:t>10</w:t>
            </w:r>
          </w:p>
        </w:tc>
        <w:tc>
          <w:tcPr>
            <w:tcW w:w="1299" w:type="dxa"/>
            <w:vAlign w:val="center"/>
          </w:tcPr>
          <w:p>
            <w:pPr>
              <w:pStyle w:val="40"/>
              <w:ind w:firstLine="0" w:firstLineChars="0"/>
              <w:jc w:val="center"/>
              <w:rPr>
                <w:rFonts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127" w:type="dxa"/>
            <w:gridSpan w:val="2"/>
            <w:vAlign w:val="center"/>
          </w:tcPr>
          <w:p>
            <w:pPr>
              <w:pStyle w:val="40"/>
              <w:ind w:firstLine="0" w:firstLineChars="0"/>
              <w:jc w:val="center"/>
              <w:rPr>
                <w:rFonts w:eastAsiaTheme="minorEastAsia"/>
                <w:highlight w:val="none"/>
              </w:rPr>
            </w:pPr>
            <w:r>
              <w:rPr>
                <w:rFonts w:eastAsiaTheme="minorEastAsia"/>
                <w:highlight w:val="none"/>
              </w:rPr>
              <w:t>合计</w:t>
            </w:r>
          </w:p>
        </w:tc>
        <w:tc>
          <w:tcPr>
            <w:tcW w:w="1559" w:type="dxa"/>
            <w:vAlign w:val="center"/>
          </w:tcPr>
          <w:p>
            <w:pPr>
              <w:pStyle w:val="40"/>
              <w:ind w:firstLine="0" w:firstLineChars="0"/>
              <w:jc w:val="center"/>
              <w:rPr>
                <w:rFonts w:eastAsiaTheme="minorEastAsia"/>
                <w:highlight w:val="none"/>
              </w:rPr>
            </w:pPr>
            <w:r>
              <w:rPr>
                <w:rFonts w:eastAsiaTheme="minorEastAsia"/>
                <w:highlight w:val="none"/>
              </w:rPr>
              <w:t>10</w:t>
            </w:r>
          </w:p>
        </w:tc>
        <w:tc>
          <w:tcPr>
            <w:tcW w:w="1299" w:type="dxa"/>
            <w:vAlign w:val="center"/>
          </w:tcPr>
          <w:p>
            <w:pPr>
              <w:pStyle w:val="40"/>
              <w:ind w:firstLine="0" w:firstLineChars="0"/>
              <w:jc w:val="center"/>
              <w:rPr>
                <w:rFonts w:eastAsiaTheme="minorEastAsia"/>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highlight w:val="none"/>
        </w:rPr>
      </w:pPr>
      <w:r>
        <w:rPr>
          <w:rFonts w:ascii="Times New Roman" w:hAnsi="Times New Roman" w:cs="Times New Roman"/>
          <w:szCs w:val="21"/>
          <w:highlight w:val="none"/>
          <w:lang w:val="zh-CN"/>
        </w:rPr>
        <w:t>执行的节能标准或合理用能指南：</w:t>
      </w:r>
      <w:r>
        <w:rPr>
          <w:rFonts w:ascii="Times New Roman" w:hAnsi="Times New Roman" w:cs="Times New Roman"/>
          <w:szCs w:val="21"/>
          <w:highlight w:val="none"/>
          <w:u w:val="single"/>
        </w:rPr>
        <w:t xml:space="preserve">                                  </w:t>
      </w:r>
      <w:r>
        <w:rPr>
          <w:rFonts w:ascii="Times New Roman" w:hAnsi="Times New Roman" w:cs="Times New Roman"/>
          <w:szCs w:val="21"/>
          <w:highlight w:val="none"/>
          <w:u w:val="single"/>
          <w:lang w:val="zh-CN"/>
        </w:rPr>
        <w:t xml:space="preserve"> </w:t>
      </w:r>
    </w:p>
    <w:p>
      <w:pPr>
        <w:rPr>
          <w:rFonts w:ascii="Times New Roman" w:hAnsi="Times New Roman" w:cs="Times New Roman"/>
          <w:highlight w:val="none"/>
        </w:rPr>
      </w:pPr>
      <w:r>
        <w:rPr>
          <w:rFonts w:ascii="Times New Roman" w:hAnsi="Times New Roman" w:cs="Times New Roman"/>
          <w:highlight w:val="none"/>
        </w:rPr>
        <w:t>能耗计算结果</w:t>
      </w:r>
      <w:r>
        <w:rPr>
          <w:rFonts w:hint="eastAsia" w:ascii="Times New Roman" w:hAnsi="Times New Roman" w:cs="Times New Roman"/>
          <w:highlight w:val="none"/>
        </w:rPr>
        <w:t>对比表（预评价及竣工评价）</w:t>
      </w:r>
      <w:r>
        <w:rPr>
          <w:rFonts w:ascii="Times New Roman" w:hAnsi="Times New Roman" w:cs="Times New Roman"/>
          <w:highlight w:val="none"/>
        </w:rPr>
        <w:t>：</w:t>
      </w:r>
    </w:p>
    <w:tbl>
      <w:tblPr>
        <w:tblStyle w:val="26"/>
        <w:tblW w:w="8080" w:type="dxa"/>
        <w:tblInd w:w="250" w:type="dxa"/>
        <w:tblLayout w:type="fixed"/>
        <w:tblCellMar>
          <w:top w:w="0" w:type="dxa"/>
          <w:left w:w="108" w:type="dxa"/>
          <w:bottom w:w="0" w:type="dxa"/>
          <w:right w:w="108" w:type="dxa"/>
        </w:tblCellMar>
      </w:tblPr>
      <w:tblGrid>
        <w:gridCol w:w="2835"/>
        <w:gridCol w:w="3260"/>
        <w:gridCol w:w="1985"/>
      </w:tblGrid>
      <w:tr>
        <w:trPr>
          <w:cantSplit/>
          <w:trHeight w:val="285" w:hRule="atLeast"/>
        </w:trPr>
        <w:tc>
          <w:tcPr>
            <w:tcW w:w="2835" w:type="dxa"/>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单位面积</w:t>
            </w:r>
            <w:r>
              <w:rPr>
                <w:rFonts w:hint="eastAsia" w:ascii="Times New Roman" w:hAnsi="Times New Roman" w:cs="Times New Roman"/>
                <w:kern w:val="0"/>
                <w:szCs w:val="18"/>
                <w:highlight w:val="none"/>
              </w:rPr>
              <w:t>暖通空调和照明系统实际计算</w:t>
            </w:r>
            <w:r>
              <w:rPr>
                <w:rFonts w:ascii="Times New Roman" w:hAnsi="Times New Roman" w:cs="Times New Roman"/>
                <w:kern w:val="0"/>
                <w:szCs w:val="18"/>
                <w:highlight w:val="none"/>
              </w:rPr>
              <w:t>能耗（kWh/m</w:t>
            </w:r>
            <w:r>
              <w:rPr>
                <w:rFonts w:ascii="Times New Roman" w:hAnsi="Times New Roman" w:cs="Times New Roman"/>
                <w:kern w:val="0"/>
                <w:szCs w:val="18"/>
                <w:highlight w:val="none"/>
                <w:vertAlign w:val="superscript"/>
              </w:rPr>
              <w:t>2</w:t>
            </w:r>
            <w:r>
              <w:rPr>
                <w:rFonts w:ascii="Times New Roman" w:hAnsi="Times New Roman" w:cs="Times New Roman"/>
                <w:kern w:val="0"/>
                <w:szCs w:val="18"/>
                <w:highlight w:val="none"/>
              </w:rPr>
              <w:t>）</w:t>
            </w:r>
          </w:p>
        </w:tc>
        <w:tc>
          <w:tcPr>
            <w:tcW w:w="3260" w:type="dxa"/>
            <w:tcBorders>
              <w:top w:val="single" w:color="auto" w:sz="8" w:space="0"/>
              <w:left w:val="nil"/>
              <w:bottom w:val="single" w:color="auto" w:sz="4" w:space="0"/>
              <w:right w:val="single" w:color="auto" w:sz="8"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单位面积</w:t>
            </w:r>
            <w:r>
              <w:rPr>
                <w:rFonts w:hint="eastAsia" w:ascii="Times New Roman" w:hAnsi="Times New Roman" w:cs="Times New Roman"/>
                <w:kern w:val="0"/>
                <w:szCs w:val="18"/>
                <w:highlight w:val="none"/>
              </w:rPr>
              <w:t>暖通空调和照明系统标准计算</w:t>
            </w:r>
            <w:r>
              <w:rPr>
                <w:rFonts w:ascii="Times New Roman" w:hAnsi="Times New Roman" w:cs="Times New Roman"/>
                <w:kern w:val="0"/>
                <w:szCs w:val="18"/>
                <w:highlight w:val="none"/>
              </w:rPr>
              <w:t>能耗（kWh/m</w:t>
            </w:r>
            <w:r>
              <w:rPr>
                <w:rFonts w:ascii="Times New Roman" w:hAnsi="Times New Roman" w:cs="Times New Roman"/>
                <w:kern w:val="0"/>
                <w:szCs w:val="18"/>
                <w:highlight w:val="none"/>
                <w:vertAlign w:val="superscript"/>
              </w:rPr>
              <w:t>2</w:t>
            </w:r>
            <w:r>
              <w:rPr>
                <w:rFonts w:ascii="Times New Roman" w:hAnsi="Times New Roman" w:cs="Times New Roman"/>
                <w:kern w:val="0"/>
                <w:szCs w:val="18"/>
                <w:highlight w:val="none"/>
              </w:rPr>
              <w:t>）</w:t>
            </w:r>
          </w:p>
        </w:tc>
        <w:tc>
          <w:tcPr>
            <w:tcW w:w="1985" w:type="dxa"/>
            <w:tcBorders>
              <w:top w:val="single" w:color="auto" w:sz="8" w:space="0"/>
              <w:left w:val="nil"/>
              <w:bottom w:val="single" w:color="auto" w:sz="4" w:space="0"/>
              <w:right w:val="single" w:color="auto" w:sz="8"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能耗降低幅度（%）</w:t>
            </w:r>
          </w:p>
        </w:tc>
      </w:tr>
      <w:tr>
        <w:tblPrEx>
          <w:tblCellMar>
            <w:top w:w="0" w:type="dxa"/>
            <w:left w:w="108" w:type="dxa"/>
            <w:bottom w:w="0" w:type="dxa"/>
            <w:right w:w="108" w:type="dxa"/>
          </w:tblCellMar>
        </w:tblPrEx>
        <w:trPr>
          <w:cantSplit/>
          <w:trHeight w:val="285" w:hRule="atLeast"/>
        </w:trPr>
        <w:tc>
          <w:tcPr>
            <w:tcW w:w="2835"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p>
        </w:tc>
        <w:tc>
          <w:tcPr>
            <w:tcW w:w="3260" w:type="dxa"/>
            <w:tcBorders>
              <w:top w:val="nil"/>
              <w:left w:val="nil"/>
              <w:bottom w:val="single" w:color="auto" w:sz="4" w:space="0"/>
              <w:right w:val="single" w:color="auto" w:sz="8" w:space="0"/>
            </w:tcBorders>
          </w:tcPr>
          <w:p>
            <w:pPr>
              <w:jc w:val="center"/>
              <w:rPr>
                <w:rFonts w:ascii="Times New Roman" w:hAnsi="Times New Roman" w:cs="Times New Roman"/>
                <w:szCs w:val="21"/>
                <w:highlight w:val="none"/>
              </w:rPr>
            </w:pPr>
          </w:p>
        </w:tc>
        <w:tc>
          <w:tcPr>
            <w:tcW w:w="1985" w:type="dxa"/>
            <w:tcBorders>
              <w:top w:val="nil"/>
              <w:left w:val="nil"/>
              <w:bottom w:val="single" w:color="auto" w:sz="4" w:space="0"/>
              <w:right w:val="single" w:color="auto" w:sz="8" w:space="0"/>
            </w:tcBorders>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cs="Times New Roman"/>
          <w:szCs w:val="21"/>
          <w:highlight w:val="none"/>
          <w:u w:val="single"/>
          <w:lang w:val="zh-CN"/>
        </w:rPr>
      </w:pPr>
      <w:r>
        <w:rPr>
          <w:rFonts w:hint="eastAsia" w:ascii="Times New Roman" w:hAnsi="Times New Roman" w:cs="Times New Roman"/>
          <w:szCs w:val="21"/>
          <w:highlight w:val="none"/>
          <w:u w:val="single"/>
          <w:lang w:val="zh-CN"/>
        </w:rPr>
        <w:t>实际能耗结果对比表（运行评价）</w:t>
      </w:r>
    </w:p>
    <w:tbl>
      <w:tblPr>
        <w:tblStyle w:val="26"/>
        <w:tblW w:w="8080" w:type="dxa"/>
        <w:tblInd w:w="250" w:type="dxa"/>
        <w:tblLayout w:type="fixed"/>
        <w:tblCellMar>
          <w:top w:w="0" w:type="dxa"/>
          <w:left w:w="108" w:type="dxa"/>
          <w:bottom w:w="0" w:type="dxa"/>
          <w:right w:w="108" w:type="dxa"/>
        </w:tblCellMar>
      </w:tblPr>
      <w:tblGrid>
        <w:gridCol w:w="2835"/>
        <w:gridCol w:w="3260"/>
        <w:gridCol w:w="1985"/>
      </w:tblGrid>
      <w:tr>
        <w:tblPrEx>
          <w:tblCellMar>
            <w:top w:w="0" w:type="dxa"/>
            <w:left w:w="108" w:type="dxa"/>
            <w:bottom w:w="0" w:type="dxa"/>
            <w:right w:w="108" w:type="dxa"/>
          </w:tblCellMar>
        </w:tblPrEx>
        <w:trPr>
          <w:cantSplit/>
          <w:trHeight w:val="285" w:hRule="atLeast"/>
        </w:trPr>
        <w:tc>
          <w:tcPr>
            <w:tcW w:w="2835" w:type="dxa"/>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单位面积全年总能耗（kWh/m</w:t>
            </w:r>
            <w:r>
              <w:rPr>
                <w:rFonts w:ascii="Times New Roman" w:hAnsi="Times New Roman" w:cs="Times New Roman"/>
                <w:kern w:val="0"/>
                <w:szCs w:val="18"/>
                <w:highlight w:val="none"/>
                <w:vertAlign w:val="superscript"/>
              </w:rPr>
              <w:t>2</w:t>
            </w:r>
            <w:r>
              <w:rPr>
                <w:rFonts w:ascii="Times New Roman" w:hAnsi="Times New Roman" w:cs="Times New Roman"/>
                <w:kern w:val="0"/>
                <w:szCs w:val="18"/>
                <w:highlight w:val="none"/>
              </w:rPr>
              <w:t>）</w:t>
            </w:r>
          </w:p>
        </w:tc>
        <w:tc>
          <w:tcPr>
            <w:tcW w:w="3260" w:type="dxa"/>
            <w:tcBorders>
              <w:top w:val="single" w:color="auto" w:sz="8" w:space="0"/>
              <w:left w:val="nil"/>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能耗</w:t>
            </w:r>
            <w:r>
              <w:rPr>
                <w:rFonts w:hint="eastAsia" w:ascii="Times New Roman" w:hAnsi="Times New Roman" w:cs="Times New Roman"/>
                <w:kern w:val="0"/>
                <w:szCs w:val="18"/>
                <w:highlight w:val="none"/>
              </w:rPr>
              <w:t>约束</w:t>
            </w:r>
            <w:r>
              <w:rPr>
                <w:rFonts w:ascii="Times New Roman" w:hAnsi="Times New Roman" w:cs="Times New Roman"/>
                <w:kern w:val="0"/>
                <w:szCs w:val="18"/>
                <w:highlight w:val="none"/>
              </w:rPr>
              <w:t>值（kWh/m</w:t>
            </w:r>
            <w:r>
              <w:rPr>
                <w:rFonts w:ascii="Times New Roman" w:hAnsi="Times New Roman" w:cs="Times New Roman"/>
                <w:kern w:val="0"/>
                <w:szCs w:val="18"/>
                <w:highlight w:val="none"/>
                <w:vertAlign w:val="superscript"/>
              </w:rPr>
              <w:t>2</w:t>
            </w:r>
            <w:r>
              <w:rPr>
                <w:rFonts w:ascii="Times New Roman" w:hAnsi="Times New Roman" w:cs="Times New Roman"/>
                <w:kern w:val="0"/>
                <w:szCs w:val="18"/>
                <w:highlight w:val="none"/>
              </w:rPr>
              <w:t>）</w:t>
            </w:r>
          </w:p>
        </w:tc>
        <w:tc>
          <w:tcPr>
            <w:tcW w:w="1985" w:type="dxa"/>
            <w:tcBorders>
              <w:top w:val="single" w:color="auto" w:sz="8" w:space="0"/>
              <w:left w:val="nil"/>
              <w:bottom w:val="single" w:color="auto" w:sz="4" w:space="0"/>
              <w:right w:val="single" w:color="auto" w:sz="8" w:space="0"/>
            </w:tcBorders>
            <w:vAlign w:val="center"/>
          </w:tcPr>
          <w:p>
            <w:pPr>
              <w:widowControl/>
              <w:jc w:val="center"/>
              <w:rPr>
                <w:rFonts w:ascii="Times New Roman" w:hAnsi="Times New Roman" w:cs="Times New Roman"/>
                <w:kern w:val="0"/>
                <w:szCs w:val="18"/>
                <w:highlight w:val="none"/>
              </w:rPr>
            </w:pPr>
            <w:r>
              <w:rPr>
                <w:rFonts w:ascii="Times New Roman" w:hAnsi="Times New Roman" w:cs="Times New Roman"/>
                <w:kern w:val="0"/>
                <w:szCs w:val="18"/>
                <w:highlight w:val="none"/>
              </w:rPr>
              <w:t>能耗降低幅度（%）</w:t>
            </w:r>
          </w:p>
        </w:tc>
      </w:tr>
      <w:tr>
        <w:tblPrEx>
          <w:tblCellMar>
            <w:top w:w="0" w:type="dxa"/>
            <w:left w:w="108" w:type="dxa"/>
            <w:bottom w:w="0" w:type="dxa"/>
            <w:right w:w="108" w:type="dxa"/>
          </w:tblCellMar>
        </w:tblPrEx>
        <w:trPr>
          <w:cantSplit/>
          <w:trHeight w:val="285" w:hRule="atLeast"/>
        </w:trPr>
        <w:tc>
          <w:tcPr>
            <w:tcW w:w="2835"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cs="Times New Roman"/>
                <w:kern w:val="0"/>
                <w:szCs w:val="18"/>
                <w:highlight w:val="none"/>
              </w:rPr>
            </w:pPr>
          </w:p>
        </w:tc>
        <w:tc>
          <w:tcPr>
            <w:tcW w:w="326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kern w:val="0"/>
                <w:szCs w:val="21"/>
                <w:highlight w:val="none"/>
              </w:rPr>
            </w:pPr>
          </w:p>
        </w:tc>
        <w:tc>
          <w:tcPr>
            <w:tcW w:w="1985" w:type="dxa"/>
            <w:tcBorders>
              <w:top w:val="nil"/>
              <w:left w:val="nil"/>
              <w:bottom w:val="single" w:color="auto" w:sz="4" w:space="0"/>
              <w:right w:val="single" w:color="auto" w:sz="8" w:space="0"/>
            </w:tcBorders>
            <w:vAlign w:val="center"/>
          </w:tcPr>
          <w:p>
            <w:pPr>
              <w:jc w:val="center"/>
              <w:rPr>
                <w:rFonts w:ascii="Times New Roman" w:hAnsi="Times New Roman" w:cs="Times New Roman"/>
                <w:szCs w:val="21"/>
                <w:highlight w:val="none"/>
              </w:rPr>
            </w:pPr>
          </w:p>
        </w:tc>
      </w:tr>
    </w:tbl>
    <w:p>
      <w:pPr>
        <w:spacing w:line="288" w:lineRule="auto"/>
        <w:rPr>
          <w:rFonts w:ascii="Times New Roman" w:hAnsi="Times New Roman" w:cs="Times New Roman"/>
          <w:szCs w:val="21"/>
          <w:highlight w:val="none"/>
          <w:u w:val="single"/>
          <w:lang w:val="zh-CN"/>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暖通、电气、内装专业竣工图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）暖通空调和照明系统</w:t>
      </w:r>
      <w:r>
        <w:rPr>
          <w:rFonts w:ascii="Times New Roman" w:hAnsi="Times New Roman" w:cs="Times New Roman" w:eastAsiaTheme="majorEastAsia"/>
          <w:highlight w:val="none"/>
        </w:rPr>
        <w:t>能耗模拟计算书</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机电系统运行调试记录等</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4）能效测评报告（如有）。</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暖通、电气、内装专业竣工图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机电系统运行调试记录</w:t>
      </w:r>
      <w:r>
        <w:rPr>
          <w:rFonts w:hint="eastAsia" w:ascii="Times New Roman" w:hAnsi="Times New Roman" w:cs="Times New Roman" w:eastAsiaTheme="majorEastAsia"/>
          <w:highlight w:val="none"/>
        </w:rPr>
        <w:t>；</w:t>
      </w:r>
    </w:p>
    <w:p>
      <w:pPr>
        <w:rPr>
          <w:rFonts w:ascii="Times New Roman" w:hAnsi="Times New Roman" w:cs="Times New Roman"/>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建筑能耗运行数据等。</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pPr>
      <w:r>
        <w:rPr>
          <w:sz w:val="24"/>
          <w:szCs w:val="40"/>
          <w:highlight w:val="none"/>
        </w:rPr>
        <w:t>7.2.11 根据本市气候和自然资源条件，合理利用可再生能源。（10分）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7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674"/>
        <w:gridCol w:w="2600"/>
        <w:gridCol w:w="1559"/>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836"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eastAsia="宋体" w:cs="Times New Roman"/>
                <w:szCs w:val="21"/>
                <w:highlight w:val="none"/>
              </w:rPr>
              <w:t>序号</w:t>
            </w:r>
          </w:p>
        </w:tc>
        <w:tc>
          <w:tcPr>
            <w:tcW w:w="4274" w:type="dxa"/>
            <w:gridSpan w:val="2"/>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eastAsia="宋体" w:cs="Times New Roman"/>
                <w:szCs w:val="21"/>
                <w:highlight w:val="none"/>
              </w:rPr>
              <w:t>评价内容</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eastAsia="宋体" w:cs="Times New Roman"/>
                <w:szCs w:val="21"/>
                <w:highlight w:val="none"/>
              </w:rPr>
              <w:t>评价分值</w:t>
            </w:r>
          </w:p>
        </w:tc>
        <w:tc>
          <w:tcPr>
            <w:tcW w:w="1283"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836" w:type="dxa"/>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w:t>
            </w:r>
          </w:p>
        </w:tc>
        <w:tc>
          <w:tcPr>
            <w:tcW w:w="1674" w:type="dxa"/>
            <w:vMerge w:val="restart"/>
            <w:vAlign w:val="center"/>
          </w:tcPr>
          <w:p>
            <w:pPr>
              <w:spacing w:line="288" w:lineRule="auto"/>
              <w:jc w:val="left"/>
              <w:rPr>
                <w:rFonts w:ascii="Times New Roman" w:hAnsi="Times New Roman" w:cs="Times New Roman"/>
                <w:b/>
                <w:bCs/>
                <w:szCs w:val="21"/>
                <w:highlight w:val="none"/>
                <w:lang w:val="zh-CN"/>
              </w:rPr>
            </w:pPr>
            <w:r>
              <w:rPr>
                <w:rFonts w:cs="Times New Roman" w:asciiTheme="minorEastAsia" w:hAnsiTheme="minorEastAsia"/>
                <w:highlight w:val="none"/>
              </w:rPr>
              <w:t>□</w:t>
            </w:r>
            <w:r>
              <w:rPr>
                <w:rFonts w:ascii="Times New Roman" w:hAnsi="Times New Roman" w:cs="Times New Roman"/>
                <w:kern w:val="0"/>
                <w:szCs w:val="21"/>
                <w:highlight w:val="none"/>
              </w:rPr>
              <w:t>由可再生能源提供的生活热水比例R</w:t>
            </w:r>
            <w:r>
              <w:rPr>
                <w:rFonts w:ascii="Times New Roman" w:hAnsi="Times New Roman" w:cs="Times New Roman"/>
                <w:kern w:val="0"/>
                <w:szCs w:val="21"/>
                <w:highlight w:val="none"/>
                <w:vertAlign w:val="subscript"/>
              </w:rPr>
              <w:t>hw</w:t>
            </w: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20%≤R</w:t>
            </w:r>
            <w:r>
              <w:rPr>
                <w:rFonts w:ascii="Times New Roman" w:hAnsi="Times New Roman" w:cs="Times New Roman"/>
                <w:szCs w:val="21"/>
                <w:highlight w:val="none"/>
                <w:vertAlign w:val="subscript"/>
              </w:rPr>
              <w:t>hw</w:t>
            </w:r>
            <w:r>
              <w:rPr>
                <w:rFonts w:ascii="Times New Roman" w:hAnsi="Times New Roman" w:cs="Times New Roman"/>
                <w:szCs w:val="21"/>
                <w:highlight w:val="none"/>
              </w:rPr>
              <w:t>＜35%</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2</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35%≤R</w:t>
            </w:r>
            <w:r>
              <w:rPr>
                <w:rFonts w:ascii="Times New Roman" w:hAnsi="Times New Roman" w:cs="Times New Roman"/>
                <w:szCs w:val="21"/>
                <w:highlight w:val="none"/>
                <w:vertAlign w:val="subscript"/>
              </w:rPr>
              <w:t>hw</w:t>
            </w:r>
            <w:r>
              <w:rPr>
                <w:rFonts w:ascii="Times New Roman" w:hAnsi="Times New Roman" w:cs="Times New Roman"/>
                <w:szCs w:val="21"/>
                <w:highlight w:val="none"/>
              </w:rPr>
              <w:t>＜50%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4</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50%≤R</w:t>
            </w:r>
            <w:r>
              <w:rPr>
                <w:rFonts w:ascii="Times New Roman" w:hAnsi="Times New Roman" w:cs="Times New Roman"/>
                <w:szCs w:val="21"/>
                <w:highlight w:val="none"/>
                <w:vertAlign w:val="subscript"/>
              </w:rPr>
              <w:t>hw</w:t>
            </w:r>
            <w:r>
              <w:rPr>
                <w:rFonts w:ascii="Times New Roman" w:hAnsi="Times New Roman" w:cs="Times New Roman"/>
                <w:szCs w:val="21"/>
                <w:highlight w:val="none"/>
              </w:rPr>
              <w:t>＜65%</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6</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65%≤R</w:t>
            </w:r>
            <w:r>
              <w:rPr>
                <w:rFonts w:ascii="Times New Roman" w:hAnsi="Times New Roman" w:cs="Times New Roman"/>
                <w:szCs w:val="21"/>
                <w:highlight w:val="none"/>
                <w:vertAlign w:val="subscript"/>
              </w:rPr>
              <w:t>hw</w:t>
            </w:r>
            <w:r>
              <w:rPr>
                <w:rFonts w:ascii="Times New Roman" w:hAnsi="Times New Roman" w:cs="Times New Roman"/>
                <w:szCs w:val="21"/>
                <w:highlight w:val="none"/>
              </w:rPr>
              <w:t>＜80%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8</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R</w:t>
            </w:r>
            <w:r>
              <w:rPr>
                <w:rFonts w:ascii="Times New Roman" w:hAnsi="Times New Roman" w:cs="Times New Roman"/>
                <w:szCs w:val="21"/>
                <w:highlight w:val="none"/>
                <w:vertAlign w:val="subscript"/>
              </w:rPr>
              <w:t>hw</w:t>
            </w:r>
            <w:r>
              <w:rPr>
                <w:rFonts w:ascii="Times New Roman" w:hAnsi="Times New Roman" w:cs="Times New Roman"/>
                <w:szCs w:val="21"/>
                <w:highlight w:val="none"/>
              </w:rPr>
              <w:t>≥80%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10</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836" w:type="dxa"/>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2</w:t>
            </w:r>
          </w:p>
        </w:tc>
        <w:tc>
          <w:tcPr>
            <w:tcW w:w="1674" w:type="dxa"/>
            <w:vMerge w:val="restart"/>
            <w:vAlign w:val="center"/>
          </w:tcPr>
          <w:p>
            <w:pPr>
              <w:spacing w:line="288" w:lineRule="auto"/>
              <w:jc w:val="left"/>
              <w:rPr>
                <w:rFonts w:ascii="Times New Roman" w:hAnsi="Times New Roman" w:cs="Times New Roman"/>
                <w:b/>
                <w:bCs/>
                <w:szCs w:val="21"/>
                <w:highlight w:val="none"/>
                <w:lang w:val="zh-CN"/>
              </w:rPr>
            </w:pPr>
            <w:r>
              <w:rPr>
                <w:rFonts w:cs="Times New Roman" w:asciiTheme="minorEastAsia" w:hAnsiTheme="minorEastAsia"/>
                <w:highlight w:val="none"/>
              </w:rPr>
              <w:t>□</w:t>
            </w:r>
            <w:r>
              <w:rPr>
                <w:rFonts w:ascii="Times New Roman" w:hAnsi="Times New Roman" w:cs="Times New Roman"/>
                <w:szCs w:val="21"/>
                <w:highlight w:val="none"/>
              </w:rPr>
              <w:t>由可再生能源提供的空调用冷用热比例R</w:t>
            </w:r>
            <w:r>
              <w:rPr>
                <w:rFonts w:ascii="Times New Roman" w:hAnsi="Times New Roman" w:cs="Times New Roman"/>
                <w:szCs w:val="21"/>
                <w:highlight w:val="none"/>
                <w:vertAlign w:val="subscript"/>
              </w:rPr>
              <w:t>ch</w:t>
            </w: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20%≤R</w:t>
            </w:r>
            <w:r>
              <w:rPr>
                <w:rFonts w:ascii="Times New Roman" w:hAnsi="Times New Roman" w:cs="Times New Roman"/>
                <w:szCs w:val="21"/>
                <w:highlight w:val="none"/>
                <w:vertAlign w:val="subscript"/>
              </w:rPr>
              <w:t>ch</w:t>
            </w:r>
            <w:r>
              <w:rPr>
                <w:rFonts w:ascii="Times New Roman" w:hAnsi="Times New Roman" w:cs="Times New Roman"/>
                <w:szCs w:val="21"/>
                <w:highlight w:val="none"/>
              </w:rPr>
              <w:t>＜35%</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2</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35%≤R</w:t>
            </w:r>
            <w:r>
              <w:rPr>
                <w:rFonts w:ascii="Times New Roman" w:hAnsi="Times New Roman" w:cs="Times New Roman"/>
                <w:szCs w:val="21"/>
                <w:highlight w:val="none"/>
                <w:vertAlign w:val="subscript"/>
              </w:rPr>
              <w:t>ch</w:t>
            </w:r>
            <w:r>
              <w:rPr>
                <w:rFonts w:ascii="Times New Roman" w:hAnsi="Times New Roman" w:cs="Times New Roman"/>
                <w:szCs w:val="21"/>
                <w:highlight w:val="none"/>
              </w:rPr>
              <w:t>＜50%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4</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50%≤R</w:t>
            </w:r>
            <w:r>
              <w:rPr>
                <w:rFonts w:ascii="Times New Roman" w:hAnsi="Times New Roman" w:cs="Times New Roman"/>
                <w:szCs w:val="21"/>
                <w:highlight w:val="none"/>
                <w:vertAlign w:val="subscript"/>
              </w:rPr>
              <w:t>ch</w:t>
            </w:r>
            <w:r>
              <w:rPr>
                <w:rFonts w:ascii="Times New Roman" w:hAnsi="Times New Roman" w:cs="Times New Roman"/>
                <w:szCs w:val="21"/>
                <w:highlight w:val="none"/>
              </w:rPr>
              <w:t>＜65%</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6</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65%≤R</w:t>
            </w:r>
            <w:r>
              <w:rPr>
                <w:rFonts w:ascii="Times New Roman" w:hAnsi="Times New Roman" w:cs="Times New Roman"/>
                <w:szCs w:val="21"/>
                <w:highlight w:val="none"/>
                <w:vertAlign w:val="subscript"/>
              </w:rPr>
              <w:t>ch</w:t>
            </w:r>
            <w:r>
              <w:rPr>
                <w:rFonts w:ascii="Times New Roman" w:hAnsi="Times New Roman" w:cs="Times New Roman"/>
                <w:szCs w:val="21"/>
                <w:highlight w:val="none"/>
              </w:rPr>
              <w:t>＜80%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8</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R</w:t>
            </w:r>
            <w:r>
              <w:rPr>
                <w:rFonts w:ascii="Times New Roman" w:hAnsi="Times New Roman" w:cs="Times New Roman"/>
                <w:szCs w:val="21"/>
                <w:highlight w:val="none"/>
                <w:vertAlign w:val="subscript"/>
              </w:rPr>
              <w:t>ch</w:t>
            </w:r>
            <w:r>
              <w:rPr>
                <w:rFonts w:ascii="Times New Roman" w:hAnsi="Times New Roman" w:cs="Times New Roman"/>
                <w:szCs w:val="21"/>
                <w:highlight w:val="none"/>
              </w:rPr>
              <w:t>≥80%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10</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36" w:type="dxa"/>
            <w:vMerge w:val="restart"/>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3</w:t>
            </w:r>
          </w:p>
        </w:tc>
        <w:tc>
          <w:tcPr>
            <w:tcW w:w="1674" w:type="dxa"/>
            <w:vMerge w:val="restart"/>
            <w:vAlign w:val="center"/>
          </w:tcPr>
          <w:p>
            <w:pPr>
              <w:spacing w:line="288" w:lineRule="auto"/>
              <w:jc w:val="left"/>
              <w:rPr>
                <w:rFonts w:ascii="Times New Roman" w:hAnsi="Times New Roman" w:cs="Times New Roman"/>
                <w:b/>
                <w:bCs/>
                <w:szCs w:val="21"/>
                <w:highlight w:val="none"/>
                <w:lang w:val="zh-CN"/>
              </w:rPr>
            </w:pPr>
            <w:r>
              <w:rPr>
                <w:rFonts w:cs="Times New Roman" w:asciiTheme="minorEastAsia" w:hAnsiTheme="minorEastAsia"/>
                <w:highlight w:val="none"/>
              </w:rPr>
              <w:t>□</w:t>
            </w:r>
            <w:r>
              <w:rPr>
                <w:rFonts w:ascii="Times New Roman" w:hAnsi="Times New Roman" w:cs="Times New Roman"/>
                <w:szCs w:val="21"/>
                <w:highlight w:val="none"/>
              </w:rPr>
              <w:t>由可再生能源提供的电量比例R</w:t>
            </w:r>
            <w:r>
              <w:rPr>
                <w:rFonts w:ascii="Times New Roman" w:hAnsi="Times New Roman" w:cs="Times New Roman"/>
                <w:szCs w:val="21"/>
                <w:highlight w:val="none"/>
                <w:vertAlign w:val="subscript"/>
              </w:rPr>
              <w:t>e</w:t>
            </w: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0.5%≤R</w:t>
            </w:r>
            <w:r>
              <w:rPr>
                <w:rFonts w:ascii="Times New Roman" w:hAnsi="Times New Roman" w:cs="Times New Roman"/>
                <w:szCs w:val="21"/>
                <w:highlight w:val="none"/>
                <w:vertAlign w:val="subscript"/>
              </w:rPr>
              <w:t>e</w:t>
            </w:r>
            <w:r>
              <w:rPr>
                <w:rFonts w:ascii="Times New Roman" w:hAnsi="Times New Roman" w:cs="Times New Roman"/>
                <w:szCs w:val="21"/>
                <w:highlight w:val="none"/>
              </w:rPr>
              <w:t>＜1.0%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2</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1.0%≤R</w:t>
            </w:r>
            <w:r>
              <w:rPr>
                <w:rFonts w:ascii="Times New Roman" w:hAnsi="Times New Roman" w:cs="Times New Roman"/>
                <w:szCs w:val="21"/>
                <w:highlight w:val="none"/>
                <w:vertAlign w:val="subscript"/>
              </w:rPr>
              <w:t>e</w:t>
            </w:r>
            <w:r>
              <w:rPr>
                <w:rFonts w:ascii="Times New Roman" w:hAnsi="Times New Roman" w:cs="Times New Roman"/>
                <w:szCs w:val="21"/>
                <w:highlight w:val="none"/>
              </w:rPr>
              <w:t>＜2.0%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4</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2.0%≤R</w:t>
            </w:r>
            <w:r>
              <w:rPr>
                <w:rFonts w:ascii="Times New Roman" w:hAnsi="Times New Roman" w:cs="Times New Roman"/>
                <w:szCs w:val="21"/>
                <w:highlight w:val="none"/>
                <w:vertAlign w:val="subscript"/>
              </w:rPr>
              <w:t>e</w:t>
            </w:r>
            <w:r>
              <w:rPr>
                <w:rFonts w:ascii="Times New Roman" w:hAnsi="Times New Roman" w:cs="Times New Roman"/>
                <w:szCs w:val="21"/>
                <w:highlight w:val="none"/>
              </w:rPr>
              <w:t>＜3.0%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6</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3.0%≤R</w:t>
            </w:r>
            <w:r>
              <w:rPr>
                <w:rFonts w:ascii="Times New Roman" w:hAnsi="Times New Roman" w:cs="Times New Roman"/>
                <w:szCs w:val="21"/>
                <w:highlight w:val="none"/>
                <w:vertAlign w:val="subscript"/>
              </w:rPr>
              <w:t>e</w:t>
            </w:r>
            <w:r>
              <w:rPr>
                <w:rFonts w:ascii="Times New Roman" w:hAnsi="Times New Roman" w:cs="Times New Roman"/>
                <w:szCs w:val="21"/>
                <w:highlight w:val="none"/>
              </w:rPr>
              <w:t>＜4.0%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8</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jc w:val="center"/>
        </w:trPr>
        <w:tc>
          <w:tcPr>
            <w:tcW w:w="836" w:type="dxa"/>
            <w:vMerge w:val="continue"/>
            <w:vAlign w:val="center"/>
          </w:tcPr>
          <w:p>
            <w:pPr>
              <w:spacing w:line="288" w:lineRule="auto"/>
              <w:jc w:val="center"/>
              <w:rPr>
                <w:rFonts w:ascii="Times New Roman" w:hAnsi="Times New Roman" w:cs="Times New Roman"/>
                <w:kern w:val="0"/>
                <w:szCs w:val="21"/>
                <w:highlight w:val="none"/>
              </w:rPr>
            </w:pPr>
          </w:p>
        </w:tc>
        <w:tc>
          <w:tcPr>
            <w:tcW w:w="1674" w:type="dxa"/>
            <w:vMerge w:val="continue"/>
            <w:vAlign w:val="center"/>
          </w:tcPr>
          <w:p>
            <w:pPr>
              <w:spacing w:line="288" w:lineRule="auto"/>
              <w:jc w:val="center"/>
              <w:rPr>
                <w:rFonts w:ascii="Times New Roman" w:hAnsi="Times New Roman" w:cs="Times New Roman"/>
                <w:kern w:val="0"/>
                <w:szCs w:val="21"/>
                <w:highlight w:val="none"/>
              </w:rPr>
            </w:pPr>
          </w:p>
        </w:tc>
        <w:tc>
          <w:tcPr>
            <w:tcW w:w="2600" w:type="dxa"/>
            <w:vAlign w:val="center"/>
          </w:tcPr>
          <w:p>
            <w:pPr>
              <w:spacing w:line="288" w:lineRule="auto"/>
              <w:jc w:val="center"/>
              <w:rPr>
                <w:rFonts w:ascii="Times New Roman" w:hAnsi="Times New Roman" w:cs="Times New Roman"/>
                <w:b/>
                <w:bCs/>
                <w:szCs w:val="21"/>
                <w:highlight w:val="none"/>
                <w:lang w:val="zh-CN"/>
              </w:rPr>
            </w:pPr>
            <w:r>
              <w:rPr>
                <w:rFonts w:ascii="Times New Roman" w:hAnsi="Times New Roman" w:cs="Times New Roman"/>
                <w:szCs w:val="21"/>
                <w:highlight w:val="none"/>
              </w:rPr>
              <w:t>R</w:t>
            </w:r>
            <w:r>
              <w:rPr>
                <w:rFonts w:ascii="Times New Roman" w:hAnsi="Times New Roman" w:cs="Times New Roman"/>
                <w:szCs w:val="21"/>
                <w:highlight w:val="none"/>
                <w:vertAlign w:val="subscript"/>
              </w:rPr>
              <w:t>e</w:t>
            </w:r>
            <w:r>
              <w:rPr>
                <w:rFonts w:ascii="Times New Roman" w:hAnsi="Times New Roman" w:cs="Times New Roman"/>
                <w:szCs w:val="21"/>
                <w:highlight w:val="none"/>
              </w:rPr>
              <w:t>≥4.0%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10</w:t>
            </w:r>
          </w:p>
        </w:tc>
        <w:tc>
          <w:tcPr>
            <w:tcW w:w="1283"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110" w:type="dxa"/>
            <w:gridSpan w:val="3"/>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合计</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10</w:t>
            </w:r>
          </w:p>
        </w:tc>
        <w:tc>
          <w:tcPr>
            <w:tcW w:w="1283" w:type="dxa"/>
            <w:vAlign w:val="center"/>
          </w:tcPr>
          <w:p>
            <w:pPr>
              <w:spacing w:line="288" w:lineRule="auto"/>
              <w:jc w:val="center"/>
              <w:rPr>
                <w:rFonts w:ascii="Times New Roman" w:hAnsi="Times New Roman" w:cs="Times New Roman"/>
                <w:bCs/>
                <w:szCs w:val="21"/>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highlight w:val="none"/>
        </w:rPr>
      </w:pPr>
      <w:r>
        <w:rPr>
          <w:rFonts w:ascii="Times New Roman" w:hAnsi="Times New Roman" w:cs="Times New Roman"/>
          <w:highlight w:val="none"/>
        </w:rPr>
        <w:t>项目利用可再生能源提供生活热水：</w:t>
      </w:r>
      <w:r>
        <w:rPr>
          <w:rFonts w:cs="Times New Roman" w:asciiTheme="minorEastAsia" w:hAnsiTheme="minorEastAsia"/>
          <w:highlight w:val="none"/>
        </w:rPr>
        <w:t>□</w:t>
      </w:r>
      <w:r>
        <w:rPr>
          <w:rFonts w:ascii="Times New Roman" w:hAnsi="Times New Roman" w:cs="Times New Roman"/>
          <w:highlight w:val="none"/>
        </w:rPr>
        <w:t>是，</w:t>
      </w:r>
      <w:r>
        <w:rPr>
          <w:rFonts w:cs="Times New Roman" w:asciiTheme="minorEastAsia" w:hAnsiTheme="minorEastAsia"/>
          <w:highlight w:val="none"/>
        </w:rPr>
        <w:t>□</w:t>
      </w:r>
      <w:r>
        <w:rPr>
          <w:rFonts w:ascii="Times New Roman" w:hAnsi="Times New Roman" w:cs="Times New Roman"/>
          <w:highlight w:val="none"/>
        </w:rPr>
        <w:t>否，如果“是”，可再生能源形式：</w:t>
      </w:r>
      <w:r>
        <w:rPr>
          <w:rFonts w:ascii="Times New Roman" w:hAnsi="Times New Roman" w:cs="Times New Roman"/>
          <w:highlight w:val="none"/>
          <w:u w:val="single"/>
        </w:rPr>
        <w:t xml:space="preserve">      </w:t>
      </w:r>
    </w:p>
    <w:p>
      <w:pPr>
        <w:rPr>
          <w:rFonts w:ascii="Times New Roman" w:hAnsi="Times New Roman" w:cs="Times New Roman"/>
          <w:highlight w:val="none"/>
          <w:u w:val="single"/>
        </w:rPr>
      </w:pPr>
      <w:r>
        <w:rPr>
          <w:rFonts w:ascii="Times New Roman" w:hAnsi="Times New Roman" w:cs="Times New Roman"/>
          <w:highlight w:val="none"/>
        </w:rPr>
        <w:t>项目利用可再生能源提供空调水：</w:t>
      </w:r>
      <w:r>
        <w:rPr>
          <w:rFonts w:cs="Times New Roman" w:asciiTheme="minorEastAsia" w:hAnsiTheme="minorEastAsia"/>
          <w:highlight w:val="none"/>
        </w:rPr>
        <w:t>□</w:t>
      </w:r>
      <w:r>
        <w:rPr>
          <w:rFonts w:ascii="Times New Roman" w:hAnsi="Times New Roman" w:cs="Times New Roman"/>
          <w:highlight w:val="none"/>
        </w:rPr>
        <w:t>是，</w:t>
      </w:r>
      <w:r>
        <w:rPr>
          <w:rFonts w:cs="Times New Roman" w:asciiTheme="minorEastAsia" w:hAnsiTheme="minorEastAsia"/>
          <w:highlight w:val="none"/>
        </w:rPr>
        <w:t>□</w:t>
      </w:r>
      <w:r>
        <w:rPr>
          <w:rFonts w:ascii="Times New Roman" w:hAnsi="Times New Roman" w:cs="Times New Roman"/>
          <w:highlight w:val="none"/>
        </w:rPr>
        <w:t>否，如果“是”，可再生能源形式：</w:t>
      </w:r>
      <w:r>
        <w:rPr>
          <w:rFonts w:ascii="Times New Roman" w:hAnsi="Times New Roman" w:cs="Times New Roman"/>
          <w:highlight w:val="none"/>
          <w:u w:val="single"/>
        </w:rPr>
        <w:t xml:space="preserve">        </w:t>
      </w:r>
    </w:p>
    <w:p>
      <w:pPr>
        <w:rPr>
          <w:rFonts w:ascii="Times New Roman" w:hAnsi="Times New Roman" w:cs="Times New Roman"/>
          <w:highlight w:val="none"/>
          <w:u w:val="single"/>
        </w:rPr>
      </w:pPr>
      <w:r>
        <w:rPr>
          <w:rFonts w:ascii="Times New Roman" w:hAnsi="Times New Roman" w:cs="Times New Roman"/>
          <w:highlight w:val="none"/>
        </w:rPr>
        <w:t>项目利用可再生能源发电：</w:t>
      </w:r>
      <w:r>
        <w:rPr>
          <w:rFonts w:cs="Times New Roman" w:asciiTheme="minorEastAsia" w:hAnsiTheme="minorEastAsia"/>
          <w:highlight w:val="none"/>
        </w:rPr>
        <w:t>□</w:t>
      </w:r>
      <w:r>
        <w:rPr>
          <w:rFonts w:ascii="Times New Roman" w:hAnsi="Times New Roman" w:cs="Times New Roman"/>
          <w:highlight w:val="none"/>
        </w:rPr>
        <w:t>是，</w:t>
      </w:r>
      <w:r>
        <w:rPr>
          <w:rFonts w:cs="Times New Roman" w:asciiTheme="minorEastAsia" w:hAnsiTheme="minorEastAsia"/>
          <w:highlight w:val="none"/>
        </w:rPr>
        <w:t>□</w:t>
      </w:r>
      <w:r>
        <w:rPr>
          <w:rFonts w:ascii="Times New Roman" w:hAnsi="Times New Roman" w:cs="Times New Roman"/>
          <w:highlight w:val="none"/>
        </w:rPr>
        <w:t>否，如果“是”，可再生能源形式：</w:t>
      </w:r>
      <w:r>
        <w:rPr>
          <w:rFonts w:ascii="Times New Roman" w:hAnsi="Times New Roman" w:cs="Times New Roman"/>
          <w:highlight w:val="none"/>
          <w:u w:val="single"/>
        </w:rPr>
        <w:t xml:space="preserve">              </w:t>
      </w:r>
    </w:p>
    <w:p>
      <w:pPr>
        <w:rPr>
          <w:rFonts w:ascii="Times New Roman" w:hAnsi="Times New Roman" w:eastAsia="宋体" w:cs="Times New Roman"/>
          <w:szCs w:val="21"/>
          <w:highlight w:val="none"/>
        </w:rPr>
      </w:pPr>
      <w:r>
        <w:rPr>
          <w:rFonts w:ascii="Times New Roman" w:hAnsi="Times New Roman" w:cs="Times New Roman"/>
          <w:highlight w:val="none"/>
        </w:rPr>
        <w:t>请简要说明可再生能源利用条件、应用形式、用途与用量。</w:t>
      </w:r>
      <w:r>
        <w:rPr>
          <w:rFonts w:hint="eastAsia" w:ascii="Times New Roman" w:hAnsi="Times New Roman" w:cs="Times New Roman"/>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188"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bookmarkStart w:id="272" w:name="_Toc9945069"/>
      <w:bookmarkStart w:id="273" w:name="_Toc9945355"/>
      <w:bookmarkStart w:id="274" w:name="_Toc9945496"/>
      <w:bookmarkStart w:id="275" w:name="_Toc9945213"/>
      <w:bookmarkStart w:id="276" w:name="_Toc9944789"/>
      <w:r>
        <w:rPr>
          <w:rFonts w:ascii="Times New Roman" w:hAnsi="Times New Roman" w:eastAsia="宋体" w:cs="Times New Roman"/>
          <w:b/>
          <w:szCs w:val="21"/>
          <w:highlight w:val="none"/>
        </w:rPr>
        <w:t>3 证明材料</w:t>
      </w:r>
    </w:p>
    <w:bookmarkEnd w:id="272"/>
    <w:bookmarkEnd w:id="273"/>
    <w:bookmarkEnd w:id="274"/>
    <w:bookmarkEnd w:id="275"/>
    <w:bookmarkEnd w:id="276"/>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可再生能源相关竣工图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w:t>
      </w:r>
      <w:r>
        <w:rPr>
          <w:rFonts w:hint="eastAsia" w:ascii="Times New Roman" w:hAnsi="Times New Roman" w:cs="Times New Roman" w:eastAsiaTheme="majorEastAsia"/>
          <w:highlight w:val="none"/>
        </w:rPr>
        <w:t>）可再生能源</w:t>
      </w:r>
      <w:r>
        <w:rPr>
          <w:rFonts w:ascii="Times New Roman" w:hAnsi="Times New Roman" w:cs="Times New Roman" w:eastAsiaTheme="majorEastAsia"/>
          <w:highlight w:val="none"/>
        </w:rPr>
        <w:t>计算分析报告</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产品型式检验报告</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可再生能源运行调试报告。</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w:t>
      </w:r>
      <w:r>
        <w:rPr>
          <w:rFonts w:hint="eastAsia" w:ascii="Times New Roman" w:hAnsi="Times New Roman" w:cs="Times New Roman" w:eastAsiaTheme="majorEastAsia"/>
          <w:b/>
          <w:highlight w:val="none"/>
        </w:rPr>
        <w:t>提交材料</w:t>
      </w:r>
      <w:r>
        <w:rPr>
          <w:rFonts w:ascii="Times New Roman" w:hAnsi="Times New Roman" w:cs="Times New Roman" w:eastAsiaTheme="majorEastAsia"/>
          <w:b/>
          <w:highlight w:val="none"/>
        </w:rPr>
        <w:t>及要求：</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1）</w:t>
      </w:r>
      <w:r>
        <w:rPr>
          <w:rFonts w:ascii="Times New Roman" w:hAnsi="Times New Roman" w:cs="Times New Roman" w:eastAsiaTheme="majorEastAsia"/>
          <w:highlight w:val="none"/>
        </w:rPr>
        <w:t>可再生能源相关竣工图</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2）可再生能源</w:t>
      </w:r>
      <w:r>
        <w:rPr>
          <w:rFonts w:ascii="Times New Roman" w:hAnsi="Times New Roman" w:cs="Times New Roman" w:eastAsiaTheme="majorEastAsia"/>
          <w:highlight w:val="none"/>
        </w:rPr>
        <w:t>计算分析报告</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产品型式检验报告</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w:t>
      </w:r>
      <w:r>
        <w:rPr>
          <w:rFonts w:hint="eastAsia" w:ascii="Times New Roman" w:hAnsi="Times New Roman" w:cs="Times New Roman" w:eastAsiaTheme="majorEastAsia"/>
          <w:highlight w:val="none"/>
        </w:rPr>
        <w:t>）</w:t>
      </w:r>
      <w:r>
        <w:rPr>
          <w:rFonts w:ascii="Times New Roman" w:hAnsi="Times New Roman" w:cs="Times New Roman" w:eastAsiaTheme="majorEastAsia"/>
          <w:highlight w:val="none"/>
        </w:rPr>
        <w:t>可再生能源运行</w:t>
      </w:r>
      <w:r>
        <w:rPr>
          <w:rFonts w:hint="eastAsia" w:ascii="Times New Roman" w:hAnsi="Times New Roman" w:cs="Times New Roman" w:eastAsiaTheme="majorEastAsia"/>
          <w:highlight w:val="none"/>
        </w:rPr>
        <w:t>记录</w:t>
      </w:r>
      <w:r>
        <w:rPr>
          <w:rFonts w:ascii="Times New Roman" w:hAnsi="Times New Roman" w:cs="Times New Roman" w:eastAsiaTheme="majorEastAsia"/>
          <w:highlight w:val="none"/>
        </w:rPr>
        <w:t>。</w:t>
      </w:r>
    </w:p>
    <w:p>
      <w:pPr>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rPr>
          <w:rFonts w:ascii="Times New Roman" w:hAnsi="Times New Roman" w:eastAsia="宋体" w:cs="Times New Roman"/>
          <w:highlight w:val="none"/>
        </w:rPr>
      </w:pPr>
    </w:p>
    <w:p>
      <w:pPr>
        <w:rPr>
          <w:rFonts w:ascii="Times New Roman" w:hAnsi="Times New Roman" w:eastAsia="宋体" w:cs="Times New Roman"/>
          <w:highlight w:val="none"/>
        </w:rPr>
        <w:sectPr>
          <w:pgSz w:w="11906" w:h="16838"/>
          <w:pgMar w:top="1440" w:right="1800" w:bottom="1440" w:left="1800" w:header="851" w:footer="992" w:gutter="0"/>
          <w:cols w:space="425" w:num="1"/>
          <w:docGrid w:type="lines" w:linePitch="312" w:charSpace="0"/>
        </w:sectPr>
      </w:pPr>
    </w:p>
    <w:p>
      <w:pPr>
        <w:pStyle w:val="5"/>
        <w:widowControl/>
        <w:spacing w:before="120" w:after="120" w:line="288" w:lineRule="auto"/>
        <w:contextualSpacing/>
        <w:jc w:val="center"/>
        <w:rPr>
          <w:b w:val="0"/>
          <w:sz w:val="24"/>
          <w:highlight w:val="none"/>
        </w:rPr>
      </w:pPr>
      <w:r>
        <w:rPr>
          <w:rFonts w:hint="eastAsia" w:ascii="宋体" w:hAnsi="宋体" w:cs="黑体"/>
          <w:sz w:val="24"/>
          <w:szCs w:val="24"/>
          <w:highlight w:val="none"/>
        </w:rPr>
        <w:t>Ⅲ 节水与水资源利用</w:t>
      </w:r>
    </w:p>
    <w:p>
      <w:pPr>
        <w:pStyle w:val="5"/>
        <w:ind w:firstLine="120" w:firstLineChars="50"/>
        <w:rPr>
          <w:sz w:val="24"/>
          <w:szCs w:val="40"/>
          <w:highlight w:val="none"/>
        </w:rPr>
      </w:pPr>
      <w:r>
        <w:rPr>
          <w:rFonts w:hint="eastAsia"/>
          <w:sz w:val="24"/>
          <w:szCs w:val="40"/>
          <w:highlight w:val="none"/>
        </w:rPr>
        <w:t>7.2.12 使用较高用水效率等级的卫生器具。（</w:t>
      </w:r>
      <w:r>
        <w:rPr>
          <w:sz w:val="24"/>
          <w:szCs w:val="40"/>
          <w:highlight w:val="none"/>
        </w:rPr>
        <w:t>1</w:t>
      </w:r>
      <w:r>
        <w:rPr>
          <w:rFonts w:hint="eastAsia"/>
          <w:sz w:val="24"/>
          <w:szCs w:val="40"/>
          <w:highlight w:val="none"/>
        </w:rPr>
        <w:t>4分）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79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4394"/>
        <w:gridCol w:w="1559"/>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序号</w:t>
            </w:r>
          </w:p>
        </w:tc>
        <w:tc>
          <w:tcPr>
            <w:tcW w:w="4394"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评价内容</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评价分值</w:t>
            </w:r>
          </w:p>
        </w:tc>
        <w:tc>
          <w:tcPr>
            <w:tcW w:w="1288"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288" w:lineRule="auto"/>
              <w:jc w:val="center"/>
              <w:rPr>
                <w:rFonts w:ascii="Times New Roman" w:hAnsi="Times New Roman" w:cs="Times New Roman"/>
                <w:bCs/>
                <w:highlight w:val="none"/>
                <w:lang w:val="zh-CN"/>
              </w:rPr>
            </w:pPr>
            <w:r>
              <w:rPr>
                <w:rFonts w:hint="eastAsia" w:ascii="Times New Roman" w:hAnsi="Times New Roman" w:cs="Times New Roman"/>
                <w:bCs/>
                <w:highlight w:val="none"/>
                <w:lang w:val="zh-CN"/>
              </w:rPr>
              <w:t>1</w:t>
            </w:r>
          </w:p>
        </w:tc>
        <w:tc>
          <w:tcPr>
            <w:tcW w:w="4394"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50%以上卫生器具的用水效率等级达到1级</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1</w:t>
            </w:r>
            <w:r>
              <w:rPr>
                <w:rFonts w:hint="eastAsia" w:ascii="Times New Roman" w:hAnsi="Times New Roman" w:cs="Times New Roman"/>
                <w:bCs/>
                <w:highlight w:val="none"/>
                <w:lang w:val="zh-CN"/>
              </w:rPr>
              <w:t>2</w:t>
            </w:r>
          </w:p>
        </w:tc>
        <w:tc>
          <w:tcPr>
            <w:tcW w:w="1288" w:type="dxa"/>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288" w:lineRule="auto"/>
              <w:jc w:val="center"/>
              <w:rPr>
                <w:rFonts w:ascii="Times New Roman" w:hAnsi="Times New Roman" w:cs="Times New Roman"/>
                <w:bCs/>
                <w:highlight w:val="none"/>
                <w:lang w:val="zh-CN"/>
              </w:rPr>
            </w:pPr>
            <w:r>
              <w:rPr>
                <w:rFonts w:hint="eastAsia" w:ascii="Times New Roman" w:hAnsi="Times New Roman" w:cs="Times New Roman"/>
                <w:bCs/>
                <w:highlight w:val="none"/>
                <w:lang w:val="zh-CN"/>
              </w:rPr>
              <w:t>2</w:t>
            </w:r>
          </w:p>
        </w:tc>
        <w:tc>
          <w:tcPr>
            <w:tcW w:w="4394"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全部卫生器具的用水效率等级达到1级</w:t>
            </w:r>
          </w:p>
        </w:tc>
        <w:tc>
          <w:tcPr>
            <w:tcW w:w="1559" w:type="dxa"/>
            <w:vAlign w:val="center"/>
          </w:tcPr>
          <w:p>
            <w:pPr>
              <w:spacing w:line="288" w:lineRule="auto"/>
              <w:jc w:val="center"/>
              <w:rPr>
                <w:rFonts w:ascii="Times New Roman" w:hAnsi="Times New Roman" w:cs="Times New Roman"/>
                <w:bCs/>
                <w:highlight w:val="none"/>
                <w:lang w:val="zh-CN"/>
              </w:rPr>
            </w:pPr>
            <w:r>
              <w:rPr>
                <w:rFonts w:hint="eastAsia" w:ascii="Times New Roman" w:hAnsi="Times New Roman" w:cs="Times New Roman"/>
                <w:bCs/>
                <w:highlight w:val="none"/>
                <w:lang w:val="zh-CN"/>
              </w:rPr>
              <w:t>14</w:t>
            </w:r>
          </w:p>
        </w:tc>
        <w:tc>
          <w:tcPr>
            <w:tcW w:w="1288" w:type="dxa"/>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16" w:type="dxa"/>
            <w:gridSpan w:val="2"/>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合计</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1</w:t>
            </w:r>
            <w:r>
              <w:rPr>
                <w:rFonts w:hint="eastAsia" w:ascii="Times New Roman" w:hAnsi="Times New Roman" w:cs="Times New Roman"/>
                <w:bCs/>
                <w:highlight w:val="none"/>
                <w:lang w:val="zh-CN"/>
              </w:rPr>
              <w:t>4</w:t>
            </w:r>
          </w:p>
        </w:tc>
        <w:tc>
          <w:tcPr>
            <w:tcW w:w="1288" w:type="dxa"/>
            <w:vAlign w:val="center"/>
          </w:tcPr>
          <w:p>
            <w:pPr>
              <w:spacing w:line="288" w:lineRule="auto"/>
              <w:jc w:val="center"/>
              <w:rPr>
                <w:rFonts w:ascii="Times New Roman" w:hAnsi="Times New Roman" w:cs="Times New Roman"/>
                <w:b/>
                <w:bCs/>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pStyle w:val="40"/>
        <w:ind w:firstLine="0" w:firstLineChars="0"/>
        <w:jc w:val="left"/>
        <w:rPr>
          <w:bCs/>
          <w:szCs w:val="18"/>
          <w:highlight w:val="none"/>
        </w:rPr>
      </w:pPr>
      <w:r>
        <w:rPr>
          <w:rFonts w:hint="eastAsia" w:cs="宋体"/>
          <w:bCs/>
          <w:szCs w:val="18"/>
          <w:highlight w:val="none"/>
        </w:rPr>
        <w:t>节水器具清单</w:t>
      </w:r>
    </w:p>
    <w:tbl>
      <w:tblPr>
        <w:tblStyle w:val="26"/>
        <w:tblW w:w="79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1"/>
        <w:gridCol w:w="2977"/>
        <w:gridCol w:w="2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r>
              <w:rPr>
                <w:rFonts w:hint="eastAsia" w:cs="宋体"/>
                <w:szCs w:val="18"/>
                <w:highlight w:val="none"/>
              </w:rPr>
              <w:t>节水器具名称</w:t>
            </w:r>
          </w:p>
        </w:tc>
        <w:tc>
          <w:tcPr>
            <w:tcW w:w="2977"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r>
              <w:rPr>
                <w:rFonts w:hint="eastAsia"/>
                <w:szCs w:val="18"/>
                <w:highlight w:val="none"/>
              </w:rPr>
              <w:t>流量或用水量</w:t>
            </w:r>
          </w:p>
        </w:tc>
        <w:tc>
          <w:tcPr>
            <w:tcW w:w="285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r>
              <w:rPr>
                <w:rFonts w:hint="eastAsia" w:cs="宋体"/>
                <w:szCs w:val="18"/>
                <w:highlight w:val="none"/>
              </w:rPr>
              <w:t>用水效率等级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1"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977"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85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1"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977"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85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1"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977"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c>
          <w:tcPr>
            <w:tcW w:w="285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1"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2977"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c>
          <w:tcPr>
            <w:tcW w:w="2859"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szCs w:val="18"/>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1）给排水竣工图及设计说明，应包括用水器具产品节水性能要求；</w:t>
      </w:r>
    </w:p>
    <w:p>
      <w:pPr>
        <w:rPr>
          <w:rFonts w:ascii="Times New Roman" w:hAnsi="Times New Roman" w:cs="Times New Roman"/>
          <w:highlight w:val="none"/>
        </w:rPr>
      </w:pPr>
      <w:r>
        <w:rPr>
          <w:rFonts w:hint="eastAsia" w:ascii="Times New Roman" w:hAnsi="Times New Roman"/>
          <w:highlight w:val="none"/>
        </w:rPr>
        <w:t>2）</w:t>
      </w:r>
      <w:r>
        <w:rPr>
          <w:rFonts w:hint="eastAsia" w:ascii="Times New Roman" w:hAnsi="Times New Roman" w:cs="Times New Roman"/>
          <w:highlight w:val="none"/>
        </w:rPr>
        <w:t>节水器具产品节水性能检测报告。</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1）给排水竣工图及设计说明，应包括用水器具产品节水性能要求；</w:t>
      </w:r>
    </w:p>
    <w:p>
      <w:pPr>
        <w:pStyle w:val="40"/>
        <w:ind w:firstLine="0" w:firstLineChars="0"/>
        <w:rPr>
          <w:highlight w:val="none"/>
        </w:rPr>
      </w:pPr>
      <w:r>
        <w:rPr>
          <w:rFonts w:hint="eastAsia"/>
          <w:highlight w:val="none"/>
        </w:rPr>
        <w:t>2）节水器具产品节水性能检测报告。</w:t>
      </w:r>
    </w:p>
    <w:p>
      <w:pPr>
        <w:pStyle w:val="40"/>
        <w:ind w:firstLine="0" w:firstLineChars="0"/>
        <w:rPr>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highlight w:val="none"/>
        </w:rPr>
      </w:pPr>
      <w:r>
        <w:rPr>
          <w:highlight w:val="none"/>
        </w:rPr>
        <w:br w:type="page"/>
      </w:r>
    </w:p>
    <w:p>
      <w:pPr>
        <w:pStyle w:val="5"/>
        <w:rPr>
          <w:sz w:val="24"/>
          <w:szCs w:val="40"/>
          <w:highlight w:val="none"/>
        </w:rPr>
      </w:pPr>
      <w:r>
        <w:rPr>
          <w:rFonts w:hint="eastAsia"/>
          <w:sz w:val="24"/>
          <w:szCs w:val="40"/>
          <w:highlight w:val="none"/>
        </w:rPr>
        <w:t>7.2.13 绿化灌溉采用节水设备</w:t>
      </w:r>
      <w:r>
        <w:rPr>
          <w:sz w:val="24"/>
          <w:szCs w:val="40"/>
          <w:highlight w:val="none"/>
        </w:rPr>
        <w:t>或</w:t>
      </w:r>
      <w:r>
        <w:rPr>
          <w:rFonts w:hint="eastAsia"/>
          <w:sz w:val="24"/>
          <w:szCs w:val="40"/>
          <w:highlight w:val="none"/>
        </w:rPr>
        <w:t>技术。（7分）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7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4410"/>
        <w:gridCol w:w="1559"/>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序号</w:t>
            </w:r>
          </w:p>
        </w:tc>
        <w:tc>
          <w:tcPr>
            <w:tcW w:w="4410"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评价内容</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评价分值</w:t>
            </w:r>
          </w:p>
        </w:tc>
        <w:tc>
          <w:tcPr>
            <w:tcW w:w="1291"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288" w:lineRule="auto"/>
              <w:jc w:val="center"/>
              <w:rPr>
                <w:rFonts w:ascii="Times New Roman" w:hAnsi="Times New Roman" w:cs="Times New Roman"/>
                <w:kern w:val="0"/>
                <w:szCs w:val="21"/>
                <w:highlight w:val="none"/>
              </w:rPr>
            </w:pPr>
            <w:r>
              <w:rPr>
                <w:rFonts w:ascii="Times New Roman" w:hAnsi="Times New Roman" w:cs="Times New Roman"/>
                <w:kern w:val="0"/>
                <w:szCs w:val="21"/>
                <w:highlight w:val="none"/>
              </w:rPr>
              <w:t>1</w:t>
            </w:r>
          </w:p>
        </w:tc>
        <w:tc>
          <w:tcPr>
            <w:tcW w:w="4410"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采用节水灌溉系统</w:t>
            </w:r>
          </w:p>
        </w:tc>
        <w:tc>
          <w:tcPr>
            <w:tcW w:w="1559" w:type="dxa"/>
            <w:vAlign w:val="center"/>
          </w:tcPr>
          <w:p>
            <w:pPr>
              <w:spacing w:line="288" w:lineRule="auto"/>
              <w:jc w:val="center"/>
              <w:rPr>
                <w:rFonts w:ascii="Times New Roman" w:hAnsi="Times New Roman" w:cs="Times New Roman"/>
                <w:bCs/>
                <w:highlight w:val="none"/>
                <w:lang w:val="zh-CN"/>
              </w:rPr>
            </w:pPr>
            <w:r>
              <w:rPr>
                <w:rFonts w:hint="eastAsia" w:ascii="Times New Roman" w:hAnsi="Times New Roman" w:cs="Times New Roman"/>
                <w:bCs/>
                <w:highlight w:val="none"/>
                <w:lang w:val="zh-CN"/>
              </w:rPr>
              <w:t>3</w:t>
            </w:r>
          </w:p>
        </w:tc>
        <w:tc>
          <w:tcPr>
            <w:tcW w:w="1291" w:type="dxa"/>
            <w:vMerge w:val="restart"/>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288" w:lineRule="auto"/>
              <w:jc w:val="center"/>
              <w:rPr>
                <w:rFonts w:ascii="Times New Roman" w:hAnsi="Times New Roman" w:cs="Times New Roman"/>
                <w:bCs/>
                <w:highlight w:val="none"/>
                <w:lang w:val="zh-CN"/>
              </w:rPr>
            </w:pPr>
            <w:r>
              <w:rPr>
                <w:rFonts w:hint="eastAsia" w:ascii="Times New Roman" w:hAnsi="Times New Roman" w:cs="Times New Roman"/>
                <w:bCs/>
                <w:highlight w:val="none"/>
                <w:lang w:val="zh-CN"/>
              </w:rPr>
              <w:t>2</w:t>
            </w:r>
          </w:p>
        </w:tc>
        <w:tc>
          <w:tcPr>
            <w:tcW w:w="4410"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在采用节水灌溉系统的基础上，设置土壤湿度感应器、雨天关闭装置等节水控制措施，种植无需永久灌溉植物</w:t>
            </w:r>
          </w:p>
        </w:tc>
        <w:tc>
          <w:tcPr>
            <w:tcW w:w="1559" w:type="dxa"/>
            <w:vAlign w:val="center"/>
          </w:tcPr>
          <w:p>
            <w:pPr>
              <w:spacing w:line="288" w:lineRule="auto"/>
              <w:jc w:val="center"/>
              <w:rPr>
                <w:rFonts w:ascii="Times New Roman" w:hAnsi="Times New Roman" w:cs="Times New Roman"/>
                <w:bCs/>
                <w:highlight w:val="none"/>
                <w:lang w:val="zh-CN"/>
              </w:rPr>
            </w:pPr>
            <w:r>
              <w:rPr>
                <w:rFonts w:hint="eastAsia" w:ascii="Times New Roman" w:hAnsi="Times New Roman" w:cs="Times New Roman"/>
                <w:bCs/>
                <w:highlight w:val="none"/>
                <w:lang w:val="zh-CN"/>
              </w:rPr>
              <w:t>7</w:t>
            </w:r>
          </w:p>
        </w:tc>
        <w:tc>
          <w:tcPr>
            <w:tcW w:w="1291" w:type="dxa"/>
            <w:vMerge w:val="continue"/>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19" w:type="dxa"/>
            <w:gridSpan w:val="2"/>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合计</w:t>
            </w:r>
          </w:p>
        </w:tc>
        <w:tc>
          <w:tcPr>
            <w:tcW w:w="1559" w:type="dxa"/>
            <w:vAlign w:val="center"/>
          </w:tcPr>
          <w:p>
            <w:pPr>
              <w:spacing w:line="288" w:lineRule="auto"/>
              <w:jc w:val="center"/>
              <w:rPr>
                <w:rFonts w:ascii="Times New Roman" w:hAnsi="Times New Roman" w:cs="Times New Roman"/>
                <w:bCs/>
                <w:highlight w:val="none"/>
                <w:lang w:val="zh-CN"/>
              </w:rPr>
            </w:pPr>
            <w:r>
              <w:rPr>
                <w:rFonts w:hint="eastAsia" w:ascii="Times New Roman" w:hAnsi="Times New Roman" w:cs="Times New Roman"/>
                <w:bCs/>
                <w:highlight w:val="none"/>
                <w:lang w:val="zh-CN"/>
              </w:rPr>
              <w:t>7</w:t>
            </w:r>
          </w:p>
        </w:tc>
        <w:tc>
          <w:tcPr>
            <w:tcW w:w="1291" w:type="dxa"/>
            <w:vAlign w:val="center"/>
          </w:tcPr>
          <w:p>
            <w:pPr>
              <w:spacing w:line="288" w:lineRule="auto"/>
              <w:jc w:val="center"/>
              <w:rPr>
                <w:rFonts w:ascii="Times New Roman" w:hAnsi="Times New Roman" w:cs="Times New Roman"/>
                <w:b/>
                <w:bCs/>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rFonts w:ascii="Times New Roman" w:hAnsi="Times New Roman" w:cs="Times New Roman"/>
          <w:szCs w:val="21"/>
          <w:highlight w:val="none"/>
          <w:lang w:val="zh-CN"/>
        </w:rPr>
      </w:pPr>
      <w:r>
        <w:rPr>
          <w:rFonts w:ascii="Times New Roman" w:hAnsi="Times New Roman" w:cs="Times New Roman"/>
          <w:szCs w:val="21"/>
          <w:highlight w:val="none"/>
          <w:lang w:val="zh-CN"/>
        </w:rPr>
        <w:t>绿化灌溉</w:t>
      </w:r>
      <w:r>
        <w:rPr>
          <w:rFonts w:hint="eastAsia" w:ascii="Times New Roman" w:hAnsi="Times New Roman" w:cs="Times New Roman"/>
          <w:szCs w:val="21"/>
          <w:highlight w:val="none"/>
          <w:lang w:val="zh-CN"/>
        </w:rPr>
        <w:t>水源：</w:t>
      </w:r>
      <w:r>
        <w:rPr>
          <w:rFonts w:hint="eastAsia"/>
          <w:highlight w:val="none"/>
        </w:rPr>
        <w:t>□</w:t>
      </w:r>
      <w:r>
        <w:rPr>
          <w:rFonts w:hint="eastAsia" w:ascii="Times New Roman" w:hAnsi="Times New Roman" w:cs="Times New Roman"/>
          <w:szCs w:val="21"/>
          <w:highlight w:val="none"/>
          <w:lang w:val="zh-CN"/>
        </w:rPr>
        <w:t>市政自来水、</w:t>
      </w:r>
      <w:r>
        <w:rPr>
          <w:rFonts w:hint="eastAsia"/>
          <w:highlight w:val="none"/>
        </w:rPr>
        <w:t>□中水、□雨水、□河道水</w:t>
      </w:r>
    </w:p>
    <w:p>
      <w:pPr>
        <w:spacing w:line="288" w:lineRule="auto"/>
        <w:rPr>
          <w:rFonts w:ascii="Times New Roman" w:hAnsi="Times New Roman" w:cs="Times New Roman"/>
          <w:szCs w:val="21"/>
          <w:highlight w:val="none"/>
          <w:lang w:val="zh-CN"/>
        </w:rPr>
      </w:pPr>
      <w:r>
        <w:rPr>
          <w:rFonts w:ascii="Times New Roman" w:hAnsi="Times New Roman" w:cs="Times New Roman"/>
          <w:szCs w:val="21"/>
          <w:highlight w:val="none"/>
          <w:lang w:val="zh-CN"/>
        </w:rPr>
        <w:t>节水灌溉方式为：</w:t>
      </w:r>
      <w:r>
        <w:rPr>
          <w:rFonts w:hint="eastAsia"/>
          <w:highlight w:val="none"/>
        </w:rPr>
        <w:t>□</w:t>
      </w:r>
      <w:r>
        <w:rPr>
          <w:rFonts w:hint="eastAsia" w:ascii="Times New Roman" w:hAnsi="Times New Roman" w:cs="Times New Roman"/>
          <w:szCs w:val="21"/>
          <w:highlight w:val="none"/>
          <w:lang w:val="zh-CN"/>
        </w:rPr>
        <w:t>喷</w:t>
      </w:r>
      <w:r>
        <w:rPr>
          <w:rFonts w:ascii="Times New Roman" w:hAnsi="Times New Roman" w:cs="Times New Roman"/>
          <w:szCs w:val="21"/>
          <w:highlight w:val="none"/>
          <w:lang w:val="zh-CN"/>
        </w:rPr>
        <w:t>灌、</w:t>
      </w:r>
      <w:r>
        <w:rPr>
          <w:rFonts w:hint="eastAsia"/>
          <w:highlight w:val="none"/>
        </w:rPr>
        <w:t>□</w:t>
      </w:r>
      <w:r>
        <w:rPr>
          <w:rFonts w:ascii="Times New Roman" w:hAnsi="Times New Roman" w:cs="Times New Roman"/>
          <w:szCs w:val="21"/>
          <w:highlight w:val="none"/>
          <w:lang w:val="zh-CN"/>
        </w:rPr>
        <w:t>微喷灌、</w:t>
      </w:r>
      <w:r>
        <w:rPr>
          <w:rFonts w:hint="eastAsia"/>
          <w:highlight w:val="none"/>
        </w:rPr>
        <w:t>□</w:t>
      </w:r>
      <w:r>
        <w:rPr>
          <w:rFonts w:hint="eastAsia" w:ascii="Times New Roman" w:hAnsi="Times New Roman" w:cs="Times New Roman"/>
          <w:szCs w:val="21"/>
          <w:highlight w:val="none"/>
        </w:rPr>
        <w:t>滴灌</w:t>
      </w:r>
      <w:r>
        <w:rPr>
          <w:rFonts w:ascii="Times New Roman" w:hAnsi="Times New Roman" w:cs="Times New Roman"/>
          <w:szCs w:val="21"/>
          <w:highlight w:val="none"/>
          <w:lang w:val="zh-CN"/>
        </w:rPr>
        <w:t>、</w:t>
      </w:r>
      <w:r>
        <w:rPr>
          <w:rFonts w:hint="eastAsia"/>
          <w:highlight w:val="none"/>
        </w:rPr>
        <w:t>□</w:t>
      </w:r>
      <w:r>
        <w:rPr>
          <w:rFonts w:ascii="Times New Roman" w:hAnsi="Times New Roman" w:cs="Times New Roman"/>
          <w:szCs w:val="21"/>
          <w:highlight w:val="none"/>
        </w:rPr>
        <w:t>地下</w:t>
      </w:r>
      <w:r>
        <w:rPr>
          <w:rFonts w:ascii="Times New Roman" w:hAnsi="Times New Roman" w:cs="Times New Roman"/>
          <w:szCs w:val="21"/>
          <w:highlight w:val="none"/>
          <w:lang w:val="zh-CN"/>
        </w:rPr>
        <w:t>渗灌、</w:t>
      </w:r>
      <w:r>
        <w:rPr>
          <w:rFonts w:hint="eastAsia"/>
          <w:highlight w:val="none"/>
        </w:rPr>
        <w:t>□</w:t>
      </w:r>
      <w:r>
        <w:rPr>
          <w:rFonts w:ascii="Times New Roman" w:hAnsi="Times New Roman" w:cs="Times New Roman"/>
          <w:szCs w:val="21"/>
          <w:highlight w:val="none"/>
          <w:lang w:val="zh-CN"/>
        </w:rPr>
        <w:t>涌流灌、</w:t>
      </w:r>
      <w:r>
        <w:rPr>
          <w:rFonts w:hint="eastAsia"/>
          <w:highlight w:val="none"/>
        </w:rPr>
        <w:t>□</w:t>
      </w:r>
      <w:r>
        <w:rPr>
          <w:rFonts w:ascii="Times New Roman" w:hAnsi="Times New Roman" w:cs="Times New Roman"/>
          <w:szCs w:val="21"/>
          <w:highlight w:val="none"/>
          <w:lang w:val="zh-CN"/>
        </w:rPr>
        <w:t>其他</w:t>
      </w:r>
      <w:r>
        <w:rPr>
          <w:rFonts w:ascii="Times New Roman" w:hAnsi="Times New Roman" w:cs="Times New Roman"/>
          <w:szCs w:val="21"/>
          <w:highlight w:val="none"/>
          <w:u w:val="single"/>
          <w:lang w:val="zh-CN"/>
        </w:rPr>
        <w:t xml:space="preserve">          </w:t>
      </w:r>
    </w:p>
    <w:p>
      <w:pPr>
        <w:spacing w:line="288" w:lineRule="auto"/>
        <w:rPr>
          <w:rFonts w:ascii="Times New Roman" w:hAnsi="Times New Roman" w:cs="Times New Roman"/>
          <w:highlight w:val="none"/>
        </w:rPr>
      </w:pPr>
      <w:r>
        <w:rPr>
          <w:rFonts w:ascii="Times New Roman" w:hAnsi="Times New Roman" w:cs="Times New Roman"/>
          <w:highlight w:val="none"/>
        </w:rPr>
        <w:t>节水控制措施：</w:t>
      </w:r>
      <w:r>
        <w:rPr>
          <w:rFonts w:hint="eastAsia"/>
          <w:highlight w:val="none"/>
        </w:rPr>
        <w:t>□</w:t>
      </w:r>
      <w:r>
        <w:rPr>
          <w:rFonts w:ascii="Times New Roman" w:hAnsi="Times New Roman" w:cs="Times New Roman"/>
          <w:szCs w:val="21"/>
          <w:highlight w:val="none"/>
          <w:lang w:val="zh-CN"/>
        </w:rPr>
        <w:t>土壤湿度感应器、</w:t>
      </w:r>
      <w:r>
        <w:rPr>
          <w:rFonts w:hint="eastAsia"/>
          <w:highlight w:val="none"/>
        </w:rPr>
        <w:t>□</w:t>
      </w:r>
      <w:r>
        <w:rPr>
          <w:rFonts w:ascii="Times New Roman" w:hAnsi="Times New Roman" w:cs="Times New Roman"/>
          <w:szCs w:val="21"/>
          <w:highlight w:val="none"/>
          <w:lang w:val="zh-CN"/>
        </w:rPr>
        <w:t>雨天自动关闭装置、</w:t>
      </w:r>
      <w:r>
        <w:rPr>
          <w:rFonts w:hint="eastAsia"/>
          <w:highlight w:val="none"/>
        </w:rPr>
        <w:t>□</w:t>
      </w:r>
      <w:r>
        <w:rPr>
          <w:rFonts w:ascii="Times New Roman" w:hAnsi="Times New Roman" w:cs="Times New Roman"/>
          <w:szCs w:val="21"/>
          <w:highlight w:val="none"/>
        </w:rPr>
        <w:t>种植无需永久灌溉植物</w:t>
      </w:r>
    </w:p>
    <w:p>
      <w:pPr>
        <w:rPr>
          <w:rFonts w:ascii="Times New Roman" w:hAnsi="Times New Roman" w:cs="Times New Roman"/>
          <w:szCs w:val="21"/>
          <w:highlight w:val="none"/>
        </w:rPr>
      </w:pPr>
      <w:r>
        <w:rPr>
          <w:rFonts w:ascii="Times New Roman" w:hAnsi="Times New Roman" w:cs="Times New Roman"/>
          <w:highlight w:val="none"/>
        </w:rPr>
        <w:t>请简要说明节水灌溉方式和节水控制措施以及应用效果</w:t>
      </w:r>
      <w:r>
        <w:rPr>
          <w:rFonts w:hint="eastAsia" w:ascii="Times New Roman" w:hAnsi="Times New Roman" w:cs="Times New Roman"/>
          <w:highlight w:val="none"/>
        </w:rPr>
        <w:t>，简要说明无需永久灌溉植物的配置情况以及植物性能</w:t>
      </w:r>
      <w:r>
        <w:rPr>
          <w:rFonts w:ascii="Times New Roman" w:hAnsi="Times New Roman" w:cs="Times New Roman"/>
          <w:highlight w:val="none"/>
        </w:rPr>
        <w:t>。</w:t>
      </w:r>
      <w:r>
        <w:rPr>
          <w:rFonts w:hint="eastAsia" w:ascii="Times New Roman" w:hAnsi="Times New Roman" w:cs="Times New Roman"/>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1）给排水竣工图及设计说明，应包括绿化灌溉系统的相关设计信息。</w:t>
      </w:r>
    </w:p>
    <w:p>
      <w:pPr>
        <w:rPr>
          <w:rFonts w:ascii="Times New Roman" w:hAnsi="Times New Roman" w:cs="Times New Roman"/>
          <w:highlight w:val="none"/>
        </w:rPr>
      </w:pPr>
      <w:r>
        <w:rPr>
          <w:rFonts w:hint="eastAsia" w:ascii="Times New Roman" w:hAnsi="Times New Roman" w:cs="Times New Roman"/>
          <w:highlight w:val="none"/>
        </w:rPr>
        <w:t>2）绿化灌溉系统竣工图及设计说明，应包括</w:t>
      </w:r>
      <w:r>
        <w:rPr>
          <w:rFonts w:hint="eastAsia" w:ascii="Times New Roman" w:hAnsi="Times New Roman" w:cs="Times New Roman" w:eastAsiaTheme="majorEastAsia"/>
          <w:highlight w:val="none"/>
        </w:rPr>
        <w:t>绿化灌溉系统设计说明、灌溉平面图、节水灌溉设备材料表、节水灌溉设备产品说明书</w:t>
      </w:r>
      <w:r>
        <w:rPr>
          <w:rFonts w:hint="eastAsia" w:ascii="Times New Roman" w:hAnsi="Times New Roman" w:cs="Times New Roman"/>
          <w:highlight w:val="none"/>
        </w:rPr>
        <w:t>等。</w:t>
      </w:r>
    </w:p>
    <w:p>
      <w:pPr>
        <w:rPr>
          <w:rFonts w:ascii="Times New Roman" w:hAnsi="Times New Roman" w:cs="Times New Roman"/>
          <w:highlight w:val="none"/>
        </w:rPr>
      </w:pPr>
      <w:r>
        <w:rPr>
          <w:rFonts w:hint="eastAsia" w:ascii="Times New Roman" w:hAnsi="Times New Roman" w:cs="Times New Roman"/>
          <w:highlight w:val="none"/>
        </w:rPr>
        <w:t>3）景观种植竣工图及设计说明，应包括种植总平面图、植物苗木表，植物性能说明等。</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1）给排水竣工图及设计说明，应包括绿化灌溉系统的相关设计信息。</w:t>
      </w:r>
    </w:p>
    <w:p>
      <w:pPr>
        <w:rPr>
          <w:rFonts w:ascii="Times New Roman" w:hAnsi="Times New Roman" w:cs="Times New Roman"/>
          <w:highlight w:val="none"/>
        </w:rPr>
      </w:pPr>
      <w:r>
        <w:rPr>
          <w:rFonts w:hint="eastAsia" w:ascii="Times New Roman" w:hAnsi="Times New Roman" w:cs="Times New Roman"/>
          <w:highlight w:val="none"/>
        </w:rPr>
        <w:t>2）绿化灌溉系统竣工图及设计说明，应包括</w:t>
      </w:r>
      <w:r>
        <w:rPr>
          <w:rFonts w:hint="eastAsia" w:ascii="Times New Roman" w:hAnsi="Times New Roman" w:cs="Times New Roman" w:eastAsiaTheme="majorEastAsia"/>
          <w:highlight w:val="none"/>
        </w:rPr>
        <w:t>绿化灌溉系统设计说明、灌溉平面图、节水灌溉设备材料表、节水灌溉设备产品说明书</w:t>
      </w:r>
      <w:r>
        <w:rPr>
          <w:rFonts w:hint="eastAsia" w:ascii="Times New Roman" w:hAnsi="Times New Roman" w:cs="Times New Roman"/>
          <w:highlight w:val="none"/>
        </w:rPr>
        <w:t>等。</w:t>
      </w:r>
    </w:p>
    <w:p>
      <w:pPr>
        <w:rPr>
          <w:rFonts w:ascii="Times New Roman" w:hAnsi="Times New Roman" w:cs="Times New Roman"/>
          <w:highlight w:val="none"/>
        </w:rPr>
      </w:pPr>
      <w:r>
        <w:rPr>
          <w:rFonts w:hint="eastAsia" w:ascii="Times New Roman" w:hAnsi="Times New Roman" w:cs="Times New Roman"/>
          <w:highlight w:val="none"/>
        </w:rPr>
        <w:t>3）景观种植竣工图及设计说明，应包括种植总平面图、植物苗木表，植物性能说明等。</w:t>
      </w:r>
    </w:p>
    <w:p>
      <w:pPr>
        <w:spacing w:line="288" w:lineRule="auto"/>
        <w:rPr>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pStyle w:val="5"/>
        <w:rPr>
          <w:sz w:val="24"/>
          <w:szCs w:val="40"/>
          <w:highlight w:val="none"/>
        </w:rPr>
        <w:sectPr>
          <w:headerReference r:id="rId14" w:type="default"/>
          <w:pgSz w:w="11906" w:h="16838"/>
          <w:pgMar w:top="1440" w:right="1800" w:bottom="1440" w:left="1800" w:header="851" w:footer="992" w:gutter="0"/>
          <w:cols w:space="425" w:num="1"/>
          <w:docGrid w:type="lines" w:linePitch="312" w:charSpace="0"/>
        </w:sectPr>
      </w:pPr>
    </w:p>
    <w:p>
      <w:pPr>
        <w:pStyle w:val="5"/>
        <w:rPr>
          <w:sz w:val="24"/>
          <w:szCs w:val="40"/>
          <w:highlight w:val="none"/>
        </w:rPr>
      </w:pPr>
      <w:r>
        <w:rPr>
          <w:rFonts w:hint="eastAsia"/>
          <w:sz w:val="24"/>
          <w:szCs w:val="40"/>
          <w:highlight w:val="none"/>
        </w:rPr>
        <w:t>7.2.14</w:t>
      </w:r>
      <w:r>
        <w:rPr>
          <w:sz w:val="24"/>
          <w:szCs w:val="40"/>
          <w:highlight w:val="none"/>
        </w:rPr>
        <w:t xml:space="preserve"> </w:t>
      </w:r>
      <w:r>
        <w:rPr>
          <w:rFonts w:hint="eastAsia"/>
          <w:sz w:val="24"/>
          <w:szCs w:val="40"/>
          <w:highlight w:val="none"/>
        </w:rPr>
        <w:t>空调冷却水系统采用节水设备</w:t>
      </w:r>
      <w:r>
        <w:rPr>
          <w:sz w:val="24"/>
          <w:szCs w:val="40"/>
          <w:highlight w:val="none"/>
        </w:rPr>
        <w:t>或</w:t>
      </w:r>
      <w:r>
        <w:rPr>
          <w:rFonts w:hint="eastAsia"/>
          <w:sz w:val="24"/>
          <w:szCs w:val="40"/>
          <w:highlight w:val="none"/>
        </w:rPr>
        <w:t>技术。（7分）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7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4410"/>
        <w:gridCol w:w="1559"/>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序号</w:t>
            </w:r>
          </w:p>
        </w:tc>
        <w:tc>
          <w:tcPr>
            <w:tcW w:w="4410"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评价内容</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评价分值</w:t>
            </w:r>
          </w:p>
        </w:tc>
        <w:tc>
          <w:tcPr>
            <w:tcW w:w="1291"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288" w:lineRule="auto"/>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1</w:t>
            </w:r>
          </w:p>
        </w:tc>
        <w:tc>
          <w:tcPr>
            <w:tcW w:w="4410" w:type="dxa"/>
            <w:vAlign w:val="center"/>
          </w:tcPr>
          <w:p>
            <w:pPr>
              <w:spacing w:line="288" w:lineRule="auto"/>
              <w:jc w:val="left"/>
              <w:rPr>
                <w:rFonts w:ascii="Times New Roman" w:hAnsi="Times New Roman" w:cs="Times New Roman"/>
                <w:bCs/>
                <w:highlight w:val="none"/>
                <w:lang w:val="zh-CN"/>
              </w:rPr>
            </w:pPr>
            <w:r>
              <w:rPr>
                <w:rFonts w:hint="eastAsia" w:ascii="Times New Roman" w:hAnsi="Times New Roman" w:cs="Times New Roman"/>
                <w:bCs/>
                <w:highlight w:val="none"/>
                <w:lang w:val="zh-CN"/>
              </w:rPr>
              <w:t>空调</w:t>
            </w:r>
            <w:r>
              <w:rPr>
                <w:rFonts w:ascii="Times New Roman" w:hAnsi="Times New Roman" w:cs="Times New Roman"/>
                <w:bCs/>
                <w:highlight w:val="none"/>
                <w:lang w:val="zh-CN"/>
              </w:rPr>
              <w:t>循环冷却水系统采取设置水处理措施、加大集水盘、设置平衡管或平衡水箱等方式，避免冷却水泵停泵时冷却水溢出</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3</w:t>
            </w:r>
          </w:p>
        </w:tc>
        <w:tc>
          <w:tcPr>
            <w:tcW w:w="1291" w:type="dxa"/>
            <w:vMerge w:val="restart"/>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288" w:lineRule="auto"/>
              <w:jc w:val="center"/>
              <w:rPr>
                <w:rFonts w:ascii="Times New Roman" w:hAnsi="Times New Roman" w:cs="Times New Roman"/>
                <w:bCs/>
                <w:highlight w:val="none"/>
                <w:lang w:val="zh-CN"/>
              </w:rPr>
            </w:pPr>
            <w:r>
              <w:rPr>
                <w:rFonts w:hint="eastAsia" w:ascii="Times New Roman" w:hAnsi="Times New Roman" w:cs="Times New Roman"/>
                <w:bCs/>
                <w:highlight w:val="none"/>
                <w:lang w:val="zh-CN"/>
              </w:rPr>
              <w:t>2</w:t>
            </w:r>
          </w:p>
        </w:tc>
        <w:tc>
          <w:tcPr>
            <w:tcW w:w="4410"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采用无蒸发耗水量的冷却技术</w:t>
            </w:r>
          </w:p>
        </w:tc>
        <w:tc>
          <w:tcPr>
            <w:tcW w:w="1559" w:type="dxa"/>
            <w:vAlign w:val="center"/>
          </w:tcPr>
          <w:p>
            <w:pPr>
              <w:spacing w:line="288" w:lineRule="auto"/>
              <w:jc w:val="center"/>
              <w:rPr>
                <w:rFonts w:ascii="Times New Roman" w:hAnsi="Times New Roman" w:cs="Times New Roman"/>
                <w:bCs/>
                <w:highlight w:val="none"/>
                <w:lang w:val="zh-CN"/>
              </w:rPr>
            </w:pPr>
            <w:r>
              <w:rPr>
                <w:rFonts w:hint="eastAsia" w:ascii="Times New Roman" w:hAnsi="Times New Roman" w:cs="Times New Roman"/>
                <w:bCs/>
                <w:highlight w:val="none"/>
                <w:lang w:val="zh-CN"/>
              </w:rPr>
              <w:t>7</w:t>
            </w:r>
          </w:p>
        </w:tc>
        <w:tc>
          <w:tcPr>
            <w:tcW w:w="1291" w:type="dxa"/>
            <w:vMerge w:val="continue"/>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19" w:type="dxa"/>
            <w:gridSpan w:val="2"/>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合计</w:t>
            </w:r>
          </w:p>
        </w:tc>
        <w:tc>
          <w:tcPr>
            <w:tcW w:w="1559" w:type="dxa"/>
            <w:vAlign w:val="center"/>
          </w:tcPr>
          <w:p>
            <w:pPr>
              <w:spacing w:line="288" w:lineRule="auto"/>
              <w:jc w:val="center"/>
              <w:rPr>
                <w:rFonts w:ascii="Times New Roman" w:hAnsi="Times New Roman" w:cs="Times New Roman"/>
                <w:bCs/>
                <w:highlight w:val="none"/>
                <w:lang w:val="zh-CN"/>
              </w:rPr>
            </w:pPr>
            <w:r>
              <w:rPr>
                <w:rFonts w:hint="eastAsia" w:ascii="Times New Roman" w:hAnsi="Times New Roman" w:cs="Times New Roman"/>
                <w:bCs/>
                <w:highlight w:val="none"/>
                <w:lang w:val="zh-CN"/>
              </w:rPr>
              <w:t>7</w:t>
            </w:r>
          </w:p>
        </w:tc>
        <w:tc>
          <w:tcPr>
            <w:tcW w:w="1291" w:type="dxa"/>
            <w:vAlign w:val="center"/>
          </w:tcPr>
          <w:p>
            <w:pPr>
              <w:spacing w:line="288" w:lineRule="auto"/>
              <w:jc w:val="center"/>
              <w:rPr>
                <w:rFonts w:ascii="Times New Roman" w:hAnsi="Times New Roman" w:cs="Times New Roman"/>
                <w:b/>
                <w:bCs/>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rFonts w:ascii="Times New Roman" w:hAnsi="Times New Roman" w:cs="Times New Roman"/>
          <w:szCs w:val="21"/>
          <w:highlight w:val="none"/>
          <w:lang w:val="zh-CN"/>
        </w:rPr>
      </w:pPr>
      <w:r>
        <w:rPr>
          <w:rFonts w:ascii="Times New Roman" w:hAnsi="Times New Roman" w:cs="Times New Roman"/>
          <w:szCs w:val="21"/>
          <w:highlight w:val="none"/>
          <w:lang w:val="zh-CN"/>
        </w:rPr>
        <w:t>空调冷却水系统节水措施：</w:t>
      </w:r>
      <w:r>
        <w:rPr>
          <w:rFonts w:hint="eastAsia"/>
          <w:highlight w:val="none"/>
        </w:rPr>
        <w:t>□</w:t>
      </w:r>
      <w:r>
        <w:rPr>
          <w:rFonts w:ascii="Times New Roman" w:hAnsi="Times New Roman" w:cs="Times New Roman"/>
          <w:szCs w:val="21"/>
          <w:highlight w:val="none"/>
          <w:lang w:val="zh-CN"/>
        </w:rPr>
        <w:t>加大集水盘、</w:t>
      </w:r>
      <w:r>
        <w:rPr>
          <w:rFonts w:hint="eastAsia"/>
          <w:highlight w:val="none"/>
        </w:rPr>
        <w:t>□</w:t>
      </w:r>
      <w:r>
        <w:rPr>
          <w:rFonts w:ascii="Times New Roman" w:hAnsi="Times New Roman" w:cs="Times New Roman"/>
          <w:szCs w:val="21"/>
          <w:highlight w:val="none"/>
          <w:lang w:val="zh-CN"/>
        </w:rPr>
        <w:t>设置平衡管或平衡水箱、</w:t>
      </w:r>
      <w:r>
        <w:rPr>
          <w:rFonts w:hint="eastAsia"/>
          <w:highlight w:val="none"/>
        </w:rPr>
        <w:t>□</w:t>
      </w:r>
      <w:r>
        <w:rPr>
          <w:rFonts w:ascii="Times New Roman" w:hAnsi="Times New Roman" w:cs="Times New Roman"/>
          <w:szCs w:val="21"/>
          <w:highlight w:val="none"/>
        </w:rPr>
        <w:t>无蒸发耗水量冷却技术、</w:t>
      </w:r>
      <w:r>
        <w:rPr>
          <w:rFonts w:hint="eastAsia"/>
          <w:highlight w:val="none"/>
        </w:rPr>
        <w:t>□</w:t>
      </w:r>
      <w:r>
        <w:rPr>
          <w:rFonts w:ascii="Times New Roman" w:hAnsi="Times New Roman" w:cs="Times New Roman"/>
          <w:szCs w:val="21"/>
          <w:highlight w:val="none"/>
          <w:lang w:val="zh-CN"/>
        </w:rPr>
        <w:t>其他</w:t>
      </w:r>
      <w:r>
        <w:rPr>
          <w:rFonts w:ascii="Times New Roman" w:hAnsi="Times New Roman" w:cs="Times New Roman"/>
          <w:szCs w:val="21"/>
          <w:highlight w:val="none"/>
          <w:u w:val="single"/>
          <w:lang w:val="zh-CN"/>
        </w:rPr>
        <w:t xml:space="preserve">                             </w:t>
      </w:r>
    </w:p>
    <w:p>
      <w:pPr>
        <w:rPr>
          <w:rFonts w:ascii="Times New Roman" w:hAnsi="Times New Roman" w:cs="Times New Roman"/>
          <w:szCs w:val="21"/>
          <w:highlight w:val="none"/>
        </w:rPr>
      </w:pPr>
      <w:r>
        <w:rPr>
          <w:rFonts w:ascii="Times New Roman" w:hAnsi="Times New Roman" w:cs="Times New Roman"/>
          <w:szCs w:val="21"/>
          <w:highlight w:val="none"/>
          <w:lang w:val="zh-CN"/>
        </w:rPr>
        <w:t>请简要说明循环冷却系统采用的节水技术和水质处理措施。</w:t>
      </w:r>
      <w:r>
        <w:rPr>
          <w:rFonts w:hint="eastAsia" w:ascii="Times New Roman" w:hAnsi="Times New Roman" w:cs="Times New Roman"/>
          <w:szCs w:val="21"/>
          <w:highlight w:val="none"/>
          <w:lang w:val="zh-CN"/>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8188"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highlight w:val="none"/>
        </w:rPr>
      </w:pPr>
      <w:r>
        <w:rPr>
          <w:rFonts w:hint="eastAsia" w:ascii="Times New Roman" w:hAnsi="Times New Roman" w:cs="Times New Roman" w:eastAsiaTheme="majorEastAsia"/>
          <w:highlight w:val="none"/>
        </w:rPr>
        <w:t>。</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w:t>
      </w:r>
      <w:r>
        <w:rPr>
          <w:rFonts w:hint="eastAsia" w:ascii="Times New Roman" w:hAnsi="Times New Roman" w:cs="Times New Roman" w:eastAsiaTheme="majorEastAsia"/>
          <w:highlight w:val="none"/>
        </w:rPr>
        <w:t>暖通竣工图及设计说明，应包括空调冷却水系统设计说明、冷却塔节水措施说明、冷却设备材料表及产品说明书等</w:t>
      </w:r>
      <w:r>
        <w:rPr>
          <w:rFonts w:hint="eastAsia" w:ascii="Times New Roman" w:hAnsi="Times New Roman" w:cs="Times New Roman"/>
          <w:highlight w:val="none"/>
        </w:rPr>
        <w:t>。</w:t>
      </w:r>
    </w:p>
    <w:p>
      <w:pPr>
        <w:rPr>
          <w:rFonts w:ascii="Times New Roman" w:hAnsi="Times New Roman" w:cs="Times New Roman"/>
          <w:highlight w:val="none"/>
        </w:rPr>
      </w:pPr>
      <w:r>
        <w:rPr>
          <w:rFonts w:hint="eastAsia" w:ascii="Times New Roman" w:hAnsi="Times New Roman" w:cs="Times New Roman"/>
          <w:highlight w:val="none"/>
        </w:rPr>
        <w:t>2）给排水</w:t>
      </w:r>
      <w:r>
        <w:rPr>
          <w:rFonts w:hint="eastAsia" w:ascii="Times New Roman" w:hAnsi="Times New Roman" w:cs="Times New Roman" w:eastAsiaTheme="majorEastAsia"/>
          <w:highlight w:val="none"/>
        </w:rPr>
        <w:t>竣工图及设计说明，应包括空调冷却水系统的供水信息。</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cs="Times New Roman"/>
          <w:highlight w:val="none"/>
        </w:rPr>
      </w:pPr>
      <w:r>
        <w:rPr>
          <w:rFonts w:hint="eastAsia" w:ascii="Times New Roman" w:hAnsi="Times New Roman" w:cs="Times New Roman"/>
          <w:highlight w:val="none"/>
        </w:rPr>
        <w:t>1）</w:t>
      </w:r>
      <w:r>
        <w:rPr>
          <w:rFonts w:hint="eastAsia" w:ascii="Times New Roman" w:hAnsi="Times New Roman" w:cs="Times New Roman" w:eastAsiaTheme="majorEastAsia"/>
          <w:highlight w:val="none"/>
        </w:rPr>
        <w:t>暖通竣工图及设计说明，应包括空调冷却水系统设计说明、冷却塔节水措施说明、冷却设备材料表及产品说明书等</w:t>
      </w:r>
      <w:r>
        <w:rPr>
          <w:rFonts w:hint="eastAsia" w:ascii="Times New Roman" w:hAnsi="Times New Roman" w:cs="Times New Roman"/>
          <w:highlight w:val="none"/>
        </w:rPr>
        <w:t>。</w:t>
      </w:r>
    </w:p>
    <w:p>
      <w:pPr>
        <w:rPr>
          <w:rFonts w:ascii="Times New Roman" w:hAnsi="Times New Roman" w:cs="Times New Roman"/>
          <w:highlight w:val="none"/>
        </w:rPr>
      </w:pPr>
      <w:r>
        <w:rPr>
          <w:rFonts w:hint="eastAsia" w:ascii="Times New Roman" w:hAnsi="Times New Roman" w:cs="Times New Roman"/>
          <w:highlight w:val="none"/>
        </w:rPr>
        <w:t>2）给排水</w:t>
      </w:r>
      <w:r>
        <w:rPr>
          <w:rFonts w:hint="eastAsia" w:ascii="Times New Roman" w:hAnsi="Times New Roman" w:cs="Times New Roman" w:eastAsiaTheme="majorEastAsia"/>
          <w:highlight w:val="none"/>
        </w:rPr>
        <w:t>竣工图及设计说明，应包括空调冷却水系统的供水信息；</w:t>
      </w:r>
    </w:p>
    <w:p>
      <w:pPr>
        <w:spacing w:line="288" w:lineRule="auto"/>
        <w:rPr>
          <w:szCs w:val="21"/>
          <w:highlight w:val="none"/>
        </w:rPr>
      </w:pPr>
      <w:r>
        <w:rPr>
          <w:rFonts w:hint="eastAsia"/>
          <w:szCs w:val="21"/>
          <w:highlight w:val="none"/>
        </w:rPr>
        <w:t>3）冷却塔全年逐月补水量的记录文件。</w:t>
      </w:r>
    </w:p>
    <w:p>
      <w:pPr>
        <w:spacing w:line="288" w:lineRule="auto"/>
        <w:rPr>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pStyle w:val="5"/>
        <w:rPr>
          <w:highlight w:val="none"/>
        </w:rPr>
      </w:pPr>
      <w:r>
        <w:rPr>
          <w:highlight w:val="none"/>
        </w:rPr>
        <w:br w:type="page"/>
      </w:r>
    </w:p>
    <w:p>
      <w:pPr>
        <w:pStyle w:val="5"/>
        <w:rPr>
          <w:b w:val="0"/>
          <w:bCs w:val="0"/>
          <w:highlight w:val="none"/>
        </w:rPr>
      </w:pPr>
      <w:r>
        <w:rPr>
          <w:rFonts w:hint="eastAsia"/>
          <w:sz w:val="24"/>
          <w:szCs w:val="40"/>
          <w:highlight w:val="none"/>
        </w:rPr>
        <w:t>7.2.15 室外景观水体应与雨水及河道水利用设施相结合，并对进入景观水体的雨水，采用生态设施消减径流污染。（5分）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8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4428"/>
        <w:gridCol w:w="1559"/>
        <w:gridCol w:w="1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1"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序号</w:t>
            </w:r>
          </w:p>
        </w:tc>
        <w:tc>
          <w:tcPr>
            <w:tcW w:w="4428"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评价内容</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评价分值</w:t>
            </w:r>
          </w:p>
        </w:tc>
        <w:tc>
          <w:tcPr>
            <w:tcW w:w="1321"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721"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1</w:t>
            </w:r>
          </w:p>
        </w:tc>
        <w:tc>
          <w:tcPr>
            <w:tcW w:w="4428" w:type="dxa"/>
            <w:vAlign w:val="center"/>
          </w:tcPr>
          <w:p>
            <w:pPr>
              <w:spacing w:line="288" w:lineRule="auto"/>
              <w:jc w:val="left"/>
              <w:rPr>
                <w:rFonts w:ascii="Times New Roman" w:hAnsi="Times New Roman" w:cs="Times New Roman"/>
                <w:bCs/>
                <w:szCs w:val="21"/>
                <w:highlight w:val="none"/>
                <w:lang w:val="zh-CN"/>
              </w:rPr>
            </w:pPr>
            <w:r>
              <w:rPr>
                <w:rFonts w:ascii="Times New Roman" w:hAnsi="Times New Roman" w:cs="Times New Roman"/>
                <w:bCs/>
                <w:szCs w:val="21"/>
                <w:highlight w:val="none"/>
                <w:lang w:val="zh-CN"/>
              </w:rPr>
              <w:t>对进入室外景观水体的雨水，利用生态设施削减径流污染</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hint="eastAsia" w:ascii="Times New Roman" w:hAnsi="Times New Roman" w:cs="Times New Roman"/>
                <w:bCs/>
                <w:szCs w:val="21"/>
                <w:highlight w:val="none"/>
                <w:lang w:val="zh-CN"/>
              </w:rPr>
              <w:t>5</w:t>
            </w:r>
          </w:p>
        </w:tc>
        <w:tc>
          <w:tcPr>
            <w:tcW w:w="1321" w:type="dxa"/>
            <w:vMerge w:val="restart"/>
            <w:vAlign w:val="center"/>
          </w:tcPr>
          <w:p>
            <w:pPr>
              <w:spacing w:line="288" w:lineRule="auto"/>
              <w:jc w:val="center"/>
              <w:rPr>
                <w:rFonts w:ascii="Times New Roman" w:hAnsi="Times New Roman" w:cs="Times New Roman"/>
                <w:b/>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2</w:t>
            </w:r>
          </w:p>
        </w:tc>
        <w:tc>
          <w:tcPr>
            <w:tcW w:w="4428" w:type="dxa"/>
            <w:vAlign w:val="center"/>
          </w:tcPr>
          <w:p>
            <w:pPr>
              <w:spacing w:line="288" w:lineRule="auto"/>
              <w:jc w:val="left"/>
              <w:rPr>
                <w:rFonts w:ascii="Times New Roman" w:hAnsi="Times New Roman" w:cs="Times New Roman"/>
                <w:bCs/>
                <w:szCs w:val="21"/>
                <w:highlight w:val="none"/>
                <w:lang w:val="zh-CN"/>
              </w:rPr>
            </w:pPr>
            <w:r>
              <w:rPr>
                <w:rFonts w:ascii="Times New Roman" w:hAnsi="Times New Roman" w:cs="Times New Roman"/>
                <w:bCs/>
                <w:szCs w:val="21"/>
                <w:highlight w:val="none"/>
                <w:lang w:val="zh-CN"/>
              </w:rPr>
              <w:t>未设置景观水体</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hint="eastAsia" w:ascii="Times New Roman" w:hAnsi="Times New Roman" w:cs="Times New Roman"/>
                <w:bCs/>
                <w:szCs w:val="21"/>
                <w:highlight w:val="none"/>
                <w:lang w:val="zh-CN"/>
              </w:rPr>
              <w:t>5</w:t>
            </w:r>
          </w:p>
        </w:tc>
        <w:tc>
          <w:tcPr>
            <w:tcW w:w="1321" w:type="dxa"/>
            <w:vMerge w:val="continue"/>
            <w:vAlign w:val="center"/>
          </w:tcPr>
          <w:p>
            <w:pPr>
              <w:spacing w:line="288" w:lineRule="auto"/>
              <w:jc w:val="center"/>
              <w:rPr>
                <w:rFonts w:ascii="Times New Roman" w:hAnsi="Times New Roman" w:cs="Times New Roman"/>
                <w:b/>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49" w:type="dxa"/>
            <w:gridSpan w:val="2"/>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合计</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hint="eastAsia" w:ascii="Times New Roman" w:hAnsi="Times New Roman" w:cs="Times New Roman"/>
                <w:bCs/>
                <w:szCs w:val="21"/>
                <w:highlight w:val="none"/>
                <w:lang w:val="zh-CN"/>
              </w:rPr>
              <w:t>5</w:t>
            </w:r>
          </w:p>
        </w:tc>
        <w:tc>
          <w:tcPr>
            <w:tcW w:w="1321" w:type="dxa"/>
            <w:vAlign w:val="center"/>
          </w:tcPr>
          <w:p>
            <w:pPr>
              <w:spacing w:line="288" w:lineRule="auto"/>
              <w:jc w:val="center"/>
              <w:rPr>
                <w:rFonts w:ascii="Times New Roman" w:hAnsi="Times New Roman" w:cs="Times New Roman"/>
                <w:b/>
                <w:bCs/>
                <w:szCs w:val="21"/>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autoSpaceDE w:val="0"/>
        <w:autoSpaceDN w:val="0"/>
        <w:adjustRightInd w:val="0"/>
        <w:jc w:val="left"/>
        <w:rPr>
          <w:rFonts w:cs="宋体" w:asciiTheme="minorEastAsia" w:hAnsiTheme="minorEastAsia"/>
          <w:kern w:val="0"/>
          <w:szCs w:val="21"/>
          <w:highlight w:val="none"/>
        </w:rPr>
      </w:pPr>
      <w:r>
        <w:rPr>
          <w:rFonts w:hint="eastAsia" w:cs="宋体" w:asciiTheme="minorEastAsia" w:hAnsiTheme="minorEastAsia"/>
          <w:kern w:val="0"/>
          <w:szCs w:val="21"/>
          <w:highlight w:val="none"/>
        </w:rPr>
        <w:t>景观水体利用雨水及河道水的补水量占其水体蒸发量的比例是否达到100%：</w:t>
      </w:r>
      <w:r>
        <w:rPr>
          <w:rFonts w:hint="eastAsia" w:cs="仿宋_GB2312" w:asciiTheme="minorEastAsia" w:hAnsiTheme="minorEastAsia"/>
          <w:szCs w:val="21"/>
          <w:highlight w:val="none"/>
        </w:rPr>
        <w:t>□</w:t>
      </w:r>
      <w:r>
        <w:rPr>
          <w:rFonts w:hint="eastAsia" w:cs="宋体" w:asciiTheme="minorEastAsia" w:hAnsiTheme="minorEastAsia"/>
          <w:kern w:val="0"/>
          <w:szCs w:val="21"/>
          <w:highlight w:val="none"/>
        </w:rPr>
        <w:t>是、</w:t>
      </w:r>
      <w:r>
        <w:rPr>
          <w:rFonts w:hint="eastAsia" w:cs="仿宋_GB2312" w:asciiTheme="minorEastAsia" w:hAnsiTheme="minorEastAsia"/>
          <w:szCs w:val="21"/>
          <w:highlight w:val="none"/>
        </w:rPr>
        <w:t>□否</w:t>
      </w:r>
    </w:p>
    <w:p>
      <w:pPr>
        <w:autoSpaceDE w:val="0"/>
        <w:autoSpaceDN w:val="0"/>
        <w:adjustRightInd w:val="0"/>
        <w:jc w:val="left"/>
        <w:rPr>
          <w:rFonts w:cs="宋体" w:asciiTheme="minorEastAsia" w:hAnsiTheme="minorEastAsia"/>
          <w:kern w:val="0"/>
          <w:szCs w:val="21"/>
          <w:highlight w:val="none"/>
        </w:rPr>
      </w:pPr>
      <w:r>
        <w:rPr>
          <w:rFonts w:hint="eastAsia" w:cs="宋体" w:asciiTheme="minorEastAsia" w:hAnsiTheme="minorEastAsia"/>
          <w:kern w:val="0"/>
          <w:szCs w:val="21"/>
          <w:highlight w:val="none"/>
        </w:rPr>
        <w:t>景观水体补水来源：</w:t>
      </w:r>
      <w:r>
        <w:rPr>
          <w:rFonts w:hint="eastAsia" w:cs="仿宋_GB2312" w:asciiTheme="minorEastAsia" w:hAnsiTheme="minorEastAsia"/>
          <w:szCs w:val="21"/>
          <w:highlight w:val="none"/>
        </w:rPr>
        <w:t>□</w:t>
      </w:r>
      <w:r>
        <w:rPr>
          <w:rFonts w:hint="eastAsia" w:cs="宋体" w:asciiTheme="minorEastAsia" w:hAnsiTheme="minorEastAsia"/>
          <w:kern w:val="0"/>
          <w:szCs w:val="21"/>
          <w:highlight w:val="none"/>
        </w:rPr>
        <w:t>地表水、</w:t>
      </w:r>
      <w:r>
        <w:rPr>
          <w:rFonts w:hint="eastAsia" w:cs="仿宋_GB2312" w:asciiTheme="minorEastAsia" w:hAnsiTheme="minorEastAsia"/>
          <w:szCs w:val="21"/>
          <w:highlight w:val="none"/>
        </w:rPr>
        <w:t>□</w:t>
      </w:r>
      <w:r>
        <w:rPr>
          <w:rFonts w:hint="eastAsia" w:cs="宋体" w:asciiTheme="minorEastAsia" w:hAnsiTheme="minorEastAsia"/>
          <w:kern w:val="0"/>
          <w:szCs w:val="21"/>
          <w:highlight w:val="none"/>
        </w:rPr>
        <w:t>中水、</w:t>
      </w:r>
      <w:r>
        <w:rPr>
          <w:rFonts w:hint="eastAsia" w:cs="仿宋_GB2312" w:asciiTheme="minorEastAsia" w:hAnsiTheme="minorEastAsia"/>
          <w:szCs w:val="21"/>
          <w:highlight w:val="none"/>
        </w:rPr>
        <w:t>□</w:t>
      </w:r>
      <w:r>
        <w:rPr>
          <w:rFonts w:hint="eastAsia" w:cs="宋体" w:asciiTheme="minorEastAsia" w:hAnsiTheme="minorEastAsia"/>
          <w:kern w:val="0"/>
          <w:szCs w:val="21"/>
          <w:highlight w:val="none"/>
        </w:rPr>
        <w:t>雨水、</w:t>
      </w:r>
      <w:r>
        <w:rPr>
          <w:rFonts w:hint="eastAsia" w:cs="仿宋_GB2312" w:asciiTheme="minorEastAsia" w:hAnsiTheme="minorEastAsia"/>
          <w:szCs w:val="21"/>
          <w:highlight w:val="none"/>
        </w:rPr>
        <w:t>□</w:t>
      </w:r>
      <w:r>
        <w:rPr>
          <w:rFonts w:hint="eastAsia" w:cs="宋体" w:asciiTheme="minorEastAsia" w:hAnsiTheme="minorEastAsia"/>
          <w:kern w:val="0"/>
          <w:szCs w:val="21"/>
          <w:highlight w:val="none"/>
        </w:rPr>
        <w:t>河道水</w:t>
      </w:r>
    </w:p>
    <w:p>
      <w:pPr>
        <w:rPr>
          <w:rFonts w:cs="Times New Roman" w:asciiTheme="minorEastAsia" w:hAnsiTheme="minorEastAsia"/>
          <w:szCs w:val="21"/>
          <w:highlight w:val="none"/>
        </w:rPr>
      </w:pPr>
      <w:r>
        <w:rPr>
          <w:rFonts w:hint="eastAsia" w:asciiTheme="minorEastAsia" w:hAnsiTheme="minorEastAsia"/>
          <w:szCs w:val="21"/>
          <w:highlight w:val="none"/>
          <w:lang w:val="zh-CN"/>
        </w:rPr>
        <w:t>请简要说明景观水体的径流污染削减措施以及实际效果。（不超过300字）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8" w:hRule="atLeast"/>
        </w:trPr>
        <w:tc>
          <w:tcPr>
            <w:tcW w:w="8188"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cs="Times New Roman" w:eastAsiaTheme="majorEastAsia"/>
          <w:highlight w:val="none"/>
        </w:rPr>
      </w:pPr>
      <w:r>
        <w:rPr>
          <w:rFonts w:hint="eastAsia" w:ascii="Times New Roman" w:hAnsi="Times New Roman" w:cs="Times New Roman"/>
          <w:highlight w:val="none"/>
        </w:rPr>
        <w:t>1）给排水</w:t>
      </w:r>
      <w:r>
        <w:rPr>
          <w:rFonts w:hint="eastAsia" w:ascii="Times New Roman" w:hAnsi="Times New Roman" w:cs="Times New Roman" w:eastAsiaTheme="majorEastAsia"/>
          <w:highlight w:val="none"/>
        </w:rPr>
        <w:t>竣工图及设计说明，应包括室外给排水总图、竖向图等；</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2）景观专业竣工图及设计说明，应包括总平面竖向图、场地铺装平面图、种植图、景观给排水平面图、水景详图等；</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3）雨水及河道水利用设施竣工图及设计说明；</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4）景观水体补水量平衡计算书、水质检测报告；</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5）径流污染生态消减措施现场照片。</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cs="Times New Roman" w:eastAsiaTheme="majorEastAsia"/>
          <w:highlight w:val="none"/>
        </w:rPr>
      </w:pPr>
      <w:r>
        <w:rPr>
          <w:rFonts w:hint="eastAsia" w:ascii="Times New Roman" w:hAnsi="Times New Roman" w:cs="Times New Roman"/>
          <w:highlight w:val="none"/>
        </w:rPr>
        <w:t>1）给排水</w:t>
      </w:r>
      <w:r>
        <w:rPr>
          <w:rFonts w:hint="eastAsia" w:ascii="Times New Roman" w:hAnsi="Times New Roman" w:cs="Times New Roman" w:eastAsiaTheme="majorEastAsia"/>
          <w:highlight w:val="none"/>
        </w:rPr>
        <w:t>竣工图及设计说明，应包括室外给排水总图、竖向图等；</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2）景观专业竣工图及设计说明，应包括总平面竖向图、场地铺装平面图、种植图、景观给排水平面图、水景详图等；</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3）雨水及河道水利用设施竣工图及设计说明；</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4）景观水体补水量运行记录、平衡计算书、水质检测报告；</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5）径流污染生态消减措施现场照片。</w:t>
      </w:r>
    </w:p>
    <w:p>
      <w:pPr>
        <w:spacing w:line="288" w:lineRule="auto"/>
        <w:rPr>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pStyle w:val="5"/>
        <w:rPr>
          <w:sz w:val="24"/>
          <w:szCs w:val="40"/>
          <w:highlight w:val="none"/>
        </w:rPr>
        <w:sectPr>
          <w:pgSz w:w="11906" w:h="16838"/>
          <w:pgMar w:top="1440" w:right="1800" w:bottom="1440" w:left="1800" w:header="851" w:footer="992" w:gutter="0"/>
          <w:cols w:space="425" w:num="1"/>
          <w:docGrid w:type="lines" w:linePitch="312" w:charSpace="0"/>
        </w:sectPr>
      </w:pPr>
    </w:p>
    <w:p>
      <w:pPr>
        <w:pStyle w:val="5"/>
        <w:rPr>
          <w:sz w:val="24"/>
          <w:szCs w:val="40"/>
          <w:highlight w:val="none"/>
        </w:rPr>
      </w:pPr>
      <w:r>
        <w:rPr>
          <w:rFonts w:hint="eastAsia"/>
          <w:sz w:val="24"/>
          <w:szCs w:val="40"/>
          <w:highlight w:val="none"/>
        </w:rPr>
        <w:t>7.2.16 合理使用非传统水源及河道水。（</w:t>
      </w:r>
      <w:r>
        <w:rPr>
          <w:sz w:val="24"/>
          <w:szCs w:val="40"/>
          <w:highlight w:val="none"/>
        </w:rPr>
        <w:t>1</w:t>
      </w:r>
      <w:r>
        <w:rPr>
          <w:rFonts w:hint="eastAsia"/>
          <w:sz w:val="24"/>
          <w:szCs w:val="40"/>
          <w:highlight w:val="none"/>
        </w:rPr>
        <w:t>2分）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42"/>
        <w:gridCol w:w="3686"/>
        <w:gridCol w:w="1743"/>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jc w:val="center"/>
              <w:rPr>
                <w:rFonts w:ascii="Times New Roman" w:hAnsi="Times New Roman" w:cs="Times New Roman"/>
                <w:bCs/>
                <w:szCs w:val="21"/>
                <w:highlight w:val="none"/>
              </w:rPr>
            </w:pPr>
            <w:r>
              <w:rPr>
                <w:rFonts w:ascii="Times New Roman" w:hAnsi="Times New Roman" w:cs="Times New Roman"/>
                <w:szCs w:val="21"/>
                <w:highlight w:val="none"/>
              </w:rPr>
              <w:t>序号</w:t>
            </w:r>
          </w:p>
        </w:tc>
        <w:tc>
          <w:tcPr>
            <w:tcW w:w="5028" w:type="dxa"/>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评价内容</w:t>
            </w:r>
          </w:p>
        </w:tc>
        <w:tc>
          <w:tcPr>
            <w:tcW w:w="1743" w:type="dxa"/>
            <w:vAlign w:val="center"/>
          </w:tcPr>
          <w:p>
            <w:pPr>
              <w:jc w:val="center"/>
              <w:rPr>
                <w:rFonts w:ascii="Times New Roman" w:hAnsi="Times New Roman" w:cs="Times New Roman"/>
                <w:bCs/>
                <w:szCs w:val="21"/>
                <w:highlight w:val="none"/>
              </w:rPr>
            </w:pPr>
            <w:r>
              <w:rPr>
                <w:rFonts w:ascii="Times New Roman" w:hAnsi="Times New Roman" w:cs="Times New Roman"/>
                <w:szCs w:val="21"/>
                <w:highlight w:val="none"/>
              </w:rPr>
              <w:t>评价分值</w:t>
            </w:r>
          </w:p>
        </w:tc>
        <w:tc>
          <w:tcPr>
            <w:tcW w:w="1531" w:type="dxa"/>
            <w:vAlign w:val="center"/>
          </w:tcPr>
          <w:p>
            <w:pPr>
              <w:jc w:val="center"/>
              <w:rPr>
                <w:rFonts w:ascii="Times New Roman" w:hAnsi="Times New Roman" w:cs="Times New Roman"/>
                <w:bCs/>
                <w:szCs w:val="21"/>
                <w:highlight w:val="none"/>
                <w:lang w:val="zh-CN"/>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09" w:type="dxa"/>
            <w:vMerge w:val="restart"/>
            <w:vAlign w:val="center"/>
          </w:tcPr>
          <w:p>
            <w:pPr>
              <w:jc w:val="center"/>
              <w:rPr>
                <w:rFonts w:ascii="Times New Roman" w:hAnsi="Times New Roman" w:cs="Times New Roman"/>
                <w:bCs/>
                <w:szCs w:val="21"/>
                <w:highlight w:val="none"/>
              </w:rPr>
            </w:pPr>
            <w:r>
              <w:rPr>
                <w:rFonts w:ascii="Times New Roman" w:hAnsi="Times New Roman" w:cs="Times New Roman"/>
                <w:bCs/>
                <w:szCs w:val="21"/>
                <w:highlight w:val="none"/>
              </w:rPr>
              <w:t>1</w:t>
            </w:r>
          </w:p>
        </w:tc>
        <w:tc>
          <w:tcPr>
            <w:tcW w:w="1342" w:type="dxa"/>
            <w:vMerge w:val="restart"/>
            <w:vAlign w:val="center"/>
          </w:tcPr>
          <w:p>
            <w:pPr>
              <w:jc w:val="center"/>
              <w:rPr>
                <w:rFonts w:ascii="Times New Roman" w:hAnsi="Times New Roman" w:cs="Times New Roman"/>
                <w:bCs/>
                <w:szCs w:val="21"/>
                <w:highlight w:val="none"/>
              </w:rPr>
            </w:pPr>
            <w:r>
              <w:rPr>
                <w:rFonts w:ascii="Times New Roman" w:hAnsi="Times New Roman" w:cs="Times New Roman"/>
                <w:bCs/>
                <w:szCs w:val="21"/>
                <w:highlight w:val="none"/>
              </w:rPr>
              <w:t>绿化灌溉</w:t>
            </w:r>
          </w:p>
        </w:tc>
        <w:tc>
          <w:tcPr>
            <w:tcW w:w="3686" w:type="dxa"/>
            <w:vAlign w:val="center"/>
          </w:tcPr>
          <w:p>
            <w:pPr>
              <w:jc w:val="left"/>
              <w:rPr>
                <w:rFonts w:ascii="Times New Roman" w:hAnsi="Times New Roman" w:cs="Times New Roman"/>
                <w:bCs/>
                <w:szCs w:val="21"/>
                <w:highlight w:val="none"/>
              </w:rPr>
            </w:pPr>
            <w:r>
              <w:rPr>
                <w:rFonts w:ascii="Times New Roman" w:hAnsi="Times New Roman" w:cs="Times New Roman"/>
                <w:bCs/>
                <w:szCs w:val="21"/>
                <w:highlight w:val="none"/>
              </w:rPr>
              <w:t>绿化灌溉、车库及道路冲洗、洗车用水采用非传统水源的用水量占其总用水量的比例不低于40%。</w:t>
            </w:r>
          </w:p>
        </w:tc>
        <w:tc>
          <w:tcPr>
            <w:tcW w:w="1743" w:type="dxa"/>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4</w:t>
            </w:r>
          </w:p>
        </w:tc>
        <w:tc>
          <w:tcPr>
            <w:tcW w:w="1531" w:type="dxa"/>
            <w:vAlign w:val="center"/>
          </w:tcPr>
          <w:p>
            <w:pPr>
              <w:jc w:val="center"/>
              <w:rPr>
                <w:rFonts w:ascii="Times New Roman" w:hAnsi="Times New Roman"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09" w:type="dxa"/>
            <w:vMerge w:val="continue"/>
            <w:vAlign w:val="center"/>
          </w:tcPr>
          <w:p>
            <w:pPr>
              <w:jc w:val="center"/>
              <w:rPr>
                <w:rFonts w:ascii="Times New Roman" w:hAnsi="Times New Roman" w:cs="Times New Roman"/>
                <w:bCs/>
                <w:szCs w:val="21"/>
                <w:highlight w:val="none"/>
              </w:rPr>
            </w:pPr>
          </w:p>
        </w:tc>
        <w:tc>
          <w:tcPr>
            <w:tcW w:w="1342" w:type="dxa"/>
            <w:vMerge w:val="continue"/>
            <w:vAlign w:val="center"/>
          </w:tcPr>
          <w:p>
            <w:pPr>
              <w:jc w:val="center"/>
              <w:rPr>
                <w:rFonts w:ascii="Times New Roman" w:hAnsi="Times New Roman" w:cs="Times New Roman"/>
                <w:bCs/>
                <w:szCs w:val="21"/>
                <w:highlight w:val="none"/>
              </w:rPr>
            </w:pPr>
          </w:p>
        </w:tc>
        <w:tc>
          <w:tcPr>
            <w:tcW w:w="3686" w:type="dxa"/>
            <w:vAlign w:val="center"/>
          </w:tcPr>
          <w:p>
            <w:pPr>
              <w:jc w:val="left"/>
              <w:rPr>
                <w:rFonts w:ascii="Times New Roman" w:hAnsi="Times New Roman" w:cs="Times New Roman"/>
                <w:bCs/>
                <w:szCs w:val="21"/>
                <w:highlight w:val="none"/>
              </w:rPr>
            </w:pPr>
            <w:r>
              <w:rPr>
                <w:rFonts w:hint="eastAsia" w:ascii="Times New Roman" w:hAnsi="Times New Roman" w:cs="Times New Roman"/>
                <w:bCs/>
                <w:szCs w:val="21"/>
                <w:highlight w:val="none"/>
              </w:rPr>
              <w:t>XX</w:t>
            </w:r>
            <w:r>
              <w:rPr>
                <w:rFonts w:ascii="Times New Roman" w:hAnsi="Times New Roman" w:cs="Times New Roman"/>
                <w:bCs/>
                <w:szCs w:val="21"/>
                <w:highlight w:val="none"/>
              </w:rPr>
              <w:t>比例不低于60%。</w:t>
            </w:r>
          </w:p>
        </w:tc>
        <w:tc>
          <w:tcPr>
            <w:tcW w:w="1743" w:type="dxa"/>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8</w:t>
            </w:r>
          </w:p>
        </w:tc>
        <w:tc>
          <w:tcPr>
            <w:tcW w:w="1531" w:type="dxa"/>
            <w:vAlign w:val="center"/>
          </w:tcPr>
          <w:p>
            <w:pPr>
              <w:jc w:val="center"/>
              <w:rPr>
                <w:rFonts w:ascii="Times New Roman" w:hAnsi="Times New Roman"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09" w:type="dxa"/>
            <w:vMerge w:val="continue"/>
            <w:vAlign w:val="center"/>
          </w:tcPr>
          <w:p>
            <w:pPr>
              <w:jc w:val="center"/>
              <w:rPr>
                <w:rFonts w:ascii="Times New Roman" w:hAnsi="Times New Roman" w:cs="Times New Roman"/>
                <w:bCs/>
                <w:szCs w:val="21"/>
                <w:highlight w:val="none"/>
              </w:rPr>
            </w:pPr>
          </w:p>
        </w:tc>
        <w:tc>
          <w:tcPr>
            <w:tcW w:w="1342" w:type="dxa"/>
            <w:vMerge w:val="continue"/>
            <w:vAlign w:val="center"/>
          </w:tcPr>
          <w:p>
            <w:pPr>
              <w:jc w:val="center"/>
              <w:rPr>
                <w:rFonts w:ascii="Times New Roman" w:hAnsi="Times New Roman" w:cs="Times New Roman"/>
                <w:bCs/>
                <w:szCs w:val="21"/>
                <w:highlight w:val="none"/>
              </w:rPr>
            </w:pPr>
          </w:p>
        </w:tc>
        <w:tc>
          <w:tcPr>
            <w:tcW w:w="3686" w:type="dxa"/>
            <w:vAlign w:val="center"/>
          </w:tcPr>
          <w:p>
            <w:pPr>
              <w:jc w:val="left"/>
              <w:rPr>
                <w:rFonts w:ascii="Times New Roman" w:hAnsi="Times New Roman" w:cs="Times New Roman"/>
                <w:bCs/>
                <w:szCs w:val="21"/>
                <w:highlight w:val="none"/>
              </w:rPr>
            </w:pPr>
            <w:r>
              <w:rPr>
                <w:rFonts w:hint="eastAsia" w:ascii="Times New Roman" w:hAnsi="Times New Roman" w:cs="Times New Roman"/>
                <w:bCs/>
                <w:szCs w:val="21"/>
                <w:highlight w:val="none"/>
              </w:rPr>
              <w:t>XX</w:t>
            </w:r>
            <w:r>
              <w:rPr>
                <w:rFonts w:ascii="Times New Roman" w:hAnsi="Times New Roman" w:cs="Times New Roman"/>
                <w:bCs/>
                <w:szCs w:val="21"/>
                <w:highlight w:val="none"/>
              </w:rPr>
              <w:t>比例不低于</w:t>
            </w:r>
            <w:r>
              <w:rPr>
                <w:rFonts w:hint="eastAsia" w:ascii="Times New Roman" w:hAnsi="Times New Roman" w:cs="Times New Roman"/>
                <w:bCs/>
                <w:szCs w:val="21"/>
                <w:highlight w:val="none"/>
              </w:rPr>
              <w:t>8</w:t>
            </w:r>
            <w:r>
              <w:rPr>
                <w:rFonts w:ascii="Times New Roman" w:hAnsi="Times New Roman" w:cs="Times New Roman"/>
                <w:bCs/>
                <w:szCs w:val="21"/>
                <w:highlight w:val="none"/>
              </w:rPr>
              <w:t>0%。</w:t>
            </w:r>
          </w:p>
        </w:tc>
        <w:tc>
          <w:tcPr>
            <w:tcW w:w="1743" w:type="dxa"/>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12</w:t>
            </w:r>
          </w:p>
        </w:tc>
        <w:tc>
          <w:tcPr>
            <w:tcW w:w="1531" w:type="dxa"/>
            <w:vAlign w:val="center"/>
          </w:tcPr>
          <w:p>
            <w:pPr>
              <w:jc w:val="center"/>
              <w:rPr>
                <w:rFonts w:ascii="Times New Roman" w:hAnsi="Times New Roman"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09" w:type="dxa"/>
            <w:vMerge w:val="restart"/>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2</w:t>
            </w:r>
          </w:p>
        </w:tc>
        <w:tc>
          <w:tcPr>
            <w:tcW w:w="1342" w:type="dxa"/>
            <w:vMerge w:val="restart"/>
            <w:vAlign w:val="center"/>
          </w:tcPr>
          <w:p>
            <w:pPr>
              <w:jc w:val="center"/>
              <w:rPr>
                <w:rFonts w:ascii="Times New Roman" w:hAnsi="Times New Roman" w:cs="Times New Roman"/>
                <w:bCs/>
                <w:szCs w:val="21"/>
                <w:highlight w:val="none"/>
              </w:rPr>
            </w:pPr>
            <w:r>
              <w:rPr>
                <w:rFonts w:ascii="Times New Roman" w:hAnsi="Times New Roman" w:cs="Times New Roman"/>
                <w:bCs/>
                <w:szCs w:val="21"/>
                <w:highlight w:val="none"/>
              </w:rPr>
              <w:t>冷却水补水</w:t>
            </w:r>
          </w:p>
        </w:tc>
        <w:tc>
          <w:tcPr>
            <w:tcW w:w="3686" w:type="dxa"/>
            <w:vAlign w:val="center"/>
          </w:tcPr>
          <w:p>
            <w:pPr>
              <w:jc w:val="left"/>
              <w:rPr>
                <w:rFonts w:ascii="Times New Roman" w:hAnsi="Times New Roman" w:cs="Times New Roman"/>
                <w:bCs/>
                <w:szCs w:val="21"/>
                <w:highlight w:val="none"/>
              </w:rPr>
            </w:pPr>
            <w:r>
              <w:rPr>
                <w:rFonts w:ascii="Times New Roman" w:hAnsi="Times New Roman" w:cs="Times New Roman"/>
                <w:bCs/>
                <w:highlight w:val="none"/>
                <w:lang w:val="zh-CN"/>
              </w:rPr>
              <w:t>冷却水补水采用非传统水源的用水量占其总用水量的比例不低于</w:t>
            </w:r>
            <w:r>
              <w:rPr>
                <w:rFonts w:hint="eastAsia" w:ascii="Times New Roman" w:hAnsi="Times New Roman" w:cs="Times New Roman"/>
                <w:bCs/>
                <w:highlight w:val="none"/>
                <w:lang w:val="zh-CN"/>
              </w:rPr>
              <w:t>1</w:t>
            </w:r>
            <w:r>
              <w:rPr>
                <w:rFonts w:ascii="Times New Roman" w:hAnsi="Times New Roman" w:cs="Times New Roman"/>
                <w:bCs/>
                <w:highlight w:val="none"/>
                <w:lang w:val="zh-CN"/>
              </w:rPr>
              <w:t>0%。</w:t>
            </w:r>
          </w:p>
        </w:tc>
        <w:tc>
          <w:tcPr>
            <w:tcW w:w="1743" w:type="dxa"/>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4</w:t>
            </w:r>
          </w:p>
        </w:tc>
        <w:tc>
          <w:tcPr>
            <w:tcW w:w="1531" w:type="dxa"/>
            <w:vAlign w:val="center"/>
          </w:tcPr>
          <w:p>
            <w:pPr>
              <w:jc w:val="center"/>
              <w:rPr>
                <w:rFonts w:ascii="Times New Roman" w:hAnsi="Times New Roman"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09" w:type="dxa"/>
            <w:vMerge w:val="continue"/>
            <w:vAlign w:val="center"/>
          </w:tcPr>
          <w:p>
            <w:pPr>
              <w:jc w:val="center"/>
              <w:rPr>
                <w:rFonts w:ascii="Times New Roman" w:hAnsi="Times New Roman" w:cs="Times New Roman"/>
                <w:bCs/>
                <w:szCs w:val="21"/>
                <w:highlight w:val="none"/>
              </w:rPr>
            </w:pPr>
          </w:p>
        </w:tc>
        <w:tc>
          <w:tcPr>
            <w:tcW w:w="1342" w:type="dxa"/>
            <w:vMerge w:val="continue"/>
            <w:vAlign w:val="center"/>
          </w:tcPr>
          <w:p>
            <w:pPr>
              <w:jc w:val="center"/>
              <w:rPr>
                <w:rFonts w:ascii="Times New Roman" w:hAnsi="Times New Roman" w:cs="Times New Roman"/>
                <w:bCs/>
                <w:szCs w:val="21"/>
                <w:highlight w:val="none"/>
              </w:rPr>
            </w:pPr>
          </w:p>
        </w:tc>
        <w:tc>
          <w:tcPr>
            <w:tcW w:w="3686" w:type="dxa"/>
            <w:vAlign w:val="center"/>
          </w:tcPr>
          <w:p>
            <w:pPr>
              <w:jc w:val="left"/>
              <w:rPr>
                <w:rFonts w:ascii="Times New Roman" w:hAnsi="Times New Roman" w:cs="Times New Roman"/>
                <w:bCs/>
                <w:szCs w:val="21"/>
                <w:highlight w:val="none"/>
              </w:rPr>
            </w:pPr>
            <w:r>
              <w:rPr>
                <w:rFonts w:ascii="Times New Roman" w:hAnsi="Times New Roman" w:cs="Times New Roman"/>
                <w:bCs/>
                <w:highlight w:val="none"/>
                <w:lang w:val="zh-CN"/>
              </w:rPr>
              <w:t>比例不低于</w:t>
            </w:r>
            <w:r>
              <w:rPr>
                <w:rFonts w:hint="eastAsia" w:ascii="Times New Roman" w:hAnsi="Times New Roman" w:cs="Times New Roman"/>
                <w:bCs/>
                <w:highlight w:val="none"/>
                <w:lang w:val="zh-CN"/>
              </w:rPr>
              <w:t>2</w:t>
            </w:r>
            <w:r>
              <w:rPr>
                <w:rFonts w:ascii="Times New Roman" w:hAnsi="Times New Roman" w:cs="Times New Roman"/>
                <w:bCs/>
                <w:highlight w:val="none"/>
                <w:lang w:val="zh-CN"/>
              </w:rPr>
              <w:t>0%。</w:t>
            </w:r>
          </w:p>
        </w:tc>
        <w:tc>
          <w:tcPr>
            <w:tcW w:w="1743" w:type="dxa"/>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8</w:t>
            </w:r>
          </w:p>
        </w:tc>
        <w:tc>
          <w:tcPr>
            <w:tcW w:w="1531" w:type="dxa"/>
            <w:vAlign w:val="center"/>
          </w:tcPr>
          <w:p>
            <w:pPr>
              <w:jc w:val="center"/>
              <w:rPr>
                <w:rFonts w:ascii="Times New Roman" w:hAnsi="Times New Roman"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709" w:type="dxa"/>
            <w:vMerge w:val="continue"/>
            <w:vAlign w:val="center"/>
          </w:tcPr>
          <w:p>
            <w:pPr>
              <w:jc w:val="center"/>
              <w:rPr>
                <w:rFonts w:ascii="Times New Roman" w:hAnsi="Times New Roman" w:cs="Times New Roman"/>
                <w:bCs/>
                <w:szCs w:val="21"/>
                <w:highlight w:val="none"/>
              </w:rPr>
            </w:pPr>
          </w:p>
        </w:tc>
        <w:tc>
          <w:tcPr>
            <w:tcW w:w="1342" w:type="dxa"/>
            <w:vMerge w:val="continue"/>
            <w:vAlign w:val="center"/>
          </w:tcPr>
          <w:p>
            <w:pPr>
              <w:jc w:val="center"/>
              <w:rPr>
                <w:rFonts w:ascii="Times New Roman" w:hAnsi="Times New Roman" w:cs="Times New Roman"/>
                <w:bCs/>
                <w:szCs w:val="21"/>
                <w:highlight w:val="none"/>
              </w:rPr>
            </w:pPr>
          </w:p>
        </w:tc>
        <w:tc>
          <w:tcPr>
            <w:tcW w:w="3686" w:type="dxa"/>
            <w:vAlign w:val="center"/>
          </w:tcPr>
          <w:p>
            <w:pPr>
              <w:jc w:val="left"/>
              <w:rPr>
                <w:rFonts w:ascii="Times New Roman" w:hAnsi="Times New Roman" w:cs="Times New Roman"/>
                <w:bCs/>
                <w:szCs w:val="21"/>
                <w:highlight w:val="none"/>
              </w:rPr>
            </w:pPr>
            <w:r>
              <w:rPr>
                <w:rFonts w:ascii="Times New Roman" w:hAnsi="Times New Roman" w:cs="Times New Roman"/>
                <w:bCs/>
                <w:highlight w:val="none"/>
                <w:lang w:val="zh-CN"/>
              </w:rPr>
              <w:t>比例不低于</w:t>
            </w:r>
            <w:r>
              <w:rPr>
                <w:rFonts w:hint="eastAsia" w:ascii="Times New Roman" w:hAnsi="Times New Roman" w:cs="Times New Roman"/>
                <w:bCs/>
                <w:highlight w:val="none"/>
                <w:lang w:val="zh-CN"/>
              </w:rPr>
              <w:t>4</w:t>
            </w:r>
            <w:r>
              <w:rPr>
                <w:rFonts w:ascii="Times New Roman" w:hAnsi="Times New Roman" w:cs="Times New Roman"/>
                <w:bCs/>
                <w:highlight w:val="none"/>
                <w:lang w:val="zh-CN"/>
              </w:rPr>
              <w:t>0%。</w:t>
            </w:r>
          </w:p>
        </w:tc>
        <w:tc>
          <w:tcPr>
            <w:tcW w:w="1743" w:type="dxa"/>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12</w:t>
            </w:r>
          </w:p>
        </w:tc>
        <w:tc>
          <w:tcPr>
            <w:tcW w:w="1531" w:type="dxa"/>
            <w:vAlign w:val="center"/>
          </w:tcPr>
          <w:p>
            <w:pPr>
              <w:jc w:val="center"/>
              <w:rPr>
                <w:rFonts w:ascii="Times New Roman" w:hAnsi="Times New Roman"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09" w:type="dxa"/>
            <w:vMerge w:val="restart"/>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3</w:t>
            </w:r>
          </w:p>
        </w:tc>
        <w:tc>
          <w:tcPr>
            <w:tcW w:w="1342" w:type="dxa"/>
            <w:vMerge w:val="restart"/>
            <w:vAlign w:val="center"/>
          </w:tcPr>
          <w:p>
            <w:pPr>
              <w:jc w:val="center"/>
              <w:rPr>
                <w:rFonts w:ascii="Times New Roman" w:hAnsi="Times New Roman" w:cs="Times New Roman"/>
                <w:bCs/>
                <w:szCs w:val="21"/>
                <w:highlight w:val="none"/>
              </w:rPr>
            </w:pPr>
            <w:r>
              <w:rPr>
                <w:rFonts w:ascii="Times New Roman" w:hAnsi="Times New Roman" w:cs="Times New Roman"/>
                <w:bCs/>
                <w:szCs w:val="21"/>
                <w:highlight w:val="none"/>
              </w:rPr>
              <w:t>冲厕</w:t>
            </w:r>
          </w:p>
        </w:tc>
        <w:tc>
          <w:tcPr>
            <w:tcW w:w="3686" w:type="dxa"/>
            <w:vAlign w:val="center"/>
          </w:tcPr>
          <w:p>
            <w:pPr>
              <w:jc w:val="left"/>
              <w:rPr>
                <w:rFonts w:ascii="Times New Roman" w:hAnsi="Times New Roman" w:cs="Times New Roman"/>
                <w:bCs/>
                <w:szCs w:val="21"/>
                <w:highlight w:val="none"/>
              </w:rPr>
            </w:pPr>
            <w:r>
              <w:rPr>
                <w:rFonts w:ascii="Times New Roman" w:hAnsi="Times New Roman" w:cs="Times New Roman"/>
                <w:bCs/>
                <w:szCs w:val="21"/>
                <w:highlight w:val="none"/>
              </w:rPr>
              <w:t>冲厕采用非传统水源的用水量占其总用水量的比例不低于</w:t>
            </w:r>
            <w:r>
              <w:rPr>
                <w:rFonts w:hint="eastAsia" w:ascii="Times New Roman" w:hAnsi="Times New Roman" w:cs="Times New Roman"/>
                <w:bCs/>
                <w:szCs w:val="21"/>
                <w:highlight w:val="none"/>
              </w:rPr>
              <w:t>1</w:t>
            </w:r>
            <w:r>
              <w:rPr>
                <w:rFonts w:ascii="Times New Roman" w:hAnsi="Times New Roman" w:cs="Times New Roman"/>
                <w:bCs/>
                <w:szCs w:val="21"/>
                <w:highlight w:val="none"/>
              </w:rPr>
              <w:t>0%。</w:t>
            </w:r>
          </w:p>
        </w:tc>
        <w:tc>
          <w:tcPr>
            <w:tcW w:w="1743" w:type="dxa"/>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4</w:t>
            </w:r>
          </w:p>
        </w:tc>
        <w:tc>
          <w:tcPr>
            <w:tcW w:w="1531" w:type="dxa"/>
            <w:vAlign w:val="center"/>
          </w:tcPr>
          <w:p>
            <w:pPr>
              <w:jc w:val="center"/>
              <w:rPr>
                <w:rFonts w:ascii="Times New Roman" w:hAnsi="Times New Roman"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09" w:type="dxa"/>
            <w:vMerge w:val="continue"/>
            <w:vAlign w:val="center"/>
          </w:tcPr>
          <w:p>
            <w:pPr>
              <w:jc w:val="center"/>
              <w:rPr>
                <w:rFonts w:ascii="Times New Roman" w:hAnsi="Times New Roman" w:cs="Times New Roman"/>
                <w:bCs/>
                <w:szCs w:val="21"/>
                <w:highlight w:val="none"/>
              </w:rPr>
            </w:pPr>
          </w:p>
        </w:tc>
        <w:tc>
          <w:tcPr>
            <w:tcW w:w="1342" w:type="dxa"/>
            <w:vMerge w:val="continue"/>
            <w:vAlign w:val="center"/>
          </w:tcPr>
          <w:p>
            <w:pPr>
              <w:jc w:val="center"/>
              <w:rPr>
                <w:rFonts w:ascii="Times New Roman" w:hAnsi="Times New Roman" w:cs="Times New Roman"/>
                <w:bCs/>
                <w:szCs w:val="21"/>
                <w:highlight w:val="none"/>
              </w:rPr>
            </w:pPr>
          </w:p>
        </w:tc>
        <w:tc>
          <w:tcPr>
            <w:tcW w:w="3686" w:type="dxa"/>
            <w:vAlign w:val="center"/>
          </w:tcPr>
          <w:p>
            <w:pPr>
              <w:jc w:val="left"/>
              <w:rPr>
                <w:rFonts w:ascii="Times New Roman" w:hAnsi="Times New Roman" w:cs="Times New Roman"/>
                <w:bCs/>
                <w:szCs w:val="21"/>
                <w:highlight w:val="none"/>
              </w:rPr>
            </w:pPr>
            <w:r>
              <w:rPr>
                <w:rFonts w:ascii="Times New Roman" w:hAnsi="Times New Roman" w:cs="Times New Roman"/>
                <w:bCs/>
                <w:szCs w:val="21"/>
                <w:highlight w:val="none"/>
              </w:rPr>
              <w:t>比例不低于</w:t>
            </w:r>
            <w:r>
              <w:rPr>
                <w:rFonts w:hint="eastAsia" w:ascii="Times New Roman" w:hAnsi="Times New Roman" w:cs="Times New Roman"/>
                <w:bCs/>
                <w:szCs w:val="21"/>
                <w:highlight w:val="none"/>
              </w:rPr>
              <w:t>3</w:t>
            </w:r>
            <w:r>
              <w:rPr>
                <w:rFonts w:ascii="Times New Roman" w:hAnsi="Times New Roman" w:cs="Times New Roman"/>
                <w:bCs/>
                <w:szCs w:val="21"/>
                <w:highlight w:val="none"/>
              </w:rPr>
              <w:t>0%。</w:t>
            </w:r>
          </w:p>
        </w:tc>
        <w:tc>
          <w:tcPr>
            <w:tcW w:w="1743" w:type="dxa"/>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8</w:t>
            </w:r>
          </w:p>
        </w:tc>
        <w:tc>
          <w:tcPr>
            <w:tcW w:w="1531" w:type="dxa"/>
            <w:vAlign w:val="center"/>
          </w:tcPr>
          <w:p>
            <w:pPr>
              <w:jc w:val="center"/>
              <w:rPr>
                <w:rFonts w:ascii="Times New Roman" w:hAnsi="Times New Roman"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09" w:type="dxa"/>
            <w:vMerge w:val="continue"/>
            <w:vAlign w:val="center"/>
          </w:tcPr>
          <w:p>
            <w:pPr>
              <w:jc w:val="center"/>
              <w:rPr>
                <w:rFonts w:ascii="Times New Roman" w:hAnsi="Times New Roman" w:cs="Times New Roman"/>
                <w:bCs/>
                <w:szCs w:val="21"/>
                <w:highlight w:val="none"/>
              </w:rPr>
            </w:pPr>
          </w:p>
        </w:tc>
        <w:tc>
          <w:tcPr>
            <w:tcW w:w="1342" w:type="dxa"/>
            <w:vMerge w:val="continue"/>
            <w:vAlign w:val="center"/>
          </w:tcPr>
          <w:p>
            <w:pPr>
              <w:jc w:val="center"/>
              <w:rPr>
                <w:rFonts w:ascii="Times New Roman" w:hAnsi="Times New Roman" w:cs="Times New Roman"/>
                <w:bCs/>
                <w:szCs w:val="21"/>
                <w:highlight w:val="none"/>
              </w:rPr>
            </w:pPr>
          </w:p>
        </w:tc>
        <w:tc>
          <w:tcPr>
            <w:tcW w:w="3686" w:type="dxa"/>
            <w:vAlign w:val="center"/>
          </w:tcPr>
          <w:p>
            <w:pPr>
              <w:jc w:val="left"/>
              <w:rPr>
                <w:rFonts w:ascii="Times New Roman" w:hAnsi="Times New Roman" w:cs="Times New Roman"/>
                <w:bCs/>
                <w:szCs w:val="21"/>
                <w:highlight w:val="none"/>
              </w:rPr>
            </w:pPr>
            <w:r>
              <w:rPr>
                <w:rFonts w:ascii="Times New Roman" w:hAnsi="Times New Roman" w:cs="Times New Roman"/>
                <w:bCs/>
                <w:szCs w:val="21"/>
                <w:highlight w:val="none"/>
              </w:rPr>
              <w:t>比例不低于</w:t>
            </w:r>
            <w:r>
              <w:rPr>
                <w:rFonts w:hint="eastAsia" w:ascii="Times New Roman" w:hAnsi="Times New Roman" w:cs="Times New Roman"/>
                <w:bCs/>
                <w:szCs w:val="21"/>
                <w:highlight w:val="none"/>
              </w:rPr>
              <w:t>5</w:t>
            </w:r>
            <w:r>
              <w:rPr>
                <w:rFonts w:ascii="Times New Roman" w:hAnsi="Times New Roman" w:cs="Times New Roman"/>
                <w:bCs/>
                <w:szCs w:val="21"/>
                <w:highlight w:val="none"/>
              </w:rPr>
              <w:t>0%。</w:t>
            </w:r>
          </w:p>
        </w:tc>
        <w:tc>
          <w:tcPr>
            <w:tcW w:w="1743" w:type="dxa"/>
            <w:vAlign w:val="center"/>
          </w:tcPr>
          <w:p>
            <w:pPr>
              <w:jc w:val="center"/>
              <w:rPr>
                <w:rFonts w:ascii="Times New Roman" w:hAnsi="Times New Roman" w:cs="Times New Roman"/>
                <w:bCs/>
                <w:szCs w:val="21"/>
                <w:highlight w:val="none"/>
              </w:rPr>
            </w:pPr>
            <w:r>
              <w:rPr>
                <w:rFonts w:hint="eastAsia" w:ascii="Times New Roman" w:hAnsi="Times New Roman" w:cs="Times New Roman"/>
                <w:bCs/>
                <w:szCs w:val="21"/>
                <w:highlight w:val="none"/>
              </w:rPr>
              <w:t>12</w:t>
            </w:r>
          </w:p>
        </w:tc>
        <w:tc>
          <w:tcPr>
            <w:tcW w:w="1531" w:type="dxa"/>
            <w:vAlign w:val="center"/>
          </w:tcPr>
          <w:p>
            <w:pPr>
              <w:jc w:val="center"/>
              <w:rPr>
                <w:rFonts w:ascii="Times New Roman" w:hAnsi="Times New Roman" w:cs="Times New Roman"/>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37" w:type="dxa"/>
            <w:gridSpan w:val="3"/>
            <w:vAlign w:val="center"/>
          </w:tcPr>
          <w:p>
            <w:pPr>
              <w:jc w:val="center"/>
              <w:rPr>
                <w:rFonts w:ascii="Times New Roman" w:hAnsi="Times New Roman" w:cs="Times New Roman"/>
                <w:bCs/>
                <w:szCs w:val="21"/>
                <w:highlight w:val="none"/>
              </w:rPr>
            </w:pPr>
            <w:r>
              <w:rPr>
                <w:rFonts w:ascii="Times New Roman" w:hAnsi="Times New Roman" w:cs="Times New Roman"/>
                <w:bCs/>
                <w:szCs w:val="21"/>
                <w:highlight w:val="none"/>
              </w:rPr>
              <w:t>合计</w:t>
            </w:r>
          </w:p>
        </w:tc>
        <w:tc>
          <w:tcPr>
            <w:tcW w:w="1743" w:type="dxa"/>
            <w:vAlign w:val="center"/>
          </w:tcPr>
          <w:p>
            <w:pPr>
              <w:jc w:val="center"/>
              <w:rPr>
                <w:rFonts w:ascii="Times New Roman" w:hAnsi="Times New Roman" w:cs="Times New Roman"/>
                <w:bCs/>
                <w:szCs w:val="21"/>
                <w:highlight w:val="none"/>
              </w:rPr>
            </w:pPr>
            <w:r>
              <w:rPr>
                <w:rFonts w:ascii="Times New Roman" w:hAnsi="Times New Roman" w:cs="Times New Roman"/>
                <w:bCs/>
                <w:szCs w:val="21"/>
                <w:highlight w:val="none"/>
              </w:rPr>
              <w:t>1</w:t>
            </w:r>
            <w:r>
              <w:rPr>
                <w:rFonts w:hint="eastAsia" w:ascii="Times New Roman" w:hAnsi="Times New Roman" w:cs="Times New Roman"/>
                <w:bCs/>
                <w:szCs w:val="21"/>
                <w:highlight w:val="none"/>
              </w:rPr>
              <w:t>2</w:t>
            </w:r>
          </w:p>
        </w:tc>
        <w:tc>
          <w:tcPr>
            <w:tcW w:w="1531" w:type="dxa"/>
            <w:vAlign w:val="center"/>
          </w:tcPr>
          <w:p>
            <w:pPr>
              <w:jc w:val="center"/>
              <w:rPr>
                <w:rFonts w:ascii="Times New Roman" w:hAnsi="Times New Roman" w:cs="Times New Roman"/>
                <w:bCs/>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ind w:firstLine="420" w:firstLineChars="200"/>
        <w:rPr>
          <w:rFonts w:ascii="Times New Roman" w:hAnsi="Times New Roman" w:cs="Times New Roman"/>
          <w:szCs w:val="21"/>
          <w:highlight w:val="none"/>
          <w:u w:val="single"/>
          <w:lang w:val="zh-CN"/>
        </w:rPr>
      </w:pPr>
      <w:r>
        <w:rPr>
          <w:rFonts w:ascii="Times New Roman" w:hAnsi="Times New Roman" w:cs="Times New Roman"/>
          <w:szCs w:val="21"/>
          <w:highlight w:val="none"/>
          <w:lang w:val="zh-CN"/>
        </w:rPr>
        <w:t>建筑类型为：</w:t>
      </w:r>
      <w:r>
        <w:rPr>
          <w:rFonts w:hint="eastAsia" w:cs="仿宋_GB2312" w:asciiTheme="minorEastAsia" w:hAnsiTheme="minorEastAsia"/>
          <w:szCs w:val="21"/>
          <w:highlight w:val="none"/>
        </w:rPr>
        <w:t>□</w:t>
      </w:r>
      <w:r>
        <w:rPr>
          <w:rFonts w:ascii="Times New Roman" w:hAnsi="Times New Roman" w:cs="Times New Roman"/>
          <w:szCs w:val="21"/>
          <w:highlight w:val="none"/>
          <w:lang w:val="zh-CN"/>
        </w:rPr>
        <w:t>住宅、</w:t>
      </w:r>
      <w:r>
        <w:rPr>
          <w:rFonts w:hint="eastAsia" w:cs="仿宋_GB2312" w:asciiTheme="minorEastAsia" w:hAnsiTheme="minorEastAsia"/>
          <w:szCs w:val="21"/>
          <w:highlight w:val="none"/>
        </w:rPr>
        <w:t>□</w:t>
      </w:r>
      <w:r>
        <w:rPr>
          <w:rFonts w:ascii="Times New Roman" w:hAnsi="Times New Roman" w:cs="Times New Roman"/>
          <w:szCs w:val="21"/>
          <w:highlight w:val="none"/>
          <w:lang w:val="zh-CN"/>
        </w:rPr>
        <w:t>办公楼、</w:t>
      </w:r>
      <w:r>
        <w:rPr>
          <w:rFonts w:hint="eastAsia" w:cs="仿宋_GB2312" w:asciiTheme="minorEastAsia" w:hAnsiTheme="minorEastAsia"/>
          <w:szCs w:val="21"/>
          <w:highlight w:val="none"/>
        </w:rPr>
        <w:t>□</w:t>
      </w:r>
      <w:r>
        <w:rPr>
          <w:rFonts w:ascii="Times New Roman" w:hAnsi="Times New Roman" w:cs="Times New Roman"/>
          <w:szCs w:val="21"/>
          <w:highlight w:val="none"/>
          <w:lang w:val="zh-CN"/>
        </w:rPr>
        <w:t>商场、</w:t>
      </w:r>
      <w:r>
        <w:rPr>
          <w:rFonts w:hint="eastAsia" w:cs="仿宋_GB2312" w:asciiTheme="minorEastAsia" w:hAnsiTheme="minorEastAsia"/>
          <w:szCs w:val="21"/>
          <w:highlight w:val="none"/>
        </w:rPr>
        <w:t>□</w:t>
      </w:r>
      <w:r>
        <w:rPr>
          <w:rFonts w:ascii="Times New Roman" w:hAnsi="Times New Roman" w:cs="Times New Roman"/>
          <w:szCs w:val="21"/>
          <w:highlight w:val="none"/>
          <w:lang w:val="zh-CN"/>
        </w:rPr>
        <w:t>旅馆类、</w:t>
      </w:r>
      <w:r>
        <w:rPr>
          <w:rFonts w:hint="eastAsia" w:cs="仿宋_GB2312" w:asciiTheme="minorEastAsia" w:hAnsiTheme="minorEastAsia"/>
          <w:szCs w:val="21"/>
          <w:highlight w:val="none"/>
        </w:rPr>
        <w:t>□</w:t>
      </w:r>
      <w:r>
        <w:rPr>
          <w:rFonts w:ascii="Times New Roman" w:hAnsi="Times New Roman" w:cs="Times New Roman"/>
          <w:szCs w:val="21"/>
          <w:highlight w:val="none"/>
          <w:lang w:val="zh-CN"/>
        </w:rPr>
        <w:t>其他</w:t>
      </w:r>
      <w:r>
        <w:rPr>
          <w:rFonts w:ascii="Times New Roman" w:hAnsi="Times New Roman" w:cs="Times New Roman"/>
          <w:szCs w:val="21"/>
          <w:highlight w:val="none"/>
          <w:u w:val="single"/>
          <w:lang w:val="zh-CN"/>
        </w:rPr>
        <w:t xml:space="preserve">           </w:t>
      </w:r>
    </w:p>
    <w:p>
      <w:pPr>
        <w:spacing w:line="288" w:lineRule="auto"/>
        <w:ind w:firstLine="420" w:firstLineChars="200"/>
        <w:rPr>
          <w:rFonts w:ascii="Times New Roman" w:hAnsi="Times New Roman" w:cs="Times New Roman"/>
          <w:szCs w:val="21"/>
          <w:highlight w:val="none"/>
        </w:rPr>
      </w:pPr>
      <w:r>
        <w:rPr>
          <w:rFonts w:ascii="Times New Roman" w:hAnsi="Times New Roman" w:cs="Times New Roman"/>
          <w:szCs w:val="21"/>
          <w:highlight w:val="none"/>
          <w:lang w:val="zh-CN"/>
        </w:rPr>
        <w:t>非传统水源利用方式：</w:t>
      </w:r>
      <w:r>
        <w:rPr>
          <w:rFonts w:hint="eastAsia" w:cs="仿宋_GB2312" w:asciiTheme="minorEastAsia" w:hAnsiTheme="minorEastAsia"/>
          <w:szCs w:val="21"/>
          <w:highlight w:val="none"/>
        </w:rPr>
        <w:t>□雨水</w:t>
      </w:r>
      <w:r>
        <w:rPr>
          <w:rFonts w:ascii="Times New Roman" w:hAnsi="Times New Roman" w:cs="Times New Roman"/>
          <w:szCs w:val="21"/>
          <w:highlight w:val="none"/>
          <w:lang w:val="zh-CN"/>
        </w:rPr>
        <w:t>、</w:t>
      </w:r>
      <w:r>
        <w:rPr>
          <w:rFonts w:hint="eastAsia" w:cs="仿宋_GB2312" w:asciiTheme="minorEastAsia" w:hAnsiTheme="minorEastAsia"/>
          <w:szCs w:val="21"/>
          <w:highlight w:val="none"/>
        </w:rPr>
        <w:t>□</w:t>
      </w:r>
      <w:r>
        <w:rPr>
          <w:rFonts w:hint="eastAsia" w:ascii="Times New Roman" w:hAnsi="Times New Roman" w:cs="Times New Roman"/>
          <w:szCs w:val="21"/>
          <w:highlight w:val="none"/>
        </w:rPr>
        <w:t>河道水</w:t>
      </w:r>
      <w:r>
        <w:rPr>
          <w:rFonts w:ascii="Times New Roman" w:hAnsi="Times New Roman" w:cs="Times New Roman"/>
          <w:szCs w:val="21"/>
          <w:highlight w:val="none"/>
          <w:lang w:val="zh-CN"/>
        </w:rPr>
        <w:t>、</w:t>
      </w:r>
      <w:r>
        <w:rPr>
          <w:rFonts w:hint="eastAsia" w:cs="仿宋_GB2312" w:asciiTheme="minorEastAsia" w:hAnsiTheme="minorEastAsia"/>
          <w:szCs w:val="21"/>
          <w:highlight w:val="none"/>
        </w:rPr>
        <w:t>□</w:t>
      </w:r>
      <w:r>
        <w:rPr>
          <w:rFonts w:hint="eastAsia" w:ascii="Times New Roman" w:hAnsi="Times New Roman" w:cs="Times New Roman"/>
          <w:szCs w:val="21"/>
          <w:highlight w:val="none"/>
        </w:rPr>
        <w:t>中水、□其他</w:t>
      </w:r>
    </w:p>
    <w:p>
      <w:pPr>
        <w:spacing w:line="288" w:lineRule="auto"/>
        <w:ind w:firstLine="420" w:firstLineChars="200"/>
        <w:rPr>
          <w:rFonts w:ascii="Times New Roman" w:hAnsi="Times New Roman" w:cs="Times New Roman"/>
          <w:szCs w:val="21"/>
          <w:highlight w:val="none"/>
        </w:rPr>
      </w:pPr>
      <w:r>
        <w:rPr>
          <w:rFonts w:ascii="Times New Roman" w:hAnsi="Times New Roman" w:cs="Times New Roman"/>
          <w:szCs w:val="21"/>
          <w:highlight w:val="none"/>
        </w:rPr>
        <w:t>建筑可回用水量为：</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（m</w:t>
      </w:r>
      <w:r>
        <w:rPr>
          <w:rFonts w:ascii="Times New Roman" w:hAnsi="Times New Roman" w:cs="Times New Roman"/>
          <w:szCs w:val="21"/>
          <w:highlight w:val="none"/>
          <w:vertAlign w:val="superscript"/>
        </w:rPr>
        <w:t>3</w:t>
      </w:r>
      <w:r>
        <w:rPr>
          <w:rFonts w:ascii="Times New Roman" w:hAnsi="Times New Roman" w:cs="Times New Roman"/>
          <w:szCs w:val="21"/>
          <w:highlight w:val="none"/>
        </w:rPr>
        <w:t>/d），非传统水源实际利用量为：</w:t>
      </w:r>
      <w:r>
        <w:rPr>
          <w:rFonts w:ascii="Times New Roman" w:hAnsi="Times New Roman" w:cs="Times New Roman"/>
          <w:szCs w:val="21"/>
          <w:highlight w:val="none"/>
          <w:u w:val="single"/>
          <w:lang w:val="zh-CN"/>
        </w:rPr>
        <w:t xml:space="preserve">         </w:t>
      </w:r>
      <w:r>
        <w:rPr>
          <w:rFonts w:ascii="Times New Roman" w:hAnsi="Times New Roman" w:cs="Times New Roman"/>
          <w:szCs w:val="21"/>
          <w:highlight w:val="none"/>
        </w:rPr>
        <w:t>（m</w:t>
      </w:r>
      <w:r>
        <w:rPr>
          <w:rFonts w:ascii="Times New Roman" w:hAnsi="Times New Roman" w:cs="Times New Roman"/>
          <w:szCs w:val="21"/>
          <w:highlight w:val="none"/>
          <w:vertAlign w:val="superscript"/>
        </w:rPr>
        <w:t>3</w:t>
      </w:r>
      <w:r>
        <w:rPr>
          <w:rFonts w:ascii="Times New Roman" w:hAnsi="Times New Roman" w:cs="Times New Roman"/>
          <w:szCs w:val="21"/>
          <w:highlight w:val="none"/>
        </w:rPr>
        <w:t>）。</w:t>
      </w:r>
    </w:p>
    <w:p>
      <w:pPr>
        <w:pStyle w:val="40"/>
        <w:ind w:left="420" w:firstLine="0" w:firstLineChars="0"/>
        <w:rPr>
          <w:rFonts w:eastAsiaTheme="minorEastAsia"/>
          <w:bCs/>
          <w:szCs w:val="21"/>
          <w:highlight w:val="none"/>
        </w:rPr>
      </w:pPr>
      <w:r>
        <w:rPr>
          <w:rFonts w:eastAsiaTheme="minorEastAsia"/>
          <w:bCs/>
          <w:szCs w:val="21"/>
          <w:highlight w:val="none"/>
        </w:rPr>
        <w:t>非传统水源利用情况：</w:t>
      </w:r>
    </w:p>
    <w:tbl>
      <w:tblPr>
        <w:tblStyle w:val="26"/>
        <w:tblW w:w="89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4"/>
        <w:gridCol w:w="2268"/>
        <w:gridCol w:w="2551"/>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r>
              <w:rPr>
                <w:rFonts w:hint="eastAsia" w:asciiTheme="minorEastAsia" w:hAnsiTheme="minorEastAsia"/>
                <w:szCs w:val="21"/>
                <w:highlight w:val="none"/>
              </w:rPr>
              <w:t>用途</w:t>
            </w:r>
          </w:p>
        </w:tc>
        <w:tc>
          <w:tcPr>
            <w:tcW w:w="2268"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r>
              <w:rPr>
                <w:rFonts w:hint="eastAsia" w:asciiTheme="minorEastAsia" w:hAnsiTheme="minorEastAsia"/>
                <w:szCs w:val="21"/>
                <w:highlight w:val="none"/>
              </w:rPr>
              <w:t>总用水量</w:t>
            </w:r>
          </w:p>
        </w:tc>
        <w:tc>
          <w:tcPr>
            <w:tcW w:w="25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r>
              <w:rPr>
                <w:rFonts w:hint="eastAsia" w:asciiTheme="minorEastAsia" w:hAnsiTheme="minorEastAsia"/>
                <w:szCs w:val="21"/>
                <w:highlight w:val="none"/>
              </w:rPr>
              <w:t>非传统水源利用量</w:t>
            </w:r>
          </w:p>
        </w:tc>
        <w:tc>
          <w:tcPr>
            <w:tcW w:w="2551" w:type="dxa"/>
            <w:tcBorders>
              <w:top w:val="single" w:color="auto" w:sz="4" w:space="0"/>
              <w:left w:val="single" w:color="auto" w:sz="4" w:space="0"/>
              <w:bottom w:val="single" w:color="auto" w:sz="4" w:space="0"/>
              <w:right w:val="single" w:color="auto" w:sz="4" w:space="0"/>
            </w:tcBorders>
          </w:tcPr>
          <w:p>
            <w:pPr>
              <w:spacing w:line="288" w:lineRule="auto"/>
              <w:jc w:val="center"/>
              <w:rPr>
                <w:rFonts w:asciiTheme="minorEastAsia" w:hAnsiTheme="minorEastAsia"/>
                <w:szCs w:val="21"/>
                <w:highlight w:val="none"/>
              </w:rPr>
            </w:pPr>
            <w:r>
              <w:rPr>
                <w:rFonts w:hint="eastAsia" w:asciiTheme="minorEastAsia" w:hAnsiTheme="minorEastAsia"/>
                <w:szCs w:val="21"/>
                <w:highlight w:val="none"/>
              </w:rPr>
              <w:t>非传统水源利用率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p>
        </w:tc>
        <w:tc>
          <w:tcPr>
            <w:tcW w:w="2551" w:type="dxa"/>
            <w:tcBorders>
              <w:top w:val="single" w:color="auto" w:sz="4" w:space="0"/>
              <w:left w:val="single" w:color="auto" w:sz="4" w:space="0"/>
              <w:bottom w:val="single" w:color="auto" w:sz="4" w:space="0"/>
              <w:right w:val="single" w:color="auto" w:sz="4" w:space="0"/>
            </w:tcBorders>
          </w:tcPr>
          <w:p>
            <w:pPr>
              <w:spacing w:line="288" w:lineRule="auto"/>
              <w:jc w:val="center"/>
              <w:rPr>
                <w:rFonts w:asciiTheme="minorEastAsia" w:hAnsiTheme="minorEastAsia"/>
                <w:szCs w:val="21"/>
                <w:highlight w:val="none"/>
              </w:rPr>
            </w:pPr>
          </w:p>
        </w:tc>
        <w:tc>
          <w:tcPr>
            <w:tcW w:w="2551" w:type="dxa"/>
            <w:tcBorders>
              <w:top w:val="single" w:color="auto" w:sz="4" w:space="0"/>
              <w:left w:val="single" w:color="auto" w:sz="4" w:space="0"/>
              <w:bottom w:val="single" w:color="auto" w:sz="4" w:space="0"/>
              <w:right w:val="single" w:color="auto" w:sz="4" w:space="0"/>
            </w:tcBorders>
          </w:tcPr>
          <w:p>
            <w:pPr>
              <w:spacing w:line="288" w:lineRule="auto"/>
              <w:jc w:val="center"/>
              <w:rPr>
                <w:rFonts w:asciiTheme="minorEastAsia" w:hAnsi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p>
        </w:tc>
        <w:tc>
          <w:tcPr>
            <w:tcW w:w="2551" w:type="dxa"/>
            <w:tcBorders>
              <w:top w:val="single" w:color="auto" w:sz="4" w:space="0"/>
              <w:left w:val="single" w:color="auto" w:sz="4" w:space="0"/>
              <w:bottom w:val="single" w:color="auto" w:sz="4" w:space="0"/>
              <w:right w:val="single" w:color="auto" w:sz="4" w:space="0"/>
            </w:tcBorders>
          </w:tcPr>
          <w:p>
            <w:pPr>
              <w:spacing w:line="288" w:lineRule="auto"/>
              <w:jc w:val="center"/>
              <w:rPr>
                <w:rFonts w:asciiTheme="minorEastAsia" w:hAnsiTheme="minorEastAsia"/>
                <w:szCs w:val="21"/>
                <w:highlight w:val="none"/>
              </w:rPr>
            </w:pPr>
          </w:p>
        </w:tc>
        <w:tc>
          <w:tcPr>
            <w:tcW w:w="2551" w:type="dxa"/>
            <w:tcBorders>
              <w:top w:val="single" w:color="auto" w:sz="4" w:space="0"/>
              <w:left w:val="single" w:color="auto" w:sz="4" w:space="0"/>
              <w:bottom w:val="single" w:color="auto" w:sz="4" w:space="0"/>
              <w:right w:val="single" w:color="auto" w:sz="4" w:space="0"/>
            </w:tcBorders>
          </w:tcPr>
          <w:p>
            <w:pPr>
              <w:spacing w:line="288" w:lineRule="auto"/>
              <w:jc w:val="center"/>
              <w:rPr>
                <w:rFonts w:asciiTheme="minorEastAsia" w:hAnsi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p>
        </w:tc>
        <w:tc>
          <w:tcPr>
            <w:tcW w:w="2551" w:type="dxa"/>
            <w:tcBorders>
              <w:top w:val="single" w:color="auto" w:sz="4" w:space="0"/>
              <w:left w:val="single" w:color="auto" w:sz="4" w:space="0"/>
              <w:bottom w:val="single" w:color="auto" w:sz="4" w:space="0"/>
              <w:right w:val="single" w:color="auto" w:sz="4" w:space="0"/>
            </w:tcBorders>
          </w:tcPr>
          <w:p>
            <w:pPr>
              <w:spacing w:line="288" w:lineRule="auto"/>
              <w:jc w:val="center"/>
              <w:rPr>
                <w:rFonts w:asciiTheme="minorEastAsia" w:hAnsiTheme="minorEastAsia"/>
                <w:szCs w:val="21"/>
                <w:highlight w:val="none"/>
              </w:rPr>
            </w:pPr>
          </w:p>
        </w:tc>
        <w:tc>
          <w:tcPr>
            <w:tcW w:w="2551" w:type="dxa"/>
            <w:tcBorders>
              <w:top w:val="single" w:color="auto" w:sz="4" w:space="0"/>
              <w:left w:val="single" w:color="auto" w:sz="4" w:space="0"/>
              <w:bottom w:val="single" w:color="auto" w:sz="4" w:space="0"/>
              <w:right w:val="single" w:color="auto" w:sz="4" w:space="0"/>
            </w:tcBorders>
          </w:tcPr>
          <w:p>
            <w:pPr>
              <w:spacing w:line="288" w:lineRule="auto"/>
              <w:jc w:val="center"/>
              <w:rPr>
                <w:rFonts w:asciiTheme="minorEastAsia" w:hAnsiTheme="minorEastAsia"/>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Theme="minorEastAsia" w:hAnsiTheme="minorEastAsia"/>
                <w:szCs w:val="21"/>
                <w:highlight w:val="none"/>
              </w:rPr>
            </w:pPr>
          </w:p>
        </w:tc>
        <w:tc>
          <w:tcPr>
            <w:tcW w:w="2551" w:type="dxa"/>
            <w:tcBorders>
              <w:top w:val="single" w:color="auto" w:sz="4" w:space="0"/>
              <w:left w:val="single" w:color="auto" w:sz="4" w:space="0"/>
              <w:bottom w:val="single" w:color="auto" w:sz="4" w:space="0"/>
              <w:right w:val="single" w:color="auto" w:sz="4" w:space="0"/>
            </w:tcBorders>
          </w:tcPr>
          <w:p>
            <w:pPr>
              <w:spacing w:line="288" w:lineRule="auto"/>
              <w:jc w:val="center"/>
              <w:rPr>
                <w:rFonts w:asciiTheme="minorEastAsia" w:hAnsiTheme="minorEastAsia"/>
                <w:szCs w:val="21"/>
                <w:highlight w:val="none"/>
              </w:rPr>
            </w:pPr>
          </w:p>
        </w:tc>
        <w:tc>
          <w:tcPr>
            <w:tcW w:w="2551" w:type="dxa"/>
            <w:tcBorders>
              <w:top w:val="single" w:color="auto" w:sz="4" w:space="0"/>
              <w:left w:val="single" w:color="auto" w:sz="4" w:space="0"/>
              <w:bottom w:val="single" w:color="auto" w:sz="4" w:space="0"/>
              <w:right w:val="single" w:color="auto" w:sz="4" w:space="0"/>
            </w:tcBorders>
          </w:tcPr>
          <w:p>
            <w:pPr>
              <w:spacing w:line="288" w:lineRule="auto"/>
              <w:jc w:val="center"/>
              <w:rPr>
                <w:rFonts w:asciiTheme="minorEastAsia" w:hAnsiTheme="minorEastAsia"/>
                <w:szCs w:val="21"/>
                <w:highlight w:val="none"/>
              </w:rPr>
            </w:pPr>
          </w:p>
        </w:tc>
      </w:tr>
    </w:tbl>
    <w:p>
      <w:pPr>
        <w:rPr>
          <w:rFonts w:ascii="Times New Roman" w:hAnsi="Times New Roman" w:eastAsia="宋体" w:cs="Times New Roman"/>
          <w:szCs w:val="21"/>
          <w:highlight w:val="none"/>
        </w:rPr>
      </w:pPr>
      <w:r>
        <w:rPr>
          <w:rFonts w:hint="eastAsia"/>
          <w:szCs w:val="21"/>
          <w:highlight w:val="none"/>
          <w:lang w:val="zh-CN"/>
        </w:rPr>
        <w:t>请简要说明非传统水源利用方式、用量及所占比例。（不超过300字）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ascii="Times New Roman" w:hAnsi="Times New Roman" w:eastAsia="宋体" w:cs="Times New Roman"/>
          <w:b/>
          <w:szCs w:val="21"/>
          <w:highlight w:val="none"/>
        </w:rPr>
        <w:t>提交材料及要求：</w:t>
      </w:r>
    </w:p>
    <w:p>
      <w:pPr>
        <w:rPr>
          <w:rFonts w:ascii="Times New Roman" w:hAnsi="Times New Roman" w:cs="Times New Roman" w:eastAsiaTheme="majorEastAsia"/>
          <w:highlight w:val="none"/>
        </w:rPr>
      </w:pPr>
      <w:r>
        <w:rPr>
          <w:rFonts w:hint="eastAsia" w:ascii="Times New Roman" w:hAnsi="Times New Roman" w:cs="Times New Roman"/>
          <w:highlight w:val="none"/>
        </w:rPr>
        <w:t>1）给排水</w:t>
      </w:r>
      <w:r>
        <w:rPr>
          <w:rFonts w:hint="eastAsia" w:ascii="Times New Roman" w:hAnsi="Times New Roman" w:cs="Times New Roman" w:eastAsiaTheme="majorEastAsia"/>
          <w:highlight w:val="none"/>
        </w:rPr>
        <w:t>竣工图及设计说明，应包括非传统水源利用工艺流程图及机房详图、非传统水源机房给水系统图；</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2）河道水取水方案获得当地</w:t>
      </w:r>
      <w:r>
        <w:rPr>
          <w:rFonts w:ascii="Times New Roman" w:hAnsi="Times New Roman" w:cs="Times New Roman" w:eastAsiaTheme="majorEastAsia"/>
          <w:highlight w:val="none"/>
        </w:rPr>
        <w:t>相关主管部门的许可</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3）非传统水源利用率计算书，</w:t>
      </w:r>
      <w:r>
        <w:rPr>
          <w:rFonts w:ascii="Times New Roman" w:hAnsi="Times New Roman" w:cs="Times New Roman" w:eastAsiaTheme="majorEastAsia"/>
          <w:highlight w:val="none"/>
        </w:rPr>
        <w:t>应包含</w:t>
      </w:r>
      <w:r>
        <w:rPr>
          <w:rFonts w:hint="eastAsia" w:ascii="Times New Roman" w:hAnsi="Times New Roman" w:cs="Times New Roman" w:eastAsiaTheme="majorEastAsia"/>
          <w:highlight w:val="none"/>
        </w:rPr>
        <w:t>建筑杂用水</w:t>
      </w:r>
      <w:r>
        <w:rPr>
          <w:rFonts w:ascii="Times New Roman" w:hAnsi="Times New Roman" w:cs="Times New Roman" w:eastAsiaTheme="majorEastAsia"/>
          <w:highlight w:val="none"/>
        </w:rPr>
        <w:t>量</w:t>
      </w:r>
      <w:r>
        <w:rPr>
          <w:rFonts w:hint="eastAsia" w:ascii="Times New Roman" w:hAnsi="Times New Roman" w:cs="Times New Roman" w:eastAsiaTheme="majorEastAsia"/>
          <w:highlight w:val="none"/>
        </w:rPr>
        <w:t>、冷却塔补水量、冲厕用水量、</w:t>
      </w:r>
      <w:r>
        <w:rPr>
          <w:rFonts w:ascii="Times New Roman" w:hAnsi="Times New Roman" w:cs="Times New Roman" w:eastAsiaTheme="majorEastAsia"/>
          <w:highlight w:val="none"/>
        </w:rPr>
        <w:t>非传统水源可利用量、设计利用</w:t>
      </w:r>
      <w:r>
        <w:rPr>
          <w:rFonts w:hint="eastAsia" w:ascii="Times New Roman" w:hAnsi="Times New Roman" w:cs="Times New Roman" w:eastAsiaTheme="majorEastAsia"/>
          <w:highlight w:val="none"/>
        </w:rPr>
        <w:t>量等</w:t>
      </w:r>
      <w:r>
        <w:rPr>
          <w:rFonts w:ascii="Times New Roman" w:hAnsi="Times New Roman" w:cs="Times New Roman" w:eastAsiaTheme="majorEastAsia"/>
          <w:highlight w:val="none"/>
        </w:rPr>
        <w:t>相关水量估算及水平衡分析</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4）非传统水源系统用水量记录、水质检测报告。</w:t>
      </w:r>
    </w:p>
    <w:p>
      <w:pPr>
        <w:rPr>
          <w:rFonts w:ascii="Times New Roman" w:hAnsi="Times New Roman" w:cs="Times New Roman"/>
          <w:b/>
          <w:bCs/>
          <w:highlight w:val="none"/>
        </w:rPr>
      </w:pPr>
      <w:r>
        <w:rPr>
          <w:rFonts w:hint="eastAsia" w:ascii="Times New Roman" w:hAnsi="Times New Roman" w:cs="Times New Roman"/>
          <w:b/>
          <w:bCs/>
          <w:highlight w:val="none"/>
        </w:rPr>
        <w:t>运行评价</w:t>
      </w:r>
      <w:r>
        <w:rPr>
          <w:rFonts w:ascii="Times New Roman" w:hAnsi="Times New Roman" w:eastAsia="宋体" w:cs="Times New Roman"/>
          <w:b/>
          <w:szCs w:val="21"/>
          <w:highlight w:val="none"/>
        </w:rPr>
        <w:t>提交材料及要求：</w:t>
      </w:r>
    </w:p>
    <w:p>
      <w:pPr>
        <w:rPr>
          <w:rFonts w:ascii="Times New Roman" w:hAnsi="Times New Roman" w:cs="Times New Roman" w:eastAsiaTheme="majorEastAsia"/>
          <w:highlight w:val="none"/>
        </w:rPr>
      </w:pPr>
      <w:r>
        <w:rPr>
          <w:rFonts w:hint="eastAsia" w:ascii="Times New Roman" w:hAnsi="Times New Roman" w:cs="Times New Roman"/>
          <w:highlight w:val="none"/>
        </w:rPr>
        <w:t>1）给排水</w:t>
      </w:r>
      <w:r>
        <w:rPr>
          <w:rFonts w:hint="eastAsia" w:ascii="Times New Roman" w:hAnsi="Times New Roman" w:cs="Times New Roman" w:eastAsiaTheme="majorEastAsia"/>
          <w:highlight w:val="none"/>
        </w:rPr>
        <w:t>竣工图及设计说明，应包括非传统水源利用工艺流程图及机房详图、非传统水源机房给水系统图；</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2）河道水取水方案获得当地</w:t>
      </w:r>
      <w:r>
        <w:rPr>
          <w:rFonts w:ascii="Times New Roman" w:hAnsi="Times New Roman" w:cs="Times New Roman" w:eastAsiaTheme="majorEastAsia"/>
          <w:highlight w:val="none"/>
        </w:rPr>
        <w:t>相关主管部门的许可</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3）非传统水源利用率计算书，</w:t>
      </w:r>
      <w:r>
        <w:rPr>
          <w:rFonts w:ascii="Times New Roman" w:hAnsi="Times New Roman" w:cs="Times New Roman" w:eastAsiaTheme="majorEastAsia"/>
          <w:highlight w:val="none"/>
        </w:rPr>
        <w:t>应包含</w:t>
      </w:r>
      <w:r>
        <w:rPr>
          <w:rFonts w:hint="eastAsia" w:ascii="Times New Roman" w:hAnsi="Times New Roman" w:cs="Times New Roman" w:eastAsiaTheme="majorEastAsia"/>
          <w:highlight w:val="none"/>
        </w:rPr>
        <w:t>建筑各类运行水量，如杂用水</w:t>
      </w:r>
      <w:r>
        <w:rPr>
          <w:rFonts w:ascii="Times New Roman" w:hAnsi="Times New Roman" w:cs="Times New Roman" w:eastAsiaTheme="majorEastAsia"/>
          <w:highlight w:val="none"/>
        </w:rPr>
        <w:t>量</w:t>
      </w:r>
      <w:r>
        <w:rPr>
          <w:rFonts w:hint="eastAsia" w:ascii="Times New Roman" w:hAnsi="Times New Roman" w:cs="Times New Roman" w:eastAsiaTheme="majorEastAsia"/>
          <w:highlight w:val="none"/>
        </w:rPr>
        <w:t>、冷却塔补水量、冲厕用水量、</w:t>
      </w:r>
      <w:r>
        <w:rPr>
          <w:rFonts w:ascii="Times New Roman" w:hAnsi="Times New Roman" w:cs="Times New Roman" w:eastAsiaTheme="majorEastAsia"/>
          <w:highlight w:val="none"/>
        </w:rPr>
        <w:t>非传统水源利用量</w:t>
      </w:r>
      <w:r>
        <w:rPr>
          <w:rFonts w:hint="eastAsia" w:ascii="Times New Roman" w:hAnsi="Times New Roman" w:cs="Times New Roman" w:eastAsiaTheme="majorEastAsia"/>
          <w:highlight w:val="none"/>
        </w:rPr>
        <w:t>等</w:t>
      </w:r>
      <w:r>
        <w:rPr>
          <w:rFonts w:ascii="Times New Roman" w:hAnsi="Times New Roman" w:cs="Times New Roman" w:eastAsiaTheme="majorEastAsia"/>
          <w:highlight w:val="none"/>
        </w:rPr>
        <w:t>相关水量</w:t>
      </w:r>
      <w:r>
        <w:rPr>
          <w:rFonts w:hint="eastAsia" w:ascii="Times New Roman" w:hAnsi="Times New Roman" w:cs="Times New Roman" w:eastAsiaTheme="majorEastAsia"/>
          <w:highlight w:val="none"/>
        </w:rPr>
        <w:t>的运行记录</w:t>
      </w:r>
      <w:r>
        <w:rPr>
          <w:rFonts w:ascii="Times New Roman" w:hAnsi="Times New Roman" w:cs="Times New Roman" w:eastAsiaTheme="majorEastAsia"/>
          <w:highlight w:val="none"/>
        </w:rPr>
        <w:t>及水平衡分析</w:t>
      </w:r>
      <w:r>
        <w:rPr>
          <w:rFonts w:hint="eastAsia" w:ascii="Times New Roman" w:hAnsi="Times New Roman" w:cs="Times New Roman" w:eastAsiaTheme="majorEastAsia"/>
          <w:highlight w:val="none"/>
        </w:rPr>
        <w:t>；</w:t>
      </w:r>
    </w:p>
    <w:p>
      <w:pPr>
        <w:rPr>
          <w:rFonts w:ascii="Times New Roman" w:hAnsi="Times New Roman" w:cs="Times New Roman" w:eastAsiaTheme="majorEastAsia"/>
          <w:highlight w:val="none"/>
        </w:rPr>
      </w:pPr>
      <w:r>
        <w:rPr>
          <w:rFonts w:hint="eastAsia" w:ascii="Times New Roman" w:hAnsi="Times New Roman" w:cs="Times New Roman" w:eastAsiaTheme="majorEastAsia"/>
          <w:highlight w:val="none"/>
        </w:rPr>
        <w:t>4）非传统水源系统水质检测报告。</w:t>
      </w:r>
    </w:p>
    <w:p>
      <w:pPr>
        <w:spacing w:line="288" w:lineRule="auto"/>
        <w:rPr>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highlight w:val="none"/>
        </w:rPr>
      </w:pPr>
    </w:p>
    <w:p>
      <w:pPr>
        <w:keepNext/>
        <w:keepLines/>
        <w:spacing w:before="260" w:after="260"/>
        <w:jc w:val="center"/>
        <w:outlineLvl w:val="2"/>
        <w:rPr>
          <w:rFonts w:ascii="Times New Roman" w:hAnsi="Times New Roman" w:eastAsia="宋体" w:cs="Times New Roman"/>
          <w:b/>
          <w:bCs/>
          <w:sz w:val="24"/>
          <w:szCs w:val="32"/>
          <w:highlight w:val="none"/>
        </w:rPr>
        <w:sectPr>
          <w:pgSz w:w="11906" w:h="16838"/>
          <w:pgMar w:top="1440" w:right="1800" w:bottom="1440" w:left="1800" w:header="851" w:footer="992" w:gutter="0"/>
          <w:cols w:space="425" w:num="1"/>
          <w:docGrid w:type="lines" w:linePitch="312" w:charSpace="0"/>
        </w:sectPr>
      </w:pPr>
    </w:p>
    <w:p>
      <w:pPr>
        <w:pStyle w:val="5"/>
        <w:widowControl/>
        <w:spacing w:before="120" w:after="120" w:line="288" w:lineRule="auto"/>
        <w:contextualSpacing/>
        <w:jc w:val="center"/>
        <w:rPr>
          <w:b w:val="0"/>
          <w:bCs w:val="0"/>
          <w:sz w:val="24"/>
          <w:szCs w:val="28"/>
          <w:highlight w:val="none"/>
        </w:rPr>
      </w:pPr>
      <w:bookmarkStart w:id="277" w:name="_Toc425233132"/>
      <w:r>
        <w:rPr>
          <w:rFonts w:hint="eastAsia" w:ascii="宋体" w:hAnsi="宋体" w:cs="宋体"/>
          <w:sz w:val="24"/>
          <w:szCs w:val="24"/>
          <w:highlight w:val="none"/>
        </w:rPr>
        <w:t>Ⅳ</w:t>
      </w:r>
      <w:r>
        <w:rPr>
          <w:sz w:val="24"/>
          <w:szCs w:val="24"/>
          <w:highlight w:val="none"/>
        </w:rPr>
        <w:t xml:space="preserve"> </w:t>
      </w:r>
      <w:bookmarkEnd w:id="277"/>
      <w:r>
        <w:rPr>
          <w:sz w:val="24"/>
          <w:szCs w:val="24"/>
          <w:highlight w:val="none"/>
        </w:rPr>
        <w:t>节材与绿色建材</w:t>
      </w:r>
    </w:p>
    <w:p>
      <w:pPr>
        <w:pStyle w:val="5"/>
        <w:rPr>
          <w:sz w:val="24"/>
          <w:szCs w:val="40"/>
          <w:highlight w:val="none"/>
        </w:rPr>
      </w:pPr>
      <w:r>
        <w:rPr>
          <w:sz w:val="24"/>
          <w:szCs w:val="40"/>
          <w:highlight w:val="none"/>
        </w:rPr>
        <w:t>7.2.17 建筑所有区域实施土建工程与装修工程一体化设计及施工。（8分）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1600"/>
        <w:gridCol w:w="3036"/>
        <w:gridCol w:w="1600"/>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4" w:type="dxa"/>
            <w:vMerge w:val="restart"/>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序号</w:t>
            </w:r>
          </w:p>
        </w:tc>
        <w:tc>
          <w:tcPr>
            <w:tcW w:w="4636" w:type="dxa"/>
            <w:gridSpan w:val="2"/>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szCs w:val="21"/>
                <w:highlight w:val="none"/>
              </w:rPr>
              <w:t>评价内容</w:t>
            </w:r>
          </w:p>
        </w:tc>
        <w:tc>
          <w:tcPr>
            <w:tcW w:w="1600" w:type="dxa"/>
            <w:vMerge w:val="restart"/>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评价分值</w:t>
            </w:r>
          </w:p>
        </w:tc>
        <w:tc>
          <w:tcPr>
            <w:tcW w:w="1442" w:type="dxa"/>
            <w:vMerge w:val="restart"/>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4" w:type="dxa"/>
            <w:vMerge w:val="continue"/>
            <w:vAlign w:val="center"/>
          </w:tcPr>
          <w:p>
            <w:pPr>
              <w:spacing w:line="288" w:lineRule="auto"/>
              <w:jc w:val="center"/>
              <w:rPr>
                <w:rFonts w:ascii="Times New Roman" w:hAnsi="Times New Roman" w:cs="Times New Roman"/>
                <w:bCs/>
                <w:highlight w:val="none"/>
                <w:lang w:val="zh-CN"/>
              </w:rPr>
            </w:pPr>
          </w:p>
        </w:tc>
        <w:tc>
          <w:tcPr>
            <w:tcW w:w="1600"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建筑类型</w:t>
            </w:r>
          </w:p>
        </w:tc>
        <w:tc>
          <w:tcPr>
            <w:tcW w:w="3036"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实施要求</w:t>
            </w:r>
          </w:p>
        </w:tc>
        <w:tc>
          <w:tcPr>
            <w:tcW w:w="1600" w:type="dxa"/>
            <w:vMerge w:val="continue"/>
            <w:vAlign w:val="center"/>
          </w:tcPr>
          <w:p>
            <w:pPr>
              <w:spacing w:line="288" w:lineRule="auto"/>
              <w:jc w:val="center"/>
              <w:rPr>
                <w:rFonts w:ascii="Times New Roman" w:hAnsi="Times New Roman" w:cs="Times New Roman"/>
                <w:bCs/>
                <w:highlight w:val="none"/>
                <w:lang w:val="zh-CN"/>
              </w:rPr>
            </w:pPr>
          </w:p>
        </w:tc>
        <w:tc>
          <w:tcPr>
            <w:tcW w:w="1442" w:type="dxa"/>
            <w:vMerge w:val="continue"/>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4"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1</w:t>
            </w:r>
          </w:p>
        </w:tc>
        <w:tc>
          <w:tcPr>
            <w:tcW w:w="1600"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住宅建筑</w:t>
            </w:r>
          </w:p>
        </w:tc>
        <w:tc>
          <w:tcPr>
            <w:tcW w:w="3036"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所有区域实施土建工程与装修工程一体化设计及施工</w:t>
            </w:r>
          </w:p>
        </w:tc>
        <w:tc>
          <w:tcPr>
            <w:tcW w:w="1600"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8</w:t>
            </w:r>
          </w:p>
        </w:tc>
        <w:tc>
          <w:tcPr>
            <w:tcW w:w="1442" w:type="dxa"/>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4"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2</w:t>
            </w:r>
          </w:p>
        </w:tc>
        <w:tc>
          <w:tcPr>
            <w:tcW w:w="1600"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公共建筑</w:t>
            </w:r>
          </w:p>
        </w:tc>
        <w:tc>
          <w:tcPr>
            <w:tcW w:w="3036"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所有区域实施土建工程与装修工程一体化设计及施工</w:t>
            </w:r>
          </w:p>
        </w:tc>
        <w:tc>
          <w:tcPr>
            <w:tcW w:w="1600"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8</w:t>
            </w:r>
          </w:p>
        </w:tc>
        <w:tc>
          <w:tcPr>
            <w:tcW w:w="1442" w:type="dxa"/>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4"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3</w:t>
            </w:r>
          </w:p>
        </w:tc>
        <w:tc>
          <w:tcPr>
            <w:tcW w:w="1600"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混合功能</w:t>
            </w:r>
          </w:p>
        </w:tc>
        <w:tc>
          <w:tcPr>
            <w:tcW w:w="3036"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按住宅建筑和公共建筑分别评价，取平均分</w:t>
            </w:r>
          </w:p>
        </w:tc>
        <w:tc>
          <w:tcPr>
            <w:tcW w:w="1600"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8</w:t>
            </w:r>
          </w:p>
        </w:tc>
        <w:tc>
          <w:tcPr>
            <w:tcW w:w="1442" w:type="dxa"/>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80" w:type="dxa"/>
            <w:gridSpan w:val="3"/>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szCs w:val="21"/>
                <w:highlight w:val="none"/>
              </w:rPr>
              <w:t>合计</w:t>
            </w:r>
          </w:p>
        </w:tc>
        <w:tc>
          <w:tcPr>
            <w:tcW w:w="1600"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8</w:t>
            </w:r>
          </w:p>
        </w:tc>
        <w:tc>
          <w:tcPr>
            <w:tcW w:w="1442" w:type="dxa"/>
            <w:vAlign w:val="center"/>
          </w:tcPr>
          <w:p>
            <w:pPr>
              <w:spacing w:line="288" w:lineRule="auto"/>
              <w:jc w:val="center"/>
              <w:rPr>
                <w:rFonts w:ascii="Times New Roman" w:hAnsi="Times New Roman" w:cs="Times New Roman"/>
                <w:bCs/>
                <w:highlight w:val="none"/>
                <w:lang w:val="zh-CN"/>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cs="Times New Roman"/>
          <w:kern w:val="0"/>
          <w:szCs w:val="21"/>
          <w:highlight w:val="none"/>
        </w:rPr>
        <w:t>请简要说明项目各区域实施土建工程与装修工程一体化设计及施工情况。</w:t>
      </w:r>
      <w:r>
        <w:rPr>
          <w:rFonts w:hint="eastAsia" w:ascii="Times New Roman" w:hAnsi="Times New Roman" w:cs="Times New Roman"/>
          <w:kern w:val="0"/>
          <w:szCs w:val="21"/>
          <w:highlight w:val="none"/>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竣工评价提交材料及要求：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1）土建、机电竣工图及设计说明；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2）装修竣工图及设计说明；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3）施工过程记录及验收报告；</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w:t>
      </w:r>
      <w:r>
        <w:rPr>
          <w:rFonts w:hint="eastAsia" w:ascii="Times New Roman" w:hAnsi="Times New Roman" w:cs="Times New Roman" w:eastAsiaTheme="majorEastAsia"/>
          <w:highlight w:val="none"/>
        </w:rPr>
        <w:t>相关影像资料</w:t>
      </w:r>
      <w:r>
        <w:rPr>
          <w:rFonts w:ascii="Times New Roman" w:hAnsi="Times New Roman" w:cs="Times New Roman" w:eastAsiaTheme="majorEastAsia"/>
          <w:highlight w:val="none"/>
        </w:rPr>
        <w:t>。</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1）土建、机电竣工图及设计说明；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2）装修竣工图及设计说明；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3）施工过程记录及验收报告。</w:t>
      </w:r>
    </w:p>
    <w:p>
      <w:pPr>
        <w:rPr>
          <w:rFonts w:ascii="Times New Roman" w:hAnsi="Times New Roman" w:cs="Times New Roman" w:eastAsiaTheme="majorEastAsia"/>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widowControl/>
        <w:jc w:val="left"/>
        <w:rPr>
          <w:rFonts w:ascii="Times New Roman" w:hAnsi="Times New Roman" w:eastAsia="宋体" w:cs="Times New Roman"/>
          <w:b/>
          <w:bCs/>
          <w:sz w:val="24"/>
          <w:szCs w:val="40"/>
          <w:highlight w:val="none"/>
        </w:rPr>
      </w:pPr>
      <w:r>
        <w:rPr>
          <w:rFonts w:ascii="Times New Roman" w:hAnsi="Times New Roman" w:cs="Times New Roman"/>
          <w:sz w:val="24"/>
          <w:szCs w:val="40"/>
          <w:highlight w:val="none"/>
        </w:rPr>
        <w:br w:type="page"/>
      </w:r>
    </w:p>
    <w:p>
      <w:pPr>
        <w:pStyle w:val="5"/>
        <w:rPr>
          <w:sz w:val="24"/>
          <w:szCs w:val="40"/>
          <w:highlight w:val="none"/>
        </w:rPr>
      </w:pPr>
      <w:r>
        <w:rPr>
          <w:sz w:val="24"/>
          <w:szCs w:val="40"/>
          <w:highlight w:val="none"/>
        </w:rPr>
        <w:t>7.2.18 合理选用建筑结构材料与构件。（8分）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p>
      <w:pPr>
        <w:pStyle w:val="54"/>
        <w:numPr>
          <w:ilvl w:val="0"/>
          <w:numId w:val="24"/>
        </w:numPr>
        <w:spacing w:line="288" w:lineRule="auto"/>
        <w:ind w:firstLineChars="0"/>
        <w:rPr>
          <w:b/>
          <w:highlight w:val="none"/>
        </w:rPr>
      </w:pPr>
      <w:r>
        <w:rPr>
          <w:b/>
          <w:bCs/>
          <w:highlight w:val="none"/>
          <w:lang w:val="zh-CN"/>
        </w:rPr>
        <w:t>混凝土结构</w:t>
      </w:r>
    </w:p>
    <w:tbl>
      <w:tblPr>
        <w:tblStyle w:val="27"/>
        <w:tblW w:w="7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4221"/>
        <w:gridCol w:w="31"/>
        <w:gridCol w:w="1545"/>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34"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序号</w:t>
            </w:r>
          </w:p>
        </w:tc>
        <w:tc>
          <w:tcPr>
            <w:tcW w:w="4221"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评价内容</w:t>
            </w:r>
          </w:p>
        </w:tc>
        <w:tc>
          <w:tcPr>
            <w:tcW w:w="1576" w:type="dxa"/>
            <w:gridSpan w:val="2"/>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评价分值</w:t>
            </w:r>
          </w:p>
        </w:tc>
        <w:tc>
          <w:tcPr>
            <w:tcW w:w="1328"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834" w:type="dxa"/>
            <w:vAlign w:val="center"/>
          </w:tcPr>
          <w:p>
            <w:pPr>
              <w:jc w:val="center"/>
              <w:rPr>
                <w:rFonts w:ascii="Times New Roman" w:hAnsi="Times New Roman" w:cs="Times New Roman" w:eastAsiaTheme="majorEastAsia"/>
                <w:szCs w:val="21"/>
                <w:highlight w:val="none"/>
              </w:rPr>
            </w:pPr>
            <w:r>
              <w:rPr>
                <w:rFonts w:ascii="Times New Roman" w:hAnsi="Times New Roman" w:cs="Times New Roman" w:eastAsiaTheme="majorEastAsia"/>
                <w:szCs w:val="21"/>
                <w:highlight w:val="none"/>
              </w:rPr>
              <w:t>1</w:t>
            </w:r>
          </w:p>
        </w:tc>
        <w:tc>
          <w:tcPr>
            <w:tcW w:w="4252" w:type="dxa"/>
            <w:gridSpan w:val="2"/>
            <w:vAlign w:val="center"/>
          </w:tcPr>
          <w:p>
            <w:pPr>
              <w:rPr>
                <w:rFonts w:ascii="Times New Roman" w:hAnsi="Times New Roman" w:cs="Times New Roman" w:eastAsiaTheme="majorEastAsia"/>
                <w:szCs w:val="21"/>
                <w:highlight w:val="none"/>
              </w:rPr>
            </w:pPr>
            <w:bookmarkStart w:id="278" w:name="_Toc9945516"/>
            <w:bookmarkStart w:id="279" w:name="_Toc9945089"/>
            <w:bookmarkStart w:id="280" w:name="_Toc9945375"/>
            <w:bookmarkStart w:id="281" w:name="_Toc9945233"/>
            <w:bookmarkStart w:id="282" w:name="_Toc9944809"/>
            <w:r>
              <w:rPr>
                <w:rFonts w:ascii="Times New Roman" w:hAnsi="Times New Roman" w:cs="Times New Roman" w:eastAsiaTheme="majorEastAsia"/>
                <w:szCs w:val="21"/>
                <w:highlight w:val="none"/>
              </w:rPr>
              <w:t>400MPa级及以上强度等级钢筋应用比例达到85%</w:t>
            </w:r>
            <w:bookmarkEnd w:id="278"/>
            <w:bookmarkEnd w:id="279"/>
            <w:bookmarkEnd w:id="280"/>
            <w:bookmarkEnd w:id="281"/>
            <w:bookmarkEnd w:id="282"/>
          </w:p>
        </w:tc>
        <w:tc>
          <w:tcPr>
            <w:tcW w:w="1545" w:type="dxa"/>
            <w:vAlign w:val="center"/>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bCs/>
                <w:szCs w:val="21"/>
                <w:highlight w:val="none"/>
                <w:lang w:val="zh-CN"/>
              </w:rPr>
              <w:t>4</w:t>
            </w:r>
          </w:p>
        </w:tc>
        <w:tc>
          <w:tcPr>
            <w:tcW w:w="1328" w:type="dxa"/>
            <w:vAlign w:val="center"/>
          </w:tcPr>
          <w:p>
            <w:pPr>
              <w:spacing w:line="288" w:lineRule="auto"/>
              <w:jc w:val="center"/>
              <w:rPr>
                <w:rFonts w:ascii="Times New Roman" w:hAnsi="Times New Roman" w:cs="Times New Roman" w:eastAsiaTheme="majorEastAsia"/>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34" w:type="dxa"/>
            <w:vMerge w:val="restart"/>
            <w:vAlign w:val="center"/>
          </w:tcPr>
          <w:p>
            <w:pPr>
              <w:jc w:val="center"/>
              <w:rPr>
                <w:rFonts w:ascii="Times New Roman" w:hAnsi="Times New Roman" w:cs="Times New Roman" w:eastAsiaTheme="majorEastAsia"/>
                <w:szCs w:val="21"/>
                <w:highlight w:val="none"/>
              </w:rPr>
            </w:pPr>
            <w:r>
              <w:rPr>
                <w:rFonts w:ascii="Times New Roman" w:hAnsi="Times New Roman" w:cs="Times New Roman" w:eastAsiaTheme="majorEastAsia"/>
                <w:szCs w:val="21"/>
                <w:highlight w:val="none"/>
              </w:rPr>
              <w:t>2</w:t>
            </w:r>
          </w:p>
        </w:tc>
        <w:tc>
          <w:tcPr>
            <w:tcW w:w="4252" w:type="dxa"/>
            <w:gridSpan w:val="2"/>
            <w:vAlign w:val="center"/>
          </w:tcPr>
          <w:p>
            <w:pPr>
              <w:rPr>
                <w:rFonts w:ascii="Times New Roman" w:hAnsi="Times New Roman" w:cs="Times New Roman" w:eastAsiaTheme="majorEastAsia"/>
                <w:szCs w:val="21"/>
                <w:highlight w:val="none"/>
                <w:lang w:val="zh-CN"/>
              </w:rPr>
            </w:pPr>
            <w:r>
              <w:rPr>
                <w:rFonts w:ascii="Times New Roman" w:hAnsi="Times New Roman" w:cs="Times New Roman" w:eastAsiaTheme="majorEastAsia"/>
                <w:szCs w:val="21"/>
                <w:highlight w:val="none"/>
              </w:rPr>
              <w:t>混凝土竖向承重结构合理采用强度等级C50及以上高强混凝土，其用量占竖向承重结构混凝土总量的比例达到50%；或</w:t>
            </w:r>
          </w:p>
        </w:tc>
        <w:tc>
          <w:tcPr>
            <w:tcW w:w="1545" w:type="dxa"/>
            <w:vAlign w:val="center"/>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bCs/>
                <w:szCs w:val="21"/>
                <w:highlight w:val="none"/>
                <w:lang w:val="zh-CN"/>
              </w:rPr>
              <w:t>4</w:t>
            </w:r>
          </w:p>
        </w:tc>
        <w:tc>
          <w:tcPr>
            <w:tcW w:w="1328" w:type="dxa"/>
            <w:vMerge w:val="restart"/>
            <w:vAlign w:val="center"/>
          </w:tcPr>
          <w:p>
            <w:pPr>
              <w:spacing w:line="288" w:lineRule="auto"/>
              <w:jc w:val="center"/>
              <w:rPr>
                <w:rFonts w:ascii="Times New Roman" w:hAnsi="Times New Roman" w:cs="Times New Roman" w:eastAsiaTheme="majorEastAsia"/>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34" w:type="dxa"/>
            <w:vMerge w:val="continue"/>
            <w:vAlign w:val="center"/>
          </w:tcPr>
          <w:p>
            <w:pPr>
              <w:jc w:val="center"/>
              <w:rPr>
                <w:rFonts w:ascii="Times New Roman" w:hAnsi="Times New Roman" w:cs="Times New Roman" w:eastAsiaTheme="majorEastAsia"/>
                <w:szCs w:val="21"/>
                <w:highlight w:val="none"/>
              </w:rPr>
            </w:pPr>
          </w:p>
        </w:tc>
        <w:tc>
          <w:tcPr>
            <w:tcW w:w="4252" w:type="dxa"/>
            <w:gridSpan w:val="2"/>
            <w:vAlign w:val="center"/>
          </w:tcPr>
          <w:p>
            <w:pPr>
              <w:rPr>
                <w:rFonts w:ascii="Times New Roman" w:hAnsi="Times New Roman" w:cs="Times New Roman" w:eastAsiaTheme="majorEastAsia"/>
                <w:szCs w:val="21"/>
                <w:highlight w:val="none"/>
              </w:rPr>
            </w:pPr>
            <w:r>
              <w:rPr>
                <w:rFonts w:ascii="Times New Roman" w:hAnsi="Times New Roman" w:cs="Times New Roman" w:eastAsiaTheme="majorEastAsia"/>
                <w:szCs w:val="21"/>
                <w:highlight w:val="none"/>
              </w:rPr>
              <w:t>高性能混凝土占工程预拌混凝土总量的比例达到30%</w:t>
            </w:r>
          </w:p>
        </w:tc>
        <w:tc>
          <w:tcPr>
            <w:tcW w:w="1545" w:type="dxa"/>
            <w:vAlign w:val="center"/>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bCs/>
                <w:szCs w:val="21"/>
                <w:highlight w:val="none"/>
                <w:lang w:val="zh-CN"/>
              </w:rPr>
              <w:t>4</w:t>
            </w:r>
          </w:p>
        </w:tc>
        <w:tc>
          <w:tcPr>
            <w:tcW w:w="1328" w:type="dxa"/>
            <w:vMerge w:val="continue"/>
            <w:vAlign w:val="center"/>
          </w:tcPr>
          <w:p>
            <w:pPr>
              <w:spacing w:line="288" w:lineRule="auto"/>
              <w:jc w:val="center"/>
              <w:rPr>
                <w:rFonts w:ascii="Times New Roman" w:hAnsi="Times New Roman" w:cs="Times New Roman" w:eastAsiaTheme="majorEastAsia"/>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086" w:type="dxa"/>
            <w:gridSpan w:val="3"/>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bCs/>
                <w:szCs w:val="21"/>
                <w:highlight w:val="none"/>
                <w:lang w:val="zh-CN"/>
              </w:rPr>
              <w:t>合计</w:t>
            </w:r>
          </w:p>
        </w:tc>
        <w:tc>
          <w:tcPr>
            <w:tcW w:w="1545" w:type="dxa"/>
            <w:vAlign w:val="center"/>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bCs/>
                <w:szCs w:val="21"/>
                <w:highlight w:val="none"/>
                <w:lang w:val="zh-CN"/>
              </w:rPr>
              <w:t>8</w:t>
            </w:r>
          </w:p>
        </w:tc>
        <w:tc>
          <w:tcPr>
            <w:tcW w:w="1328" w:type="dxa"/>
            <w:vAlign w:val="center"/>
          </w:tcPr>
          <w:p>
            <w:pPr>
              <w:spacing w:line="288" w:lineRule="auto"/>
              <w:jc w:val="center"/>
              <w:rPr>
                <w:rFonts w:ascii="Times New Roman" w:hAnsi="Times New Roman" w:cs="Times New Roman" w:eastAsiaTheme="majorEastAsia"/>
                <w:bCs/>
                <w:szCs w:val="21"/>
                <w:highlight w:val="none"/>
                <w:lang w:val="zh-CN"/>
              </w:rPr>
            </w:pPr>
          </w:p>
        </w:tc>
      </w:tr>
    </w:tbl>
    <w:p>
      <w:pPr>
        <w:pStyle w:val="54"/>
        <w:numPr>
          <w:ilvl w:val="0"/>
          <w:numId w:val="25"/>
        </w:numPr>
        <w:spacing w:line="288" w:lineRule="auto"/>
        <w:ind w:firstLineChars="0"/>
        <w:rPr>
          <w:b/>
          <w:highlight w:val="none"/>
        </w:rPr>
      </w:pPr>
      <w:r>
        <w:rPr>
          <w:b/>
          <w:bCs/>
          <w:highlight w:val="none"/>
          <w:lang w:val="zh-CN"/>
        </w:rPr>
        <w:t>钢结构</w:t>
      </w:r>
    </w:p>
    <w:tbl>
      <w:tblPr>
        <w:tblStyle w:val="27"/>
        <w:tblW w:w="7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4221"/>
        <w:gridCol w:w="31"/>
        <w:gridCol w:w="1545"/>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34"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序号</w:t>
            </w:r>
          </w:p>
        </w:tc>
        <w:tc>
          <w:tcPr>
            <w:tcW w:w="4221"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评价内容</w:t>
            </w:r>
          </w:p>
        </w:tc>
        <w:tc>
          <w:tcPr>
            <w:tcW w:w="1576" w:type="dxa"/>
            <w:gridSpan w:val="2"/>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评价分值</w:t>
            </w:r>
          </w:p>
        </w:tc>
        <w:tc>
          <w:tcPr>
            <w:tcW w:w="1328"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834" w:type="dxa"/>
            <w:vMerge w:val="restart"/>
            <w:vAlign w:val="center"/>
          </w:tcPr>
          <w:p>
            <w:pPr>
              <w:jc w:val="center"/>
              <w:rPr>
                <w:rFonts w:ascii="Times New Roman" w:hAnsi="Times New Roman" w:cs="Times New Roman" w:eastAsiaTheme="majorEastAsia"/>
                <w:szCs w:val="21"/>
                <w:highlight w:val="none"/>
              </w:rPr>
            </w:pPr>
            <w:r>
              <w:rPr>
                <w:rFonts w:ascii="Times New Roman" w:hAnsi="Times New Roman" w:cs="Times New Roman" w:eastAsiaTheme="majorEastAsia"/>
                <w:szCs w:val="21"/>
                <w:highlight w:val="none"/>
              </w:rPr>
              <w:t>1</w:t>
            </w:r>
          </w:p>
        </w:tc>
        <w:tc>
          <w:tcPr>
            <w:tcW w:w="4252" w:type="dxa"/>
            <w:gridSpan w:val="2"/>
            <w:vAlign w:val="center"/>
          </w:tcPr>
          <w:p>
            <w:pPr>
              <w:rPr>
                <w:rFonts w:ascii="Times New Roman" w:hAnsi="Times New Roman" w:cs="Times New Roman" w:eastAsiaTheme="majorEastAsia"/>
                <w:szCs w:val="21"/>
                <w:highlight w:val="none"/>
              </w:rPr>
            </w:pPr>
            <w:r>
              <w:rPr>
                <w:rFonts w:ascii="Times New Roman" w:hAnsi="Times New Roman" w:cs="Times New Roman"/>
                <w:highlight w:val="none"/>
              </w:rPr>
              <w:t>Q345及以上高强钢材用量占钢材总量的比例达到50%</w:t>
            </w:r>
          </w:p>
        </w:tc>
        <w:tc>
          <w:tcPr>
            <w:tcW w:w="1545"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bCs/>
                <w:highlight w:val="none"/>
                <w:lang w:val="zh-CN"/>
              </w:rPr>
              <w:t>2</w:t>
            </w:r>
          </w:p>
        </w:tc>
        <w:tc>
          <w:tcPr>
            <w:tcW w:w="1328" w:type="dxa"/>
            <w:vMerge w:val="restart"/>
            <w:vAlign w:val="center"/>
          </w:tcPr>
          <w:p>
            <w:pPr>
              <w:spacing w:line="288" w:lineRule="auto"/>
              <w:jc w:val="center"/>
              <w:rPr>
                <w:rFonts w:ascii="Times New Roman" w:hAnsi="Times New Roman" w:cs="Times New Roman" w:eastAsiaTheme="majorEastAsia"/>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34" w:type="dxa"/>
            <w:vMerge w:val="continue"/>
            <w:vAlign w:val="center"/>
          </w:tcPr>
          <w:p>
            <w:pPr>
              <w:jc w:val="center"/>
              <w:rPr>
                <w:rFonts w:ascii="Times New Roman" w:hAnsi="Times New Roman" w:cs="Times New Roman" w:eastAsiaTheme="majorEastAsia"/>
                <w:szCs w:val="21"/>
                <w:highlight w:val="none"/>
              </w:rPr>
            </w:pPr>
          </w:p>
        </w:tc>
        <w:tc>
          <w:tcPr>
            <w:tcW w:w="4252" w:type="dxa"/>
            <w:gridSpan w:val="2"/>
            <w:vAlign w:val="center"/>
          </w:tcPr>
          <w:p>
            <w:pPr>
              <w:rPr>
                <w:rFonts w:ascii="Times New Roman" w:hAnsi="Times New Roman" w:cs="Times New Roman" w:eastAsiaTheme="majorEastAsia"/>
                <w:szCs w:val="21"/>
                <w:highlight w:val="none"/>
                <w:lang w:val="zh-CN"/>
              </w:rPr>
            </w:pPr>
            <w:r>
              <w:rPr>
                <w:rFonts w:ascii="Times New Roman" w:hAnsi="Times New Roman" w:cs="Times New Roman"/>
                <w:highlight w:val="none"/>
              </w:rPr>
              <w:t>Q345及以上高强钢材用量占钢材总量的比例达到70%</w:t>
            </w:r>
          </w:p>
        </w:tc>
        <w:tc>
          <w:tcPr>
            <w:tcW w:w="1545"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bCs/>
                <w:highlight w:val="none"/>
                <w:lang w:val="zh-CN"/>
              </w:rPr>
              <w:t>4</w:t>
            </w:r>
          </w:p>
        </w:tc>
        <w:tc>
          <w:tcPr>
            <w:tcW w:w="1328" w:type="dxa"/>
            <w:vMerge w:val="continue"/>
            <w:vAlign w:val="center"/>
          </w:tcPr>
          <w:p>
            <w:pPr>
              <w:spacing w:line="288" w:lineRule="auto"/>
              <w:jc w:val="center"/>
              <w:rPr>
                <w:rFonts w:ascii="Times New Roman" w:hAnsi="Times New Roman" w:cs="Times New Roman" w:eastAsiaTheme="majorEastAsia"/>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34" w:type="dxa"/>
            <w:vAlign w:val="center"/>
          </w:tcPr>
          <w:p>
            <w:pPr>
              <w:jc w:val="center"/>
              <w:rPr>
                <w:rFonts w:ascii="Times New Roman" w:hAnsi="Times New Roman" w:cs="Times New Roman" w:eastAsiaTheme="majorEastAsia"/>
                <w:szCs w:val="21"/>
                <w:highlight w:val="none"/>
              </w:rPr>
            </w:pPr>
            <w:r>
              <w:rPr>
                <w:rFonts w:ascii="Times New Roman" w:hAnsi="Times New Roman" w:cs="Times New Roman" w:eastAsiaTheme="majorEastAsia"/>
                <w:szCs w:val="21"/>
                <w:highlight w:val="none"/>
              </w:rPr>
              <w:t>2</w:t>
            </w:r>
          </w:p>
        </w:tc>
        <w:tc>
          <w:tcPr>
            <w:tcW w:w="4252" w:type="dxa"/>
            <w:gridSpan w:val="2"/>
            <w:vAlign w:val="center"/>
          </w:tcPr>
          <w:p>
            <w:pPr>
              <w:rPr>
                <w:rFonts w:ascii="Times New Roman" w:hAnsi="Times New Roman" w:cs="Times New Roman" w:eastAsiaTheme="majorEastAsia"/>
                <w:szCs w:val="21"/>
                <w:highlight w:val="none"/>
              </w:rPr>
            </w:pPr>
            <w:r>
              <w:rPr>
                <w:rFonts w:ascii="Times New Roman" w:hAnsi="Times New Roman" w:cs="Times New Roman"/>
                <w:highlight w:val="none"/>
                <w:lang w:val="zh-CN"/>
              </w:rPr>
              <w:t>螺栓连接等非现场焊接节点占现场全部连接、拼接节点的数量比例达到50%</w:t>
            </w:r>
          </w:p>
        </w:tc>
        <w:tc>
          <w:tcPr>
            <w:tcW w:w="1545"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bCs/>
                <w:highlight w:val="none"/>
                <w:lang w:val="zh-CN"/>
              </w:rPr>
              <w:t>3</w:t>
            </w:r>
          </w:p>
        </w:tc>
        <w:tc>
          <w:tcPr>
            <w:tcW w:w="1328" w:type="dxa"/>
            <w:vAlign w:val="center"/>
          </w:tcPr>
          <w:p>
            <w:pPr>
              <w:spacing w:line="288" w:lineRule="auto"/>
              <w:jc w:val="center"/>
              <w:rPr>
                <w:rFonts w:ascii="Times New Roman" w:hAnsi="Times New Roman" w:cs="Times New Roman" w:eastAsiaTheme="majorEastAsia"/>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34" w:type="dxa"/>
            <w:vAlign w:val="center"/>
          </w:tcPr>
          <w:p>
            <w:pPr>
              <w:jc w:val="center"/>
              <w:rPr>
                <w:rFonts w:ascii="Times New Roman" w:hAnsi="Times New Roman" w:cs="Times New Roman" w:eastAsiaTheme="majorEastAsia"/>
                <w:szCs w:val="21"/>
                <w:highlight w:val="none"/>
              </w:rPr>
            </w:pPr>
            <w:r>
              <w:rPr>
                <w:rFonts w:ascii="Times New Roman" w:hAnsi="Times New Roman" w:cs="Times New Roman" w:eastAsiaTheme="majorEastAsia"/>
                <w:szCs w:val="21"/>
                <w:highlight w:val="none"/>
              </w:rPr>
              <w:t>3</w:t>
            </w:r>
          </w:p>
        </w:tc>
        <w:tc>
          <w:tcPr>
            <w:tcW w:w="4252" w:type="dxa"/>
            <w:gridSpan w:val="2"/>
            <w:vAlign w:val="center"/>
          </w:tcPr>
          <w:p>
            <w:pPr>
              <w:rPr>
                <w:rFonts w:ascii="Times New Roman" w:hAnsi="Times New Roman" w:cs="Times New Roman" w:eastAsiaTheme="majorEastAsia"/>
                <w:szCs w:val="21"/>
                <w:highlight w:val="none"/>
              </w:rPr>
            </w:pPr>
            <w:r>
              <w:rPr>
                <w:rFonts w:ascii="Times New Roman" w:hAnsi="Times New Roman" w:cs="Times New Roman"/>
                <w:bCs/>
                <w:highlight w:val="none"/>
                <w:lang w:val="zh-CN"/>
              </w:rPr>
              <w:t>采用施工时免支撑的楼层面板</w:t>
            </w:r>
          </w:p>
        </w:tc>
        <w:tc>
          <w:tcPr>
            <w:tcW w:w="1545"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bCs/>
                <w:highlight w:val="none"/>
                <w:lang w:val="zh-CN"/>
              </w:rPr>
              <w:t>1</w:t>
            </w:r>
          </w:p>
        </w:tc>
        <w:tc>
          <w:tcPr>
            <w:tcW w:w="1328" w:type="dxa"/>
            <w:vAlign w:val="center"/>
          </w:tcPr>
          <w:p>
            <w:pPr>
              <w:spacing w:line="288" w:lineRule="auto"/>
              <w:jc w:val="center"/>
              <w:rPr>
                <w:rFonts w:ascii="Times New Roman" w:hAnsi="Times New Roman" w:cs="Times New Roman" w:eastAsiaTheme="majorEastAsia"/>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086" w:type="dxa"/>
            <w:gridSpan w:val="3"/>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bCs/>
                <w:szCs w:val="21"/>
                <w:highlight w:val="none"/>
                <w:lang w:val="zh-CN"/>
              </w:rPr>
              <w:t>合计</w:t>
            </w:r>
          </w:p>
        </w:tc>
        <w:tc>
          <w:tcPr>
            <w:tcW w:w="1545" w:type="dxa"/>
            <w:vAlign w:val="center"/>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bCs/>
                <w:szCs w:val="21"/>
                <w:highlight w:val="none"/>
                <w:lang w:val="zh-CN"/>
              </w:rPr>
              <w:t>8</w:t>
            </w:r>
          </w:p>
        </w:tc>
        <w:tc>
          <w:tcPr>
            <w:tcW w:w="1328" w:type="dxa"/>
            <w:vAlign w:val="center"/>
          </w:tcPr>
          <w:p>
            <w:pPr>
              <w:spacing w:line="288" w:lineRule="auto"/>
              <w:jc w:val="center"/>
              <w:rPr>
                <w:rFonts w:ascii="Times New Roman" w:hAnsi="Times New Roman" w:cs="Times New Roman" w:eastAsiaTheme="majorEastAsia"/>
                <w:bCs/>
                <w:szCs w:val="21"/>
                <w:highlight w:val="none"/>
                <w:lang w:val="zh-CN"/>
              </w:rPr>
            </w:pPr>
          </w:p>
        </w:tc>
      </w:tr>
    </w:tbl>
    <w:p>
      <w:pPr>
        <w:pStyle w:val="54"/>
        <w:numPr>
          <w:ilvl w:val="0"/>
          <w:numId w:val="25"/>
        </w:numPr>
        <w:spacing w:line="288" w:lineRule="auto"/>
        <w:ind w:firstLineChars="0"/>
        <w:rPr>
          <w:b/>
          <w:highlight w:val="none"/>
        </w:rPr>
      </w:pPr>
      <w:r>
        <w:rPr>
          <w:b/>
          <w:bCs/>
          <w:highlight w:val="none"/>
          <w:lang w:val="zh-CN"/>
        </w:rPr>
        <w:t>混合结构</w:t>
      </w:r>
    </w:p>
    <w:tbl>
      <w:tblPr>
        <w:tblStyle w:val="27"/>
        <w:tblW w:w="7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4221"/>
        <w:gridCol w:w="31"/>
        <w:gridCol w:w="1545"/>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34"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序号</w:t>
            </w:r>
          </w:p>
        </w:tc>
        <w:tc>
          <w:tcPr>
            <w:tcW w:w="4221"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评价内容</w:t>
            </w:r>
          </w:p>
        </w:tc>
        <w:tc>
          <w:tcPr>
            <w:tcW w:w="1576" w:type="dxa"/>
            <w:gridSpan w:val="2"/>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评价分值</w:t>
            </w:r>
          </w:p>
        </w:tc>
        <w:tc>
          <w:tcPr>
            <w:tcW w:w="1328"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834" w:type="dxa"/>
            <w:vAlign w:val="center"/>
          </w:tcPr>
          <w:p>
            <w:pPr>
              <w:jc w:val="center"/>
              <w:rPr>
                <w:rFonts w:ascii="Times New Roman" w:hAnsi="Times New Roman" w:cs="Times New Roman" w:eastAsiaTheme="majorEastAsia"/>
                <w:szCs w:val="21"/>
                <w:highlight w:val="none"/>
              </w:rPr>
            </w:pPr>
            <w:r>
              <w:rPr>
                <w:rFonts w:ascii="Times New Roman" w:hAnsi="Times New Roman" w:cs="Times New Roman" w:eastAsiaTheme="majorEastAsia"/>
                <w:szCs w:val="21"/>
                <w:highlight w:val="none"/>
              </w:rPr>
              <w:t>1</w:t>
            </w:r>
          </w:p>
        </w:tc>
        <w:tc>
          <w:tcPr>
            <w:tcW w:w="4252" w:type="dxa"/>
            <w:gridSpan w:val="2"/>
            <w:vAlign w:val="center"/>
          </w:tcPr>
          <w:p>
            <w:pPr>
              <w:rPr>
                <w:rFonts w:ascii="Times New Roman" w:hAnsi="Times New Roman" w:cs="Times New Roman" w:eastAsiaTheme="majorEastAsia"/>
                <w:szCs w:val="21"/>
                <w:highlight w:val="none"/>
              </w:rPr>
            </w:pPr>
            <w:r>
              <w:rPr>
                <w:rFonts w:ascii="Times New Roman" w:hAnsi="Times New Roman" w:cs="Times New Roman"/>
                <w:bCs/>
                <w:highlight w:val="none"/>
                <w:lang w:val="zh-CN"/>
              </w:rPr>
              <w:t>混凝土结构部分</w:t>
            </w:r>
          </w:p>
        </w:tc>
        <w:tc>
          <w:tcPr>
            <w:tcW w:w="1545"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bCs/>
                <w:highlight w:val="none"/>
                <w:lang w:val="zh-CN"/>
              </w:rPr>
              <w:t>8</w:t>
            </w:r>
          </w:p>
        </w:tc>
        <w:tc>
          <w:tcPr>
            <w:tcW w:w="1328" w:type="dxa"/>
            <w:vAlign w:val="center"/>
          </w:tcPr>
          <w:p>
            <w:pPr>
              <w:spacing w:line="288" w:lineRule="auto"/>
              <w:jc w:val="center"/>
              <w:rPr>
                <w:rFonts w:ascii="Times New Roman" w:hAnsi="Times New Roman" w:cs="Times New Roman" w:eastAsiaTheme="majorEastAsia"/>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34" w:type="dxa"/>
            <w:vAlign w:val="center"/>
          </w:tcPr>
          <w:p>
            <w:pPr>
              <w:jc w:val="center"/>
              <w:rPr>
                <w:rFonts w:ascii="Times New Roman" w:hAnsi="Times New Roman" w:cs="Times New Roman" w:eastAsiaTheme="majorEastAsia"/>
                <w:szCs w:val="21"/>
                <w:highlight w:val="none"/>
              </w:rPr>
            </w:pPr>
            <w:r>
              <w:rPr>
                <w:rFonts w:ascii="Times New Roman" w:hAnsi="Times New Roman" w:cs="Times New Roman" w:eastAsiaTheme="majorEastAsia"/>
                <w:szCs w:val="21"/>
                <w:highlight w:val="none"/>
              </w:rPr>
              <w:t>2</w:t>
            </w:r>
          </w:p>
        </w:tc>
        <w:tc>
          <w:tcPr>
            <w:tcW w:w="4252" w:type="dxa"/>
            <w:gridSpan w:val="2"/>
            <w:vAlign w:val="center"/>
          </w:tcPr>
          <w:p>
            <w:pPr>
              <w:rPr>
                <w:rFonts w:ascii="Times New Roman" w:hAnsi="Times New Roman" w:cs="Times New Roman" w:eastAsiaTheme="majorEastAsia"/>
                <w:szCs w:val="21"/>
                <w:highlight w:val="none"/>
                <w:lang w:val="zh-CN"/>
              </w:rPr>
            </w:pPr>
            <w:r>
              <w:rPr>
                <w:rFonts w:ascii="Times New Roman" w:hAnsi="Times New Roman" w:cs="Times New Roman"/>
                <w:bCs/>
                <w:highlight w:val="none"/>
                <w:lang w:val="zh-CN"/>
              </w:rPr>
              <w:t>钢结构部分</w:t>
            </w:r>
          </w:p>
        </w:tc>
        <w:tc>
          <w:tcPr>
            <w:tcW w:w="1545" w:type="dxa"/>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bCs/>
                <w:highlight w:val="none"/>
                <w:lang w:val="zh-CN"/>
              </w:rPr>
              <w:t>8</w:t>
            </w:r>
          </w:p>
        </w:tc>
        <w:tc>
          <w:tcPr>
            <w:tcW w:w="1328" w:type="dxa"/>
            <w:vAlign w:val="center"/>
          </w:tcPr>
          <w:p>
            <w:pPr>
              <w:spacing w:line="288" w:lineRule="auto"/>
              <w:jc w:val="center"/>
              <w:rPr>
                <w:rFonts w:ascii="Times New Roman" w:hAnsi="Times New Roman" w:cs="Times New Roman" w:eastAsiaTheme="majorEastAsia"/>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086" w:type="dxa"/>
            <w:gridSpan w:val="3"/>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bCs/>
                <w:highlight w:val="none"/>
                <w:lang w:val="zh-CN"/>
              </w:rPr>
              <w:t>合计（取平均值）</w:t>
            </w:r>
          </w:p>
        </w:tc>
        <w:tc>
          <w:tcPr>
            <w:tcW w:w="1545" w:type="dxa"/>
            <w:vAlign w:val="center"/>
          </w:tcPr>
          <w:p>
            <w:pPr>
              <w:spacing w:line="288" w:lineRule="auto"/>
              <w:jc w:val="center"/>
              <w:rPr>
                <w:rFonts w:ascii="Times New Roman" w:hAnsi="Times New Roman" w:cs="Times New Roman" w:eastAsiaTheme="majorEastAsia"/>
                <w:bCs/>
                <w:szCs w:val="21"/>
                <w:highlight w:val="none"/>
                <w:lang w:val="zh-CN"/>
              </w:rPr>
            </w:pPr>
            <w:r>
              <w:rPr>
                <w:rFonts w:ascii="Times New Roman" w:hAnsi="Times New Roman" w:cs="Times New Roman" w:eastAsiaTheme="majorEastAsia"/>
                <w:bCs/>
                <w:szCs w:val="21"/>
                <w:highlight w:val="none"/>
                <w:lang w:val="zh-CN"/>
              </w:rPr>
              <w:t>8</w:t>
            </w:r>
          </w:p>
        </w:tc>
        <w:tc>
          <w:tcPr>
            <w:tcW w:w="1328" w:type="dxa"/>
            <w:vAlign w:val="center"/>
          </w:tcPr>
          <w:p>
            <w:pPr>
              <w:spacing w:line="288" w:lineRule="auto"/>
              <w:jc w:val="center"/>
              <w:rPr>
                <w:rFonts w:ascii="Times New Roman" w:hAnsi="Times New Roman" w:cs="Times New Roman" w:eastAsiaTheme="majorEastAsia"/>
                <w:bCs/>
                <w:szCs w:val="21"/>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cs="Times New Roman"/>
          <w:highlight w:val="none"/>
        </w:rPr>
        <w:t>请简要说明本项目结构形式、建筑结构材料与构件的选用情况。（</w:t>
      </w:r>
      <w:r>
        <w:rPr>
          <w:rFonts w:hint="eastAsia" w:ascii="Times New Roman" w:hAnsi="Times New Roman" w:cs="Times New Roman"/>
          <w:highlight w:val="none"/>
        </w:rPr>
        <w:t>不超过</w:t>
      </w:r>
      <w:r>
        <w:rPr>
          <w:rFonts w:ascii="Times New Roman" w:hAnsi="Times New Roman" w:cs="Times New Roman"/>
          <w:highlight w:val="none"/>
        </w:rPr>
        <w:t>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line="288" w:lineRule="auto"/>
        <w:rPr>
          <w:rFonts w:ascii="Times New Roman" w:hAnsi="Times New Roman" w:cs="Times New Roman"/>
          <w:b/>
          <w:highlight w:val="none"/>
        </w:rPr>
      </w:pPr>
    </w:p>
    <w:p>
      <w:pPr>
        <w:spacing w:line="288" w:lineRule="auto"/>
        <w:rPr>
          <w:rFonts w:ascii="Times New Roman" w:hAnsi="Times New Roman" w:cs="Times New Roman"/>
          <w:b/>
          <w:highlight w:val="none"/>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1）结构竣工图及设计说明；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2）高强钢筋、高强混凝土、高性能混凝土、高强钢材、螺栓连接点等材料用量比例计算书；</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3）材料清单等反映材料用量及使用情况的相关文件；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4）与免支撑的楼板相关的施工记录文件；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5）与非现场焊接节点相关的施工记录文件。</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1）结构竣工图及设计说明；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2）高强钢筋、高强混凝土、高性能混凝土、高强钢材、螺栓连接点等材料用量比例计算书；</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3）材料清单等反映材料用量及使用情况的相关文件；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4）与免支撑的楼板相关的施工记录文件；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5）与非现场焊接节点相关的施工记录文件。</w:t>
      </w:r>
    </w:p>
    <w:p>
      <w:pPr>
        <w:rPr>
          <w:rFonts w:ascii="Times New Roman" w:hAnsi="Times New Roman" w:cs="Times New Roman" w:eastAsiaTheme="majorEastAsia"/>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sz w:val="24"/>
          <w:szCs w:val="40"/>
          <w:highlight w:val="none"/>
        </w:rPr>
      </w:pPr>
    </w:p>
    <w:p>
      <w:pPr>
        <w:widowControl/>
        <w:jc w:val="left"/>
        <w:rPr>
          <w:rFonts w:ascii="Times New Roman" w:hAnsi="Times New Roman" w:eastAsia="宋体" w:cs="Times New Roman"/>
          <w:b/>
          <w:bCs/>
          <w:sz w:val="24"/>
          <w:szCs w:val="40"/>
          <w:highlight w:val="none"/>
        </w:rPr>
      </w:pPr>
      <w:r>
        <w:rPr>
          <w:rFonts w:ascii="Times New Roman" w:hAnsi="Times New Roman" w:cs="Times New Roman"/>
          <w:sz w:val="24"/>
          <w:szCs w:val="40"/>
          <w:highlight w:val="none"/>
        </w:rPr>
        <w:br w:type="page"/>
      </w:r>
    </w:p>
    <w:p>
      <w:pPr>
        <w:pStyle w:val="5"/>
        <w:rPr>
          <w:sz w:val="24"/>
          <w:szCs w:val="40"/>
          <w:highlight w:val="none"/>
        </w:rPr>
      </w:pPr>
      <w:r>
        <w:rPr>
          <w:sz w:val="24"/>
          <w:szCs w:val="40"/>
          <w:highlight w:val="none"/>
        </w:rPr>
        <w:t>7.2.19 建筑装修选用的工业化内装部品占同类部品用量比例的50%以上。（8分）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7"/>
        <w:tblW w:w="7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1"/>
        <w:gridCol w:w="4394"/>
        <w:gridCol w:w="1559"/>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cs="Times New Roman"/>
                <w:szCs w:val="21"/>
                <w:highlight w:val="none"/>
              </w:rPr>
              <w:t>序号</w:t>
            </w:r>
          </w:p>
        </w:tc>
        <w:tc>
          <w:tcPr>
            <w:tcW w:w="4394"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cs="Times New Roman"/>
                <w:szCs w:val="21"/>
                <w:highlight w:val="none"/>
              </w:rPr>
              <w:t>评价内容</w:t>
            </w:r>
          </w:p>
        </w:tc>
        <w:tc>
          <w:tcPr>
            <w:tcW w:w="1559"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cs="Times New Roman"/>
                <w:szCs w:val="21"/>
                <w:highlight w:val="none"/>
              </w:rPr>
              <w:t>评价分值</w:t>
            </w:r>
          </w:p>
        </w:tc>
        <w:tc>
          <w:tcPr>
            <w:tcW w:w="1331"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681"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4394" w:type="dxa"/>
            <w:vAlign w:val="center"/>
          </w:tcPr>
          <w:p>
            <w:pPr>
              <w:jc w:val="left"/>
              <w:rPr>
                <w:rFonts w:ascii="Times New Roman" w:hAnsi="Times New Roman" w:cs="Times New Roman"/>
                <w:kern w:val="0"/>
                <w:szCs w:val="21"/>
                <w:highlight w:val="none"/>
              </w:rPr>
            </w:pPr>
            <w:r>
              <w:rPr>
                <w:rFonts w:ascii="Times New Roman" w:hAnsi="Times New Roman" w:cs="Times New Roman"/>
                <w:kern w:val="0"/>
                <w:szCs w:val="21"/>
                <w:highlight w:val="none"/>
              </w:rPr>
              <w:t>建筑装修选用的工业化内装部品占同类部品用量比例的50%以上，工业化内装部品种类：</w:t>
            </w:r>
          </w:p>
          <w:p>
            <w:pPr>
              <w:jc w:val="left"/>
              <w:rPr>
                <w:rFonts w:ascii="Times New Roman" w:hAnsi="Times New Roman" w:cs="Times New Roman"/>
                <w:kern w:val="0"/>
                <w:szCs w:val="21"/>
                <w:highlight w:val="none"/>
              </w:rPr>
            </w:pPr>
            <w:r>
              <w:rPr>
                <w:rFonts w:ascii="Times New Roman" w:hAnsi="Times New Roman" w:cs="Times New Roman"/>
                <w:kern w:val="0"/>
                <w:szCs w:val="21"/>
                <w:highlight w:val="none"/>
              </w:rPr>
              <w:t>1 达到1种，得3分；</w:t>
            </w:r>
          </w:p>
          <w:p>
            <w:pPr>
              <w:jc w:val="left"/>
              <w:rPr>
                <w:rFonts w:ascii="Times New Roman" w:hAnsi="Times New Roman" w:cs="Times New Roman"/>
                <w:kern w:val="0"/>
                <w:szCs w:val="21"/>
                <w:highlight w:val="none"/>
              </w:rPr>
            </w:pPr>
            <w:r>
              <w:rPr>
                <w:rFonts w:ascii="Times New Roman" w:hAnsi="Times New Roman" w:cs="Times New Roman"/>
                <w:kern w:val="0"/>
                <w:szCs w:val="21"/>
                <w:highlight w:val="none"/>
              </w:rPr>
              <w:t>2 达到3种，得5分；</w:t>
            </w:r>
          </w:p>
          <w:p>
            <w:pPr>
              <w:jc w:val="left"/>
              <w:rPr>
                <w:rFonts w:ascii="Times New Roman" w:hAnsi="Times New Roman" w:cs="Times New Roman"/>
                <w:kern w:val="0"/>
                <w:szCs w:val="21"/>
                <w:highlight w:val="none"/>
              </w:rPr>
            </w:pPr>
            <w:r>
              <w:rPr>
                <w:rFonts w:ascii="Times New Roman" w:hAnsi="Times New Roman" w:cs="Times New Roman"/>
                <w:kern w:val="0"/>
                <w:szCs w:val="21"/>
                <w:highlight w:val="none"/>
              </w:rPr>
              <w:t>3 达到3种以上，得8分。</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szCs w:val="21"/>
                <w:highlight w:val="none"/>
                <w:lang w:val="zh-CN"/>
              </w:rPr>
              <w:t>3~8</w:t>
            </w:r>
          </w:p>
        </w:tc>
        <w:tc>
          <w:tcPr>
            <w:tcW w:w="1331" w:type="dxa"/>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5" w:type="dxa"/>
            <w:gridSpan w:val="2"/>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合计</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8</w:t>
            </w:r>
          </w:p>
        </w:tc>
        <w:tc>
          <w:tcPr>
            <w:tcW w:w="1331" w:type="dxa"/>
            <w:vAlign w:val="center"/>
          </w:tcPr>
          <w:p>
            <w:pPr>
              <w:spacing w:line="288" w:lineRule="auto"/>
              <w:jc w:val="center"/>
              <w:rPr>
                <w:rFonts w:ascii="Times New Roman" w:hAnsi="Times New Roman" w:cs="Times New Roman"/>
                <w:bCs/>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before="156" w:beforeLines="50" w:after="156" w:afterLines="50"/>
        <w:ind w:firstLine="210" w:firstLineChars="100"/>
        <w:rPr>
          <w:rFonts w:ascii="Times New Roman" w:hAnsi="Times New Roman" w:cs="Times New Roman"/>
          <w:szCs w:val="21"/>
          <w:highlight w:val="none"/>
        </w:rPr>
      </w:pPr>
      <w:r>
        <w:rPr>
          <w:rFonts w:ascii="Times New Roman" w:hAnsi="Times New Roman" w:cs="Times New Roman"/>
          <w:szCs w:val="21"/>
          <w:highlight w:val="none"/>
        </w:rPr>
        <w:t>请勾选本项目选用的工业化内装部品，并说明用量比例：</w:t>
      </w:r>
    </w:p>
    <w:p>
      <w:pPr>
        <w:spacing w:before="156" w:beforeLines="50" w:after="156" w:afterLines="50"/>
        <w:ind w:firstLine="210" w:firstLineChars="100"/>
        <w:rPr>
          <w:rFonts w:ascii="Times New Roman" w:hAnsi="Times New Roman" w:cs="Times New Roman"/>
          <w:szCs w:val="21"/>
          <w:highlight w:val="none"/>
          <w:u w:val="single"/>
        </w:rPr>
      </w:pPr>
      <w:r>
        <w:rPr>
          <w:rFonts w:ascii="Times New Roman" w:hAnsi="Times New Roman" w:cs="Times New Roman"/>
          <w:szCs w:val="21"/>
          <w:highlight w:val="none"/>
        </w:rPr>
        <w:t>□装配式隔墙                 使用比例：</w:t>
      </w:r>
      <w:r>
        <w:rPr>
          <w:rFonts w:ascii="Times New Roman" w:hAnsi="Times New Roman" w:cs="Times New Roman"/>
          <w:szCs w:val="21"/>
          <w:highlight w:val="none"/>
          <w:u w:val="single"/>
        </w:rPr>
        <w:t xml:space="preserve">      %</w:t>
      </w:r>
    </w:p>
    <w:p>
      <w:pPr>
        <w:spacing w:before="156" w:beforeLines="50" w:after="156" w:afterLines="50"/>
        <w:ind w:firstLine="210" w:firstLineChars="100"/>
        <w:rPr>
          <w:rFonts w:ascii="Times New Roman" w:hAnsi="Times New Roman" w:cs="Times New Roman"/>
          <w:szCs w:val="21"/>
          <w:highlight w:val="none"/>
        </w:rPr>
      </w:pPr>
      <w:r>
        <w:rPr>
          <w:rFonts w:ascii="Times New Roman" w:hAnsi="Times New Roman" w:cs="Times New Roman"/>
          <w:szCs w:val="21"/>
          <w:highlight w:val="none"/>
        </w:rPr>
        <w:t>□装配式墙面                 使用比例：</w:t>
      </w:r>
      <w:r>
        <w:rPr>
          <w:rFonts w:ascii="Times New Roman" w:hAnsi="Times New Roman" w:cs="Times New Roman"/>
          <w:szCs w:val="21"/>
          <w:highlight w:val="none"/>
          <w:u w:val="single"/>
        </w:rPr>
        <w:t xml:space="preserve">      %</w:t>
      </w:r>
    </w:p>
    <w:p>
      <w:pPr>
        <w:spacing w:before="156" w:beforeLines="50" w:after="156" w:afterLines="50"/>
        <w:ind w:firstLine="210" w:firstLineChars="100"/>
        <w:rPr>
          <w:rFonts w:ascii="Times New Roman" w:hAnsi="Times New Roman" w:cs="Times New Roman"/>
          <w:szCs w:val="21"/>
          <w:highlight w:val="none"/>
        </w:rPr>
      </w:pPr>
      <w:r>
        <w:rPr>
          <w:rFonts w:ascii="Times New Roman" w:hAnsi="Times New Roman" w:cs="Times New Roman"/>
          <w:szCs w:val="21"/>
          <w:highlight w:val="none"/>
        </w:rPr>
        <w:t>□装配式吊顶                 使用比例：</w:t>
      </w:r>
      <w:r>
        <w:rPr>
          <w:rFonts w:ascii="Times New Roman" w:hAnsi="Times New Roman" w:cs="Times New Roman"/>
          <w:szCs w:val="21"/>
          <w:highlight w:val="none"/>
          <w:u w:val="single"/>
        </w:rPr>
        <w:t xml:space="preserve">      %</w:t>
      </w:r>
    </w:p>
    <w:p>
      <w:pPr>
        <w:spacing w:before="156" w:beforeLines="50" w:after="156" w:afterLines="50"/>
        <w:ind w:firstLine="210" w:firstLineChars="100"/>
        <w:rPr>
          <w:rFonts w:ascii="Times New Roman" w:hAnsi="Times New Roman" w:cs="Times New Roman"/>
          <w:szCs w:val="21"/>
          <w:highlight w:val="none"/>
        </w:rPr>
      </w:pPr>
      <w:r>
        <w:rPr>
          <w:rFonts w:ascii="Times New Roman" w:hAnsi="Times New Roman" w:cs="Times New Roman"/>
          <w:szCs w:val="21"/>
          <w:highlight w:val="none"/>
        </w:rPr>
        <w:t>□装配式楼地面               使用比例：</w:t>
      </w:r>
      <w:r>
        <w:rPr>
          <w:rFonts w:ascii="Times New Roman" w:hAnsi="Times New Roman" w:cs="Times New Roman"/>
          <w:szCs w:val="21"/>
          <w:highlight w:val="none"/>
          <w:u w:val="single"/>
        </w:rPr>
        <w:t xml:space="preserve">      %</w:t>
      </w:r>
    </w:p>
    <w:p>
      <w:pPr>
        <w:spacing w:before="156" w:beforeLines="50" w:after="156" w:afterLines="50"/>
        <w:ind w:firstLine="210" w:firstLineChars="100"/>
        <w:rPr>
          <w:rFonts w:ascii="Times New Roman" w:hAnsi="Times New Roman" w:cs="Times New Roman"/>
          <w:szCs w:val="21"/>
          <w:highlight w:val="none"/>
        </w:rPr>
      </w:pPr>
      <w:r>
        <w:rPr>
          <w:rFonts w:ascii="Times New Roman" w:hAnsi="Times New Roman" w:cs="Times New Roman"/>
          <w:szCs w:val="21"/>
          <w:highlight w:val="none"/>
        </w:rPr>
        <w:t>□集成式厨房和整体厨房       使用比例：</w:t>
      </w:r>
      <w:r>
        <w:rPr>
          <w:rFonts w:ascii="Times New Roman" w:hAnsi="Times New Roman" w:cs="Times New Roman"/>
          <w:szCs w:val="21"/>
          <w:highlight w:val="none"/>
          <w:u w:val="single"/>
        </w:rPr>
        <w:t xml:space="preserve">      %</w:t>
      </w:r>
    </w:p>
    <w:p>
      <w:pPr>
        <w:spacing w:before="156" w:beforeLines="50" w:after="156" w:afterLines="50"/>
        <w:ind w:firstLine="210" w:firstLineChars="100"/>
        <w:rPr>
          <w:rFonts w:ascii="Times New Roman" w:hAnsi="Times New Roman" w:cs="Times New Roman"/>
          <w:szCs w:val="21"/>
          <w:highlight w:val="none"/>
        </w:rPr>
      </w:pPr>
      <w:r>
        <w:rPr>
          <w:rFonts w:ascii="Times New Roman" w:hAnsi="Times New Roman" w:cs="Times New Roman"/>
          <w:szCs w:val="21"/>
          <w:highlight w:val="none"/>
        </w:rPr>
        <w:t>□集成式卫生间和整体卫生间   使用比例：</w:t>
      </w:r>
      <w:r>
        <w:rPr>
          <w:rFonts w:ascii="Times New Roman" w:hAnsi="Times New Roman" w:cs="Times New Roman"/>
          <w:szCs w:val="21"/>
          <w:highlight w:val="none"/>
          <w:u w:val="single"/>
        </w:rPr>
        <w:t xml:space="preserve">      %</w:t>
      </w:r>
    </w:p>
    <w:p>
      <w:pPr>
        <w:spacing w:before="156" w:beforeLines="50" w:after="156" w:afterLines="50"/>
        <w:ind w:firstLine="210" w:firstLineChars="100"/>
        <w:rPr>
          <w:rFonts w:ascii="Times New Roman" w:hAnsi="Times New Roman" w:cs="Times New Roman"/>
          <w:szCs w:val="21"/>
          <w:highlight w:val="none"/>
        </w:rPr>
      </w:pPr>
      <w:r>
        <w:rPr>
          <w:rFonts w:ascii="Times New Roman" w:hAnsi="Times New Roman" w:cs="Times New Roman"/>
          <w:szCs w:val="21"/>
          <w:highlight w:val="none"/>
        </w:rPr>
        <w:t>□整体收纳                   使用比例：</w:t>
      </w:r>
      <w:r>
        <w:rPr>
          <w:rFonts w:ascii="Times New Roman" w:hAnsi="Times New Roman" w:cs="Times New Roman"/>
          <w:szCs w:val="21"/>
          <w:highlight w:val="none"/>
          <w:u w:val="single"/>
        </w:rPr>
        <w:t xml:space="preserve">      %</w:t>
      </w:r>
    </w:p>
    <w:p>
      <w:pPr>
        <w:spacing w:before="156" w:beforeLines="50" w:after="156" w:afterLines="50"/>
        <w:ind w:firstLine="210" w:firstLineChars="100"/>
        <w:rPr>
          <w:rFonts w:ascii="Times New Roman" w:hAnsi="Times New Roman" w:cs="Times New Roman"/>
          <w:szCs w:val="21"/>
          <w:highlight w:val="none"/>
        </w:rPr>
      </w:pPr>
      <w:r>
        <w:rPr>
          <w:rFonts w:ascii="Times New Roman" w:hAnsi="Times New Roman" w:cs="Times New Roman"/>
          <w:szCs w:val="21"/>
          <w:highlight w:val="none"/>
        </w:rPr>
        <w:t>□管线集成与设备设施         使用比例：</w:t>
      </w:r>
      <w:r>
        <w:rPr>
          <w:rFonts w:ascii="Times New Roman" w:hAnsi="Times New Roman" w:cs="Times New Roman"/>
          <w:szCs w:val="21"/>
          <w:highlight w:val="none"/>
          <w:u w:val="single"/>
        </w:rPr>
        <w:t xml:space="preserve">      %</w:t>
      </w:r>
    </w:p>
    <w:p>
      <w:pPr>
        <w:spacing w:before="156" w:beforeLines="50" w:after="156" w:afterLines="50"/>
        <w:ind w:firstLine="210" w:firstLineChars="100"/>
        <w:rPr>
          <w:rFonts w:ascii="Times New Roman" w:hAnsi="Times New Roman" w:cs="Times New Roman"/>
          <w:bCs/>
          <w:highlight w:val="none"/>
          <w:lang w:val="zh-CN"/>
        </w:rPr>
      </w:pPr>
      <w:r>
        <w:rPr>
          <w:rFonts w:ascii="Times New Roman" w:hAnsi="Times New Roman" w:cs="Times New Roman"/>
          <w:szCs w:val="21"/>
          <w:highlight w:val="none"/>
        </w:rPr>
        <w:t>□</w:t>
      </w:r>
      <w:r>
        <w:rPr>
          <w:rFonts w:ascii="Times New Roman" w:hAnsi="Times New Roman" w:cs="Times New Roman"/>
          <w:bCs/>
          <w:highlight w:val="none"/>
          <w:lang w:val="zh-CN"/>
        </w:rPr>
        <w:t xml:space="preserve">其他：                     </w:t>
      </w:r>
      <w:r>
        <w:rPr>
          <w:rFonts w:ascii="Times New Roman" w:hAnsi="Times New Roman" w:cs="Times New Roman"/>
          <w:szCs w:val="21"/>
          <w:highlight w:val="none"/>
        </w:rPr>
        <w:t>使用比例：</w:t>
      </w:r>
      <w:r>
        <w:rPr>
          <w:rFonts w:ascii="Times New Roman" w:hAnsi="Times New Roman" w:cs="Times New Roman"/>
          <w:szCs w:val="21"/>
          <w:highlight w:val="none"/>
          <w:u w:val="single"/>
        </w:rPr>
        <w:t xml:space="preserve">      %</w:t>
      </w:r>
    </w:p>
    <w:p>
      <w:pPr>
        <w:rPr>
          <w:rFonts w:ascii="Times New Roman" w:hAnsi="Times New Roman" w:eastAsia="宋体" w:cs="Times New Roman"/>
          <w:szCs w:val="21"/>
          <w:highlight w:val="none"/>
        </w:rPr>
      </w:pPr>
      <w:r>
        <w:rPr>
          <w:rFonts w:ascii="Times New Roman" w:hAnsi="Times New Roman" w:cs="Times New Roman"/>
          <w:highlight w:val="none"/>
          <w:lang w:val="zh-CN"/>
        </w:rPr>
        <w:t>请简要说明本项目装修采用</w:t>
      </w:r>
      <w:r>
        <w:rPr>
          <w:rFonts w:ascii="Times New Roman" w:hAnsi="Times New Roman" w:cs="Times New Roman"/>
          <w:highlight w:val="none"/>
        </w:rPr>
        <w:t>工业化内装部品</w:t>
      </w:r>
      <w:r>
        <w:rPr>
          <w:rFonts w:ascii="Times New Roman" w:hAnsi="Times New Roman" w:cs="Times New Roman"/>
          <w:highlight w:val="none"/>
          <w:lang w:val="zh-CN"/>
        </w:rPr>
        <w:t>的情况。（</w:t>
      </w:r>
      <w:r>
        <w:rPr>
          <w:rFonts w:hint="eastAsia" w:ascii="Times New Roman" w:hAnsi="Times New Roman" w:cs="Times New Roman"/>
          <w:highlight w:val="none"/>
          <w:lang w:val="zh-CN"/>
        </w:rPr>
        <w:t>不超过</w:t>
      </w:r>
      <w:r>
        <w:rPr>
          <w:rFonts w:ascii="Times New Roman" w:hAnsi="Times New Roman" w:cs="Times New Roman"/>
          <w:highlight w:val="none"/>
          <w:lang w:val="zh-CN"/>
        </w:rPr>
        <w:t>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spacing w:line="288" w:lineRule="auto"/>
        <w:rPr>
          <w:rFonts w:ascii="Times New Roman" w:hAnsi="Times New Roman" w:cs="Times New Roman"/>
          <w:b/>
          <w:highlight w:val="none"/>
        </w:rPr>
      </w:pPr>
      <w:r>
        <w:rPr>
          <w:rFonts w:ascii="Times New Roman" w:hAnsi="Times New Roman" w:cs="Times New Roman"/>
          <w:b/>
          <w:highlight w:val="none"/>
        </w:rPr>
        <w:t>竣工评价提交材料及要求：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1）建筑、装修竣工图及设计说明；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2）工业化内装部品竣工图等相关设计文件；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3）工业化内装部品用量计算书；</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4）工业化内装部品产品型式检验报告。</w:t>
      </w:r>
    </w:p>
    <w:p>
      <w:pPr>
        <w:spacing w:line="288" w:lineRule="auto"/>
        <w:rPr>
          <w:rFonts w:ascii="Times New Roman" w:hAnsi="Times New Roman" w:cs="Times New Roman"/>
          <w:b/>
          <w:highlight w:val="none"/>
        </w:rPr>
      </w:pPr>
      <w:r>
        <w:rPr>
          <w:rFonts w:ascii="Times New Roman" w:hAnsi="Times New Roman" w:cs="Times New Roman"/>
          <w:b/>
          <w:highlight w:val="none"/>
        </w:rPr>
        <w:t>运行评价提交材料及要求：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1）建筑、装修竣工图及设计说明；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2）工业化内装部品竣工图等相关设计文件；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3）工业化内装部品用量计算书；</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4）工业化内装部品产品型式检验报告。</w:t>
      </w:r>
    </w:p>
    <w:p>
      <w:pPr>
        <w:spacing w:line="288" w:lineRule="auto"/>
        <w:rPr>
          <w:rFonts w:ascii="Times New Roman" w:hAnsi="Times New Roman"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sectPr>
          <w:pgSz w:w="11906" w:h="16838"/>
          <w:pgMar w:top="1440" w:right="1800" w:bottom="1440" w:left="1800" w:header="851" w:footer="992" w:gutter="0"/>
          <w:cols w:space="425" w:num="1"/>
          <w:docGrid w:type="lines" w:linePitch="312" w:charSpace="0"/>
        </w:sectPr>
      </w:pPr>
    </w:p>
    <w:p>
      <w:pPr>
        <w:pStyle w:val="5"/>
        <w:rPr>
          <w:sz w:val="24"/>
          <w:szCs w:val="40"/>
          <w:highlight w:val="none"/>
        </w:rPr>
      </w:pPr>
      <w:r>
        <w:rPr>
          <w:sz w:val="24"/>
          <w:szCs w:val="40"/>
          <w:highlight w:val="none"/>
        </w:rPr>
        <w:t>7.2.20 选用可再循环材料、可再利用材料。（8分）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7"/>
        <w:tblW w:w="7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984"/>
        <w:gridCol w:w="2410"/>
        <w:gridCol w:w="1559"/>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0" w:type="dxa"/>
            <w:vMerge w:val="restart"/>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eastAsia="宋体" w:cs="Times New Roman"/>
                <w:szCs w:val="21"/>
                <w:highlight w:val="none"/>
              </w:rPr>
              <w:t>序号</w:t>
            </w:r>
          </w:p>
        </w:tc>
        <w:tc>
          <w:tcPr>
            <w:tcW w:w="4394" w:type="dxa"/>
            <w:gridSpan w:val="2"/>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eastAsia="宋体" w:cs="Times New Roman"/>
                <w:szCs w:val="21"/>
                <w:highlight w:val="none"/>
              </w:rPr>
              <w:t>评价内容</w:t>
            </w:r>
          </w:p>
        </w:tc>
        <w:tc>
          <w:tcPr>
            <w:tcW w:w="1559" w:type="dxa"/>
            <w:vMerge w:val="restart"/>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评价分值</w:t>
            </w:r>
          </w:p>
        </w:tc>
        <w:tc>
          <w:tcPr>
            <w:tcW w:w="1295" w:type="dxa"/>
            <w:vMerge w:val="restart"/>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0" w:type="dxa"/>
            <w:vMerge w:val="continue"/>
            <w:vAlign w:val="center"/>
          </w:tcPr>
          <w:p>
            <w:pPr>
              <w:spacing w:line="288" w:lineRule="auto"/>
              <w:jc w:val="center"/>
              <w:rPr>
                <w:rFonts w:ascii="Times New Roman" w:hAnsi="Times New Roman" w:cs="Times New Roman"/>
                <w:bCs/>
                <w:szCs w:val="21"/>
                <w:highlight w:val="none"/>
                <w:lang w:val="zh-CN"/>
              </w:rPr>
            </w:pPr>
          </w:p>
        </w:tc>
        <w:tc>
          <w:tcPr>
            <w:tcW w:w="1984"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建筑类别</w:t>
            </w:r>
          </w:p>
        </w:tc>
        <w:tc>
          <w:tcPr>
            <w:tcW w:w="2410"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评价内容</w:t>
            </w:r>
          </w:p>
        </w:tc>
        <w:tc>
          <w:tcPr>
            <w:tcW w:w="1559" w:type="dxa"/>
            <w:vMerge w:val="continue"/>
            <w:vAlign w:val="center"/>
          </w:tcPr>
          <w:p>
            <w:pPr>
              <w:spacing w:line="288" w:lineRule="auto"/>
              <w:jc w:val="center"/>
              <w:rPr>
                <w:rFonts w:ascii="Times New Roman" w:hAnsi="Times New Roman" w:cs="Times New Roman"/>
                <w:bCs/>
                <w:szCs w:val="21"/>
                <w:highlight w:val="none"/>
                <w:lang w:val="zh-CN"/>
              </w:rPr>
            </w:pPr>
          </w:p>
        </w:tc>
        <w:tc>
          <w:tcPr>
            <w:tcW w:w="1295" w:type="dxa"/>
            <w:vMerge w:val="continue"/>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0" w:type="dxa"/>
            <w:vMerge w:val="restart"/>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1</w:t>
            </w:r>
          </w:p>
        </w:tc>
        <w:tc>
          <w:tcPr>
            <w:tcW w:w="1984" w:type="dxa"/>
            <w:vMerge w:val="restart"/>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住宅建筑</w:t>
            </w:r>
          </w:p>
        </w:tc>
        <w:tc>
          <w:tcPr>
            <w:tcW w:w="2410"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6%</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6</w:t>
            </w:r>
          </w:p>
        </w:tc>
        <w:tc>
          <w:tcPr>
            <w:tcW w:w="1295" w:type="dxa"/>
            <w:vMerge w:val="restart"/>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0" w:type="dxa"/>
            <w:vMerge w:val="continue"/>
            <w:vAlign w:val="center"/>
          </w:tcPr>
          <w:p>
            <w:pPr>
              <w:spacing w:line="288" w:lineRule="auto"/>
              <w:jc w:val="center"/>
              <w:rPr>
                <w:rFonts w:ascii="Times New Roman" w:hAnsi="Times New Roman" w:cs="Times New Roman"/>
                <w:bCs/>
                <w:szCs w:val="21"/>
                <w:highlight w:val="none"/>
                <w:lang w:val="zh-CN"/>
              </w:rPr>
            </w:pPr>
          </w:p>
        </w:tc>
        <w:tc>
          <w:tcPr>
            <w:tcW w:w="1984" w:type="dxa"/>
            <w:vMerge w:val="continue"/>
            <w:vAlign w:val="center"/>
          </w:tcPr>
          <w:p>
            <w:pPr>
              <w:spacing w:line="288" w:lineRule="auto"/>
              <w:jc w:val="center"/>
              <w:rPr>
                <w:rFonts w:ascii="Times New Roman" w:hAnsi="Times New Roman" w:cs="Times New Roman"/>
                <w:bCs/>
                <w:szCs w:val="21"/>
                <w:highlight w:val="none"/>
                <w:lang w:val="zh-CN"/>
              </w:rPr>
            </w:pPr>
          </w:p>
        </w:tc>
        <w:tc>
          <w:tcPr>
            <w:tcW w:w="2410"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10%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8</w:t>
            </w:r>
          </w:p>
        </w:tc>
        <w:tc>
          <w:tcPr>
            <w:tcW w:w="1295" w:type="dxa"/>
            <w:vMerge w:val="continue"/>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0" w:type="dxa"/>
            <w:vMerge w:val="restart"/>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2</w:t>
            </w:r>
          </w:p>
        </w:tc>
        <w:tc>
          <w:tcPr>
            <w:tcW w:w="1984" w:type="dxa"/>
            <w:vMerge w:val="restart"/>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公共建筑</w:t>
            </w:r>
          </w:p>
        </w:tc>
        <w:tc>
          <w:tcPr>
            <w:tcW w:w="2410"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10%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6</w:t>
            </w:r>
          </w:p>
        </w:tc>
        <w:tc>
          <w:tcPr>
            <w:tcW w:w="1295" w:type="dxa"/>
            <w:vMerge w:val="restart"/>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0" w:type="dxa"/>
            <w:vMerge w:val="continue"/>
            <w:vAlign w:val="center"/>
          </w:tcPr>
          <w:p>
            <w:pPr>
              <w:spacing w:line="288" w:lineRule="auto"/>
              <w:jc w:val="center"/>
              <w:rPr>
                <w:rFonts w:ascii="Times New Roman" w:hAnsi="Times New Roman" w:cs="Times New Roman"/>
                <w:bCs/>
                <w:szCs w:val="21"/>
                <w:highlight w:val="none"/>
                <w:lang w:val="zh-CN"/>
              </w:rPr>
            </w:pPr>
          </w:p>
        </w:tc>
        <w:tc>
          <w:tcPr>
            <w:tcW w:w="1984" w:type="dxa"/>
            <w:vMerge w:val="continue"/>
            <w:vAlign w:val="center"/>
          </w:tcPr>
          <w:p>
            <w:pPr>
              <w:spacing w:line="288" w:lineRule="auto"/>
              <w:jc w:val="center"/>
              <w:rPr>
                <w:rFonts w:ascii="Times New Roman" w:hAnsi="Times New Roman" w:cs="Times New Roman"/>
                <w:bCs/>
                <w:szCs w:val="21"/>
                <w:highlight w:val="none"/>
                <w:lang w:val="zh-CN"/>
              </w:rPr>
            </w:pPr>
          </w:p>
        </w:tc>
        <w:tc>
          <w:tcPr>
            <w:tcW w:w="2410"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15%</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8</w:t>
            </w:r>
          </w:p>
        </w:tc>
        <w:tc>
          <w:tcPr>
            <w:tcW w:w="1295" w:type="dxa"/>
            <w:vMerge w:val="continue"/>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0"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3</w:t>
            </w:r>
          </w:p>
        </w:tc>
        <w:tc>
          <w:tcPr>
            <w:tcW w:w="1984"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混合建筑</w:t>
            </w:r>
          </w:p>
        </w:tc>
        <w:tc>
          <w:tcPr>
            <w:tcW w:w="2410"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按照住宅和公建分别评分后按照建筑面积进行加权得分</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8</w:t>
            </w:r>
          </w:p>
        </w:tc>
        <w:tc>
          <w:tcPr>
            <w:tcW w:w="1295" w:type="dxa"/>
            <w:vAlign w:val="center"/>
          </w:tcPr>
          <w:p>
            <w:pPr>
              <w:spacing w:line="288" w:lineRule="auto"/>
              <w:jc w:val="center"/>
              <w:rPr>
                <w:rFonts w:ascii="Times New Roman" w:hAnsi="Times New Roman" w:cs="Times New Roman"/>
                <w:bCs/>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4" w:type="dxa"/>
            <w:gridSpan w:val="3"/>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合计</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szCs w:val="21"/>
                <w:highlight w:val="none"/>
                <w:lang w:val="zh-CN"/>
              </w:rPr>
              <w:t>8</w:t>
            </w:r>
          </w:p>
        </w:tc>
        <w:tc>
          <w:tcPr>
            <w:tcW w:w="1295" w:type="dxa"/>
            <w:vAlign w:val="center"/>
          </w:tcPr>
          <w:p>
            <w:pPr>
              <w:spacing w:line="288" w:lineRule="auto"/>
              <w:jc w:val="center"/>
              <w:rPr>
                <w:rFonts w:ascii="Times New Roman" w:hAnsi="Times New Roman" w:cs="Times New Roman"/>
                <w:bCs/>
                <w:szCs w:val="21"/>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rFonts w:ascii="Times New Roman" w:hAnsi="Times New Roman" w:cs="Times New Roman"/>
          <w:highlight w:val="none"/>
          <w:lang w:val="zh-CN"/>
        </w:rPr>
      </w:pPr>
      <w:r>
        <w:rPr>
          <w:rFonts w:ascii="Times New Roman" w:hAnsi="Times New Roman" w:cs="Times New Roman"/>
          <w:highlight w:val="none"/>
          <w:lang w:val="zh-CN"/>
        </w:rPr>
        <w:t>本项目可循环材料使用重量：</w:t>
      </w:r>
      <w:r>
        <w:rPr>
          <w:rFonts w:ascii="Times New Roman" w:hAnsi="Times New Roman" w:cs="Times New Roman"/>
          <w:highlight w:val="none"/>
          <w:u w:val="single"/>
        </w:rPr>
        <w:t xml:space="preserve">         </w:t>
      </w:r>
      <w:r>
        <w:rPr>
          <w:rFonts w:ascii="Times New Roman" w:hAnsi="Times New Roman" w:cs="Times New Roman"/>
          <w:highlight w:val="none"/>
        </w:rPr>
        <w:t>（</w:t>
      </w:r>
      <w:r>
        <w:rPr>
          <w:rFonts w:ascii="Times New Roman" w:hAnsi="Times New Roman" w:cs="Times New Roman"/>
          <w:highlight w:val="none"/>
          <w:lang w:val="zh-CN"/>
        </w:rPr>
        <w:t>吨</w:t>
      </w:r>
      <w:r>
        <w:rPr>
          <w:rFonts w:ascii="Times New Roman" w:hAnsi="Times New Roman" w:cs="Times New Roman"/>
          <w:highlight w:val="none"/>
        </w:rPr>
        <w:t>）；</w:t>
      </w:r>
    </w:p>
    <w:p>
      <w:pPr>
        <w:spacing w:line="288" w:lineRule="auto"/>
        <w:rPr>
          <w:rFonts w:ascii="Times New Roman" w:hAnsi="Times New Roman" w:cs="Times New Roman"/>
          <w:highlight w:val="none"/>
        </w:rPr>
      </w:pPr>
      <w:r>
        <w:rPr>
          <w:rFonts w:ascii="Times New Roman" w:hAnsi="Times New Roman" w:cs="Times New Roman"/>
          <w:highlight w:val="none"/>
          <w:lang w:val="zh-CN"/>
        </w:rPr>
        <w:t>本项目可再利用材料使用重量</w:t>
      </w:r>
      <w:r>
        <w:rPr>
          <w:rFonts w:ascii="Times New Roman" w:hAnsi="Times New Roman" w:cs="Times New Roman"/>
          <w:highlight w:val="none"/>
        </w:rPr>
        <w:t>：</w:t>
      </w:r>
      <w:r>
        <w:rPr>
          <w:rFonts w:ascii="Times New Roman" w:hAnsi="Times New Roman" w:cs="Times New Roman"/>
          <w:highlight w:val="none"/>
          <w:u w:val="single"/>
        </w:rPr>
        <w:t xml:space="preserve">        </w:t>
      </w:r>
      <w:r>
        <w:rPr>
          <w:rFonts w:ascii="Times New Roman" w:hAnsi="Times New Roman" w:cs="Times New Roman"/>
          <w:highlight w:val="none"/>
        </w:rPr>
        <w:t>（</w:t>
      </w:r>
      <w:r>
        <w:rPr>
          <w:rFonts w:ascii="Times New Roman" w:hAnsi="Times New Roman" w:cs="Times New Roman"/>
          <w:highlight w:val="none"/>
          <w:lang w:val="zh-CN"/>
        </w:rPr>
        <w:t>吨</w:t>
      </w:r>
      <w:r>
        <w:rPr>
          <w:rFonts w:ascii="Times New Roman" w:hAnsi="Times New Roman" w:cs="Times New Roman"/>
          <w:highlight w:val="none"/>
        </w:rPr>
        <w:t>）；</w:t>
      </w:r>
      <w:r>
        <w:rPr>
          <w:rFonts w:ascii="Times New Roman" w:hAnsi="Times New Roman" w:cs="Times New Roman"/>
          <w:highlight w:val="none"/>
        </w:rPr>
        <w:br w:type="textWrapping"/>
      </w:r>
      <w:r>
        <w:rPr>
          <w:rFonts w:ascii="Times New Roman" w:hAnsi="Times New Roman" w:cs="Times New Roman"/>
          <w:highlight w:val="none"/>
        </w:rPr>
        <w:t>本项目所有建筑材料总重量：</w:t>
      </w:r>
      <w:r>
        <w:rPr>
          <w:rFonts w:ascii="Times New Roman" w:hAnsi="Times New Roman" w:cs="Times New Roman"/>
          <w:highlight w:val="none"/>
          <w:u w:val="single"/>
        </w:rPr>
        <w:t xml:space="preserve">        </w:t>
      </w:r>
      <w:r>
        <w:rPr>
          <w:rFonts w:ascii="Times New Roman" w:hAnsi="Times New Roman" w:cs="Times New Roman"/>
          <w:highlight w:val="none"/>
        </w:rPr>
        <w:t>（</w:t>
      </w:r>
      <w:r>
        <w:rPr>
          <w:rFonts w:ascii="Times New Roman" w:hAnsi="Times New Roman" w:cs="Times New Roman"/>
          <w:highlight w:val="none"/>
          <w:lang w:val="zh-CN"/>
        </w:rPr>
        <w:t>吨</w:t>
      </w:r>
      <w:r>
        <w:rPr>
          <w:rFonts w:ascii="Times New Roman" w:hAnsi="Times New Roman" w:cs="Times New Roman"/>
          <w:highlight w:val="none"/>
        </w:rPr>
        <w:t>）；</w:t>
      </w:r>
    </w:p>
    <w:p>
      <w:pPr>
        <w:spacing w:line="288" w:lineRule="auto"/>
        <w:rPr>
          <w:rFonts w:ascii="Times New Roman" w:hAnsi="Times New Roman" w:cs="Times New Roman"/>
          <w:highlight w:val="none"/>
        </w:rPr>
      </w:pPr>
      <w:r>
        <w:rPr>
          <w:rFonts w:ascii="Times New Roman" w:hAnsi="Times New Roman" w:cs="Times New Roman"/>
          <w:highlight w:val="none"/>
        </w:rPr>
        <w:t>本项目可再利用材料和可再循环材料使用重量占所有建筑材料总重量的比例：</w:t>
      </w:r>
      <w:r>
        <w:rPr>
          <w:rFonts w:ascii="Times New Roman" w:hAnsi="Times New Roman" w:cs="Times New Roman"/>
          <w:highlight w:val="none"/>
          <w:u w:val="single"/>
        </w:rPr>
        <w:t xml:space="preserve">        </w:t>
      </w:r>
      <w:r>
        <w:rPr>
          <w:rFonts w:ascii="Times New Roman" w:hAnsi="Times New Roman" w:cs="Times New Roman"/>
          <w:highlight w:val="none"/>
        </w:rPr>
        <w:t>%。</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1）建筑专业的竣工图及设计说明；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2）工程材料清单、各类建筑材料的使用部位及使用量一览表等反映材料用量数据依据的相关文件；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3）可再循环材料和可再利用材料用量比例计算书；</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4）可再利用材料产品检测报告。</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1）建筑专业的竣工图及设计说明；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2）工程材料清单、各类建筑材料的使用部位及使用量一览表等反映材料用量数据依据的相关文件；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3）可再循环材料和可再利用材料用量比例计算书；</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4）可再利用材料产品检测报告。</w:t>
      </w:r>
    </w:p>
    <w:p>
      <w:pPr>
        <w:widowControl/>
        <w:jc w:val="left"/>
        <w:rPr>
          <w:rFonts w:ascii="Times New Roman" w:hAnsi="Times New Roman" w:eastAsia="宋体" w:cs="Times New Roman"/>
          <w:szCs w:val="21"/>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sz w:val="24"/>
          <w:szCs w:val="40"/>
          <w:highlight w:val="none"/>
        </w:rPr>
      </w:pPr>
    </w:p>
    <w:p>
      <w:pPr>
        <w:widowControl/>
        <w:jc w:val="left"/>
        <w:rPr>
          <w:rFonts w:ascii="Times New Roman" w:hAnsi="Times New Roman" w:eastAsia="宋体" w:cs="Times New Roman"/>
          <w:b/>
          <w:bCs/>
          <w:sz w:val="24"/>
          <w:szCs w:val="40"/>
          <w:highlight w:val="none"/>
        </w:rPr>
      </w:pPr>
      <w:r>
        <w:rPr>
          <w:rFonts w:ascii="Times New Roman" w:hAnsi="Times New Roman" w:cs="Times New Roman"/>
          <w:sz w:val="24"/>
          <w:szCs w:val="40"/>
          <w:highlight w:val="none"/>
        </w:rPr>
        <w:br w:type="page"/>
      </w:r>
    </w:p>
    <w:p>
      <w:pPr>
        <w:pStyle w:val="5"/>
        <w:rPr>
          <w:sz w:val="24"/>
          <w:szCs w:val="40"/>
          <w:highlight w:val="none"/>
        </w:rPr>
      </w:pPr>
      <w:r>
        <w:rPr>
          <w:sz w:val="24"/>
          <w:szCs w:val="40"/>
          <w:highlight w:val="none"/>
        </w:rPr>
        <w:t>7.2.21 选用利废建材。（10分）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p>
      <w:pPr>
        <w:spacing w:line="288" w:lineRule="auto"/>
        <w:rPr>
          <w:rFonts w:ascii="Times New Roman" w:hAnsi="Times New Roman" w:cs="Times New Roman"/>
          <w:highlight w:val="none"/>
        </w:rPr>
      </w:pPr>
    </w:p>
    <w:tbl>
      <w:tblPr>
        <w:tblStyle w:val="27"/>
        <w:tblW w:w="7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1"/>
        <w:gridCol w:w="4394"/>
        <w:gridCol w:w="1559"/>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1"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cs="Times New Roman"/>
                <w:szCs w:val="21"/>
                <w:highlight w:val="none"/>
              </w:rPr>
              <w:t>序号</w:t>
            </w:r>
          </w:p>
        </w:tc>
        <w:tc>
          <w:tcPr>
            <w:tcW w:w="4394"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cs="Times New Roman"/>
                <w:szCs w:val="21"/>
                <w:highlight w:val="none"/>
              </w:rPr>
              <w:t>评价内容</w:t>
            </w:r>
          </w:p>
        </w:tc>
        <w:tc>
          <w:tcPr>
            <w:tcW w:w="1559"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cs="Times New Roman"/>
                <w:szCs w:val="21"/>
                <w:highlight w:val="none"/>
              </w:rPr>
              <w:t>评价分值</w:t>
            </w:r>
          </w:p>
        </w:tc>
        <w:tc>
          <w:tcPr>
            <w:tcW w:w="1331"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81"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4394" w:type="dxa"/>
            <w:vAlign w:val="center"/>
          </w:tcPr>
          <w:p>
            <w:pPr>
              <w:jc w:val="left"/>
              <w:rPr>
                <w:rFonts w:ascii="Times New Roman" w:hAnsi="Times New Roman" w:cs="Times New Roman"/>
                <w:bCs/>
                <w:highlight w:val="none"/>
                <w:u w:val="single"/>
              </w:rPr>
            </w:pPr>
            <w:r>
              <w:rPr>
                <w:rFonts w:ascii="Times New Roman" w:hAnsi="Times New Roman" w:cs="Times New Roman"/>
                <w:bCs/>
                <w:highlight w:val="none"/>
                <w:lang w:val="zh-CN"/>
              </w:rPr>
              <w:t>选用一种利废建材，其占同类建材的用量比例不低于50%，且废弃物掺量不得低于15%</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6</w:t>
            </w:r>
          </w:p>
        </w:tc>
        <w:tc>
          <w:tcPr>
            <w:tcW w:w="1331" w:type="dxa"/>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681"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4394" w:type="dxa"/>
            <w:vAlign w:val="center"/>
          </w:tcPr>
          <w:p>
            <w:pPr>
              <w:jc w:val="left"/>
              <w:rPr>
                <w:rFonts w:ascii="Times New Roman" w:hAnsi="Times New Roman" w:cs="Times New Roman"/>
                <w:szCs w:val="21"/>
                <w:highlight w:val="none"/>
              </w:rPr>
            </w:pPr>
            <w:r>
              <w:rPr>
                <w:rFonts w:ascii="Times New Roman" w:hAnsi="Times New Roman" w:cs="Times New Roman"/>
                <w:bCs/>
                <w:highlight w:val="none"/>
                <w:lang w:val="zh-CN"/>
              </w:rPr>
              <w:t>选用两种利废建材，每一种用量占同类建材的用量比例均不低于30%，且废弃物掺量不得低于30%</w:t>
            </w:r>
          </w:p>
        </w:tc>
        <w:tc>
          <w:tcPr>
            <w:tcW w:w="1559" w:type="dxa"/>
            <w:vAlign w:val="center"/>
          </w:tcPr>
          <w:p>
            <w:pPr>
              <w:spacing w:line="288" w:lineRule="auto"/>
              <w:jc w:val="center"/>
              <w:rPr>
                <w:rFonts w:ascii="Times New Roman" w:hAnsi="Times New Roman" w:cs="Times New Roman"/>
                <w:bCs/>
                <w:szCs w:val="21"/>
                <w:highlight w:val="none"/>
                <w:lang w:val="zh-CN"/>
              </w:rPr>
            </w:pPr>
            <w:r>
              <w:rPr>
                <w:rFonts w:ascii="Times New Roman" w:hAnsi="Times New Roman" w:cs="Times New Roman"/>
                <w:bCs/>
                <w:highlight w:val="none"/>
                <w:lang w:val="zh-CN"/>
              </w:rPr>
              <w:t>8</w:t>
            </w:r>
          </w:p>
        </w:tc>
        <w:tc>
          <w:tcPr>
            <w:tcW w:w="1331" w:type="dxa"/>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681"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3</w:t>
            </w:r>
          </w:p>
        </w:tc>
        <w:tc>
          <w:tcPr>
            <w:tcW w:w="4394" w:type="dxa"/>
            <w:vAlign w:val="center"/>
          </w:tcPr>
          <w:p>
            <w:pPr>
              <w:jc w:val="left"/>
              <w:rPr>
                <w:rFonts w:ascii="Times New Roman" w:hAnsi="Times New Roman" w:cs="Times New Roman"/>
                <w:bCs/>
                <w:highlight w:val="none"/>
                <w:lang w:val="zh-CN"/>
              </w:rPr>
            </w:pPr>
            <w:r>
              <w:rPr>
                <w:rFonts w:ascii="Times New Roman" w:hAnsi="Times New Roman" w:cs="Times New Roman"/>
                <w:bCs/>
                <w:highlight w:val="none"/>
                <w:lang w:val="zh-CN"/>
              </w:rPr>
              <w:t>选用三种及以上利废建材，每一种用量占同类建材的用量比例均不低于30%，且废弃物掺量不得低于30%</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10</w:t>
            </w:r>
          </w:p>
        </w:tc>
        <w:tc>
          <w:tcPr>
            <w:tcW w:w="1331" w:type="dxa"/>
            <w:vAlign w:val="center"/>
          </w:tcPr>
          <w:p>
            <w:pPr>
              <w:spacing w:line="288" w:lineRule="auto"/>
              <w:jc w:val="center"/>
              <w:rPr>
                <w:rFonts w:ascii="Times New Roman" w:hAnsi="Times New Roman" w:cs="Times New Roman"/>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5" w:type="dxa"/>
            <w:gridSpan w:val="2"/>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合计</w:t>
            </w:r>
          </w:p>
        </w:tc>
        <w:tc>
          <w:tcPr>
            <w:tcW w:w="1559"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10</w:t>
            </w:r>
          </w:p>
        </w:tc>
        <w:tc>
          <w:tcPr>
            <w:tcW w:w="1331" w:type="dxa"/>
            <w:vAlign w:val="center"/>
          </w:tcPr>
          <w:p>
            <w:pPr>
              <w:spacing w:line="288" w:lineRule="auto"/>
              <w:jc w:val="center"/>
              <w:rPr>
                <w:rFonts w:ascii="Times New Roman" w:hAnsi="Times New Roman" w:cs="Times New Roman"/>
                <w:bCs/>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autoSpaceDE w:val="0"/>
        <w:autoSpaceDN w:val="0"/>
        <w:adjustRightInd w:val="0"/>
        <w:ind w:firstLine="210" w:firstLineChars="100"/>
        <w:jc w:val="left"/>
        <w:rPr>
          <w:rFonts w:ascii="Times New Roman" w:hAnsi="Times New Roman" w:cs="Times New Roman"/>
          <w:highlight w:val="none"/>
          <w:lang w:val="zh-CN"/>
        </w:rPr>
      </w:pPr>
      <w:r>
        <w:rPr>
          <w:rFonts w:ascii="Times New Roman" w:hAnsi="Times New Roman" w:cs="Times New Roman"/>
          <w:highlight w:val="none"/>
        </w:rPr>
        <w:t>本项目</w:t>
      </w:r>
      <w:r>
        <w:rPr>
          <w:rFonts w:ascii="Times New Roman" w:hAnsi="Times New Roman" w:cs="Times New Roman"/>
          <w:highlight w:val="none"/>
          <w:lang w:val="zh-CN"/>
        </w:rPr>
        <w:t>利废建材选用情况：</w:t>
      </w:r>
    </w:p>
    <w:tbl>
      <w:tblPr>
        <w:tblStyle w:val="27"/>
        <w:tblW w:w="48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1594"/>
        <w:gridCol w:w="1594"/>
        <w:gridCol w:w="1348"/>
        <w:gridCol w:w="1222"/>
        <w:gridCol w:w="1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686" w:type="pct"/>
            <w:vAlign w:val="center"/>
          </w:tcPr>
          <w:p>
            <w:pPr>
              <w:spacing w:before="120" w:line="400" w:lineRule="exact"/>
              <w:jc w:val="center"/>
              <w:rPr>
                <w:rFonts w:ascii="Times New Roman" w:hAnsi="Times New Roman" w:cs="Times New Roman"/>
                <w:highlight w:val="none"/>
                <w:lang w:val="zh-CN"/>
              </w:rPr>
            </w:pPr>
            <w:r>
              <w:rPr>
                <w:rFonts w:ascii="Times New Roman" w:hAnsi="Times New Roman" w:cs="Times New Roman"/>
                <w:highlight w:val="none"/>
                <w:lang w:val="zh-CN"/>
              </w:rPr>
              <w:t>使用部位</w:t>
            </w:r>
          </w:p>
        </w:tc>
        <w:tc>
          <w:tcPr>
            <w:tcW w:w="964" w:type="pct"/>
            <w:vAlign w:val="center"/>
          </w:tcPr>
          <w:p>
            <w:pPr>
              <w:spacing w:before="120" w:line="400" w:lineRule="exact"/>
              <w:jc w:val="center"/>
              <w:rPr>
                <w:rFonts w:ascii="Times New Roman" w:hAnsi="Times New Roman" w:cs="Times New Roman"/>
                <w:highlight w:val="none"/>
                <w:lang w:val="zh-CN"/>
              </w:rPr>
            </w:pPr>
            <w:r>
              <w:rPr>
                <w:rFonts w:ascii="Times New Roman" w:hAnsi="Times New Roman" w:cs="Times New Roman"/>
                <w:highlight w:val="none"/>
                <w:lang w:val="zh-CN"/>
              </w:rPr>
              <w:t>材料名称</w:t>
            </w:r>
          </w:p>
        </w:tc>
        <w:tc>
          <w:tcPr>
            <w:tcW w:w="964" w:type="pct"/>
            <w:vAlign w:val="center"/>
          </w:tcPr>
          <w:p>
            <w:pPr>
              <w:spacing w:before="120" w:line="400" w:lineRule="exact"/>
              <w:jc w:val="center"/>
              <w:rPr>
                <w:rFonts w:ascii="Times New Roman" w:hAnsi="Times New Roman" w:cs="Times New Roman"/>
                <w:highlight w:val="none"/>
                <w:lang w:val="zh-CN"/>
              </w:rPr>
            </w:pPr>
            <w:r>
              <w:rPr>
                <w:rFonts w:ascii="Times New Roman" w:hAnsi="Times New Roman" w:cs="Times New Roman"/>
                <w:highlight w:val="none"/>
                <w:lang w:val="zh-CN"/>
              </w:rPr>
              <w:t>消纳的废弃物名称</w:t>
            </w:r>
          </w:p>
        </w:tc>
        <w:tc>
          <w:tcPr>
            <w:tcW w:w="815" w:type="pct"/>
            <w:vAlign w:val="center"/>
          </w:tcPr>
          <w:p>
            <w:pPr>
              <w:spacing w:before="120" w:line="400" w:lineRule="exact"/>
              <w:jc w:val="center"/>
              <w:rPr>
                <w:rFonts w:ascii="Times New Roman" w:hAnsi="Times New Roman" w:cs="Times New Roman"/>
                <w:highlight w:val="none"/>
                <w:lang w:val="zh-CN"/>
              </w:rPr>
            </w:pPr>
            <w:r>
              <w:rPr>
                <w:rFonts w:ascii="Times New Roman" w:hAnsi="Times New Roman" w:cs="Times New Roman"/>
                <w:highlight w:val="none"/>
                <w:lang w:val="zh-CN"/>
              </w:rPr>
              <w:t>废弃物掺量</w:t>
            </w:r>
          </w:p>
        </w:tc>
        <w:tc>
          <w:tcPr>
            <w:tcW w:w="739" w:type="pct"/>
            <w:vAlign w:val="center"/>
          </w:tcPr>
          <w:p>
            <w:pPr>
              <w:spacing w:before="120" w:line="400" w:lineRule="exact"/>
              <w:jc w:val="center"/>
              <w:rPr>
                <w:rFonts w:ascii="Times New Roman" w:hAnsi="Times New Roman" w:cs="Times New Roman"/>
                <w:highlight w:val="none"/>
                <w:lang w:val="zh-CN"/>
              </w:rPr>
            </w:pPr>
            <w:r>
              <w:rPr>
                <w:rFonts w:ascii="Times New Roman" w:hAnsi="Times New Roman" w:cs="Times New Roman"/>
                <w:highlight w:val="none"/>
                <w:lang w:val="zh-CN"/>
              </w:rPr>
              <w:t>用量（kg）</w:t>
            </w:r>
          </w:p>
        </w:tc>
        <w:tc>
          <w:tcPr>
            <w:tcW w:w="833"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该利废建材占同类建材的比例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686" w:type="pct"/>
            <w:vAlign w:val="center"/>
          </w:tcPr>
          <w:p>
            <w:pPr>
              <w:spacing w:before="120" w:line="400" w:lineRule="exact"/>
              <w:jc w:val="center"/>
              <w:rPr>
                <w:rFonts w:ascii="Times New Roman" w:hAnsi="Times New Roman" w:cs="Times New Roman"/>
                <w:highlight w:val="none"/>
              </w:rPr>
            </w:pPr>
          </w:p>
        </w:tc>
        <w:tc>
          <w:tcPr>
            <w:tcW w:w="964" w:type="pct"/>
            <w:vAlign w:val="center"/>
          </w:tcPr>
          <w:p>
            <w:pPr>
              <w:spacing w:before="120" w:line="400" w:lineRule="exact"/>
              <w:jc w:val="center"/>
              <w:rPr>
                <w:rFonts w:ascii="Times New Roman" w:hAnsi="Times New Roman" w:cs="Times New Roman"/>
                <w:highlight w:val="none"/>
              </w:rPr>
            </w:pPr>
          </w:p>
        </w:tc>
        <w:tc>
          <w:tcPr>
            <w:tcW w:w="964" w:type="pct"/>
            <w:vAlign w:val="center"/>
          </w:tcPr>
          <w:p>
            <w:pPr>
              <w:spacing w:before="120" w:line="400" w:lineRule="exact"/>
              <w:jc w:val="center"/>
              <w:rPr>
                <w:rFonts w:ascii="Times New Roman" w:hAnsi="Times New Roman" w:cs="Times New Roman"/>
                <w:highlight w:val="none"/>
              </w:rPr>
            </w:pPr>
          </w:p>
        </w:tc>
        <w:tc>
          <w:tcPr>
            <w:tcW w:w="815" w:type="pct"/>
          </w:tcPr>
          <w:p>
            <w:pPr>
              <w:spacing w:before="120" w:line="400" w:lineRule="exact"/>
              <w:jc w:val="center"/>
              <w:rPr>
                <w:rFonts w:ascii="Times New Roman" w:hAnsi="Times New Roman" w:cs="Times New Roman"/>
                <w:highlight w:val="none"/>
              </w:rPr>
            </w:pPr>
          </w:p>
        </w:tc>
        <w:tc>
          <w:tcPr>
            <w:tcW w:w="739" w:type="pct"/>
            <w:vAlign w:val="center"/>
          </w:tcPr>
          <w:p>
            <w:pPr>
              <w:spacing w:before="120" w:line="400" w:lineRule="exact"/>
              <w:jc w:val="center"/>
              <w:rPr>
                <w:rFonts w:ascii="Times New Roman" w:hAnsi="Times New Roman" w:cs="Times New Roman"/>
                <w:highlight w:val="none"/>
              </w:rPr>
            </w:pPr>
          </w:p>
        </w:tc>
        <w:tc>
          <w:tcPr>
            <w:tcW w:w="833" w:type="pct"/>
            <w:vAlign w:val="center"/>
          </w:tcPr>
          <w:p>
            <w:pPr>
              <w:spacing w:before="120" w:line="400" w:lineRule="exact"/>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pct"/>
            <w:vAlign w:val="center"/>
          </w:tcPr>
          <w:p>
            <w:pPr>
              <w:spacing w:before="120" w:line="400" w:lineRule="exact"/>
              <w:jc w:val="center"/>
              <w:rPr>
                <w:rFonts w:ascii="Times New Roman" w:hAnsi="Times New Roman" w:cs="Times New Roman"/>
                <w:highlight w:val="none"/>
              </w:rPr>
            </w:pPr>
          </w:p>
        </w:tc>
        <w:tc>
          <w:tcPr>
            <w:tcW w:w="964" w:type="pct"/>
            <w:vAlign w:val="center"/>
          </w:tcPr>
          <w:p>
            <w:pPr>
              <w:spacing w:before="120" w:line="400" w:lineRule="exact"/>
              <w:jc w:val="center"/>
              <w:rPr>
                <w:rFonts w:ascii="Times New Roman" w:hAnsi="Times New Roman" w:cs="Times New Roman"/>
                <w:highlight w:val="none"/>
              </w:rPr>
            </w:pPr>
          </w:p>
        </w:tc>
        <w:tc>
          <w:tcPr>
            <w:tcW w:w="964" w:type="pct"/>
            <w:vAlign w:val="center"/>
          </w:tcPr>
          <w:p>
            <w:pPr>
              <w:spacing w:before="120" w:line="400" w:lineRule="exact"/>
              <w:jc w:val="center"/>
              <w:rPr>
                <w:rFonts w:ascii="Times New Roman" w:hAnsi="Times New Roman" w:cs="Times New Roman"/>
                <w:highlight w:val="none"/>
              </w:rPr>
            </w:pPr>
          </w:p>
        </w:tc>
        <w:tc>
          <w:tcPr>
            <w:tcW w:w="815" w:type="pct"/>
          </w:tcPr>
          <w:p>
            <w:pPr>
              <w:spacing w:before="120" w:line="400" w:lineRule="exact"/>
              <w:jc w:val="center"/>
              <w:rPr>
                <w:rFonts w:ascii="Times New Roman" w:hAnsi="Times New Roman" w:cs="Times New Roman"/>
                <w:highlight w:val="none"/>
              </w:rPr>
            </w:pPr>
          </w:p>
        </w:tc>
        <w:tc>
          <w:tcPr>
            <w:tcW w:w="739" w:type="pct"/>
            <w:vAlign w:val="center"/>
          </w:tcPr>
          <w:p>
            <w:pPr>
              <w:spacing w:before="120" w:line="400" w:lineRule="exact"/>
              <w:jc w:val="center"/>
              <w:rPr>
                <w:rFonts w:ascii="Times New Roman" w:hAnsi="Times New Roman" w:cs="Times New Roman"/>
                <w:highlight w:val="none"/>
              </w:rPr>
            </w:pPr>
          </w:p>
        </w:tc>
        <w:tc>
          <w:tcPr>
            <w:tcW w:w="833" w:type="pct"/>
            <w:vAlign w:val="center"/>
          </w:tcPr>
          <w:p>
            <w:pPr>
              <w:spacing w:before="120" w:line="400" w:lineRule="exact"/>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pct"/>
            <w:vAlign w:val="center"/>
          </w:tcPr>
          <w:p>
            <w:pPr>
              <w:spacing w:before="120" w:line="400" w:lineRule="exact"/>
              <w:jc w:val="center"/>
              <w:rPr>
                <w:rFonts w:ascii="Times New Roman" w:hAnsi="Times New Roman" w:cs="Times New Roman"/>
                <w:highlight w:val="none"/>
              </w:rPr>
            </w:pPr>
          </w:p>
        </w:tc>
        <w:tc>
          <w:tcPr>
            <w:tcW w:w="964" w:type="pct"/>
            <w:vAlign w:val="center"/>
          </w:tcPr>
          <w:p>
            <w:pPr>
              <w:spacing w:before="120" w:line="400" w:lineRule="exact"/>
              <w:jc w:val="center"/>
              <w:rPr>
                <w:rFonts w:ascii="Times New Roman" w:hAnsi="Times New Roman" w:cs="Times New Roman"/>
                <w:highlight w:val="none"/>
              </w:rPr>
            </w:pPr>
          </w:p>
        </w:tc>
        <w:tc>
          <w:tcPr>
            <w:tcW w:w="964" w:type="pct"/>
            <w:vAlign w:val="center"/>
          </w:tcPr>
          <w:p>
            <w:pPr>
              <w:spacing w:before="120" w:line="400" w:lineRule="exact"/>
              <w:jc w:val="center"/>
              <w:rPr>
                <w:rFonts w:ascii="Times New Roman" w:hAnsi="Times New Roman" w:cs="Times New Roman"/>
                <w:highlight w:val="none"/>
              </w:rPr>
            </w:pPr>
          </w:p>
        </w:tc>
        <w:tc>
          <w:tcPr>
            <w:tcW w:w="815" w:type="pct"/>
          </w:tcPr>
          <w:p>
            <w:pPr>
              <w:spacing w:before="120" w:line="400" w:lineRule="exact"/>
              <w:jc w:val="center"/>
              <w:rPr>
                <w:rFonts w:ascii="Times New Roman" w:hAnsi="Times New Roman" w:cs="Times New Roman"/>
                <w:highlight w:val="none"/>
              </w:rPr>
            </w:pPr>
          </w:p>
        </w:tc>
        <w:tc>
          <w:tcPr>
            <w:tcW w:w="739" w:type="pct"/>
            <w:vAlign w:val="center"/>
          </w:tcPr>
          <w:p>
            <w:pPr>
              <w:spacing w:before="120" w:line="400" w:lineRule="exact"/>
              <w:jc w:val="center"/>
              <w:rPr>
                <w:rFonts w:ascii="Times New Roman" w:hAnsi="Times New Roman" w:cs="Times New Roman"/>
                <w:highlight w:val="none"/>
              </w:rPr>
            </w:pPr>
          </w:p>
        </w:tc>
        <w:tc>
          <w:tcPr>
            <w:tcW w:w="833" w:type="pct"/>
            <w:vAlign w:val="center"/>
          </w:tcPr>
          <w:p>
            <w:pPr>
              <w:spacing w:before="120" w:line="400" w:lineRule="exact"/>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pct"/>
            <w:vAlign w:val="center"/>
          </w:tcPr>
          <w:p>
            <w:pPr>
              <w:spacing w:before="120" w:line="400" w:lineRule="exact"/>
              <w:jc w:val="center"/>
              <w:rPr>
                <w:rFonts w:ascii="Times New Roman" w:hAnsi="Times New Roman" w:cs="Times New Roman"/>
                <w:highlight w:val="none"/>
              </w:rPr>
            </w:pPr>
          </w:p>
        </w:tc>
        <w:tc>
          <w:tcPr>
            <w:tcW w:w="964" w:type="pct"/>
            <w:vAlign w:val="center"/>
          </w:tcPr>
          <w:p>
            <w:pPr>
              <w:spacing w:before="120" w:line="400" w:lineRule="exact"/>
              <w:jc w:val="center"/>
              <w:rPr>
                <w:rFonts w:ascii="Times New Roman" w:hAnsi="Times New Roman" w:cs="Times New Roman"/>
                <w:highlight w:val="none"/>
              </w:rPr>
            </w:pPr>
          </w:p>
        </w:tc>
        <w:tc>
          <w:tcPr>
            <w:tcW w:w="964" w:type="pct"/>
            <w:vAlign w:val="center"/>
          </w:tcPr>
          <w:p>
            <w:pPr>
              <w:spacing w:before="120" w:line="400" w:lineRule="exact"/>
              <w:jc w:val="center"/>
              <w:rPr>
                <w:rFonts w:ascii="Times New Roman" w:hAnsi="Times New Roman" w:cs="Times New Roman"/>
                <w:highlight w:val="none"/>
              </w:rPr>
            </w:pPr>
          </w:p>
        </w:tc>
        <w:tc>
          <w:tcPr>
            <w:tcW w:w="815" w:type="pct"/>
          </w:tcPr>
          <w:p>
            <w:pPr>
              <w:spacing w:before="120" w:line="400" w:lineRule="exact"/>
              <w:jc w:val="center"/>
              <w:rPr>
                <w:rFonts w:ascii="Times New Roman" w:hAnsi="Times New Roman" w:cs="Times New Roman"/>
                <w:highlight w:val="none"/>
              </w:rPr>
            </w:pPr>
          </w:p>
        </w:tc>
        <w:tc>
          <w:tcPr>
            <w:tcW w:w="739" w:type="pct"/>
            <w:vAlign w:val="center"/>
          </w:tcPr>
          <w:p>
            <w:pPr>
              <w:spacing w:before="120" w:line="400" w:lineRule="exact"/>
              <w:jc w:val="center"/>
              <w:rPr>
                <w:rFonts w:ascii="Times New Roman" w:hAnsi="Times New Roman" w:cs="Times New Roman"/>
                <w:highlight w:val="none"/>
              </w:rPr>
            </w:pPr>
          </w:p>
        </w:tc>
        <w:tc>
          <w:tcPr>
            <w:tcW w:w="833" w:type="pct"/>
            <w:vAlign w:val="center"/>
          </w:tcPr>
          <w:p>
            <w:pPr>
              <w:spacing w:before="120" w:line="400" w:lineRule="exact"/>
              <w:jc w:val="center"/>
              <w:rPr>
                <w:rFonts w:ascii="Times New Roman" w:hAnsi="Times New Roman"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竣工评价提交材料及要求：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1）建筑专业的竣工图及设计说明；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2）工程</w:t>
      </w:r>
      <w:r>
        <w:rPr>
          <w:rFonts w:hint="eastAsia" w:ascii="Times New Roman" w:hAnsi="Times New Roman" w:cs="Times New Roman" w:eastAsiaTheme="majorEastAsia"/>
          <w:highlight w:val="none"/>
        </w:rPr>
        <w:t>材料</w:t>
      </w:r>
      <w:r>
        <w:rPr>
          <w:rFonts w:ascii="Times New Roman" w:hAnsi="Times New Roman" w:cs="Times New Roman" w:eastAsiaTheme="majorEastAsia"/>
          <w:highlight w:val="none"/>
        </w:rPr>
        <w:t>清单、各类建筑材料的使用部位及使用量一览表等反映材料用量数据依据的相关文件；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3）利废建材用量比例计算书；</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4）利废建材产品检测报告。</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1）建筑专业的竣工图及设计说明；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2）工程</w:t>
      </w:r>
      <w:r>
        <w:rPr>
          <w:rFonts w:hint="eastAsia" w:ascii="Times New Roman" w:hAnsi="Times New Roman" w:cs="Times New Roman" w:eastAsiaTheme="majorEastAsia"/>
          <w:highlight w:val="none"/>
        </w:rPr>
        <w:t>材料</w:t>
      </w:r>
      <w:r>
        <w:rPr>
          <w:rFonts w:ascii="Times New Roman" w:hAnsi="Times New Roman" w:cs="Times New Roman" w:eastAsiaTheme="majorEastAsia"/>
          <w:highlight w:val="none"/>
        </w:rPr>
        <w:t>清单、各类建筑材料的使用部位及使用量一览表等反映材料用量数据依据的相关文件；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3）利废建材用量比例计算书；</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4）利废建材产品检测报告。</w:t>
      </w:r>
    </w:p>
    <w:p>
      <w:pPr>
        <w:rPr>
          <w:rFonts w:ascii="Times New Roman" w:hAnsi="Times New Roman" w:cs="Times New Roman" w:eastAsiaTheme="majorEastAsia"/>
          <w:highlight w:val="none"/>
        </w:rPr>
      </w:pPr>
    </w:p>
    <w:p>
      <w:pPr>
        <w:widowControl/>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sz w:val="24"/>
          <w:szCs w:val="40"/>
          <w:highlight w:val="none"/>
        </w:rPr>
      </w:pPr>
    </w:p>
    <w:p>
      <w:pPr>
        <w:widowControl/>
        <w:jc w:val="left"/>
        <w:rPr>
          <w:rFonts w:ascii="Times New Roman" w:hAnsi="Times New Roman" w:eastAsia="宋体" w:cs="Times New Roman"/>
          <w:b/>
          <w:bCs/>
          <w:sz w:val="24"/>
          <w:szCs w:val="40"/>
          <w:highlight w:val="none"/>
        </w:rPr>
      </w:pPr>
      <w:r>
        <w:rPr>
          <w:rFonts w:ascii="Times New Roman" w:hAnsi="Times New Roman" w:cs="Times New Roman"/>
          <w:sz w:val="24"/>
          <w:szCs w:val="40"/>
          <w:highlight w:val="none"/>
        </w:rPr>
        <w:br w:type="page"/>
      </w:r>
    </w:p>
    <w:p>
      <w:pPr>
        <w:pStyle w:val="5"/>
        <w:rPr>
          <w:sz w:val="24"/>
          <w:szCs w:val="40"/>
          <w:highlight w:val="none"/>
        </w:rPr>
      </w:pPr>
      <w:r>
        <w:rPr>
          <w:sz w:val="24"/>
          <w:szCs w:val="40"/>
          <w:highlight w:val="none"/>
        </w:rPr>
        <w:t>7.2.22 选用绿色建材。（8分）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84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3976"/>
        <w:gridCol w:w="1843"/>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eastAsia="宋体" w:cs="Times New Roman"/>
                <w:szCs w:val="21"/>
                <w:highlight w:val="none"/>
              </w:rPr>
              <w:t>序号</w:t>
            </w:r>
          </w:p>
        </w:tc>
        <w:tc>
          <w:tcPr>
            <w:tcW w:w="3976"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eastAsia="宋体" w:cs="Times New Roman"/>
                <w:szCs w:val="21"/>
                <w:highlight w:val="none"/>
              </w:rPr>
              <w:t>评价内容</w:t>
            </w:r>
          </w:p>
        </w:tc>
        <w:tc>
          <w:tcPr>
            <w:tcW w:w="1843"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eastAsia="宋体" w:cs="Times New Roman"/>
                <w:szCs w:val="21"/>
                <w:highlight w:val="none"/>
              </w:rPr>
              <w:t>评价分值</w:t>
            </w:r>
          </w:p>
        </w:tc>
        <w:tc>
          <w:tcPr>
            <w:tcW w:w="1410" w:type="dxa"/>
            <w:vAlign w:val="center"/>
          </w:tcPr>
          <w:p>
            <w:pPr>
              <w:spacing w:line="288" w:lineRule="auto"/>
              <w:jc w:val="center"/>
              <w:rPr>
                <w:rFonts w:ascii="Times New Roman" w:hAnsi="Times New Roman" w:cs="Times New Roman"/>
                <w:b/>
                <w:bCs/>
                <w:highlight w:val="none"/>
                <w:lang w:val="zh-CN"/>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1</w:t>
            </w:r>
          </w:p>
        </w:tc>
        <w:tc>
          <w:tcPr>
            <w:tcW w:w="3976"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绿色建材应用比例不低于30%</w:t>
            </w:r>
          </w:p>
        </w:tc>
        <w:tc>
          <w:tcPr>
            <w:tcW w:w="1843"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4</w:t>
            </w:r>
          </w:p>
        </w:tc>
        <w:tc>
          <w:tcPr>
            <w:tcW w:w="1410" w:type="dxa"/>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2</w:t>
            </w:r>
          </w:p>
        </w:tc>
        <w:tc>
          <w:tcPr>
            <w:tcW w:w="3976"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绿色建材应用比例不低于50%</w:t>
            </w:r>
          </w:p>
        </w:tc>
        <w:tc>
          <w:tcPr>
            <w:tcW w:w="1843"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6</w:t>
            </w:r>
          </w:p>
        </w:tc>
        <w:tc>
          <w:tcPr>
            <w:tcW w:w="1410" w:type="dxa"/>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3</w:t>
            </w:r>
          </w:p>
        </w:tc>
        <w:tc>
          <w:tcPr>
            <w:tcW w:w="3976" w:type="dxa"/>
            <w:vAlign w:val="center"/>
          </w:tcPr>
          <w:p>
            <w:pPr>
              <w:spacing w:line="288" w:lineRule="auto"/>
              <w:jc w:val="left"/>
              <w:rPr>
                <w:rFonts w:ascii="Times New Roman" w:hAnsi="Times New Roman" w:cs="Times New Roman"/>
                <w:bCs/>
                <w:highlight w:val="none"/>
                <w:lang w:val="zh-CN"/>
              </w:rPr>
            </w:pPr>
            <w:r>
              <w:rPr>
                <w:rFonts w:ascii="Times New Roman" w:hAnsi="Times New Roman" w:cs="Times New Roman"/>
                <w:bCs/>
                <w:highlight w:val="none"/>
                <w:lang w:val="zh-CN"/>
              </w:rPr>
              <w:t>绿色建材应用比例不低于70%</w:t>
            </w:r>
          </w:p>
        </w:tc>
        <w:tc>
          <w:tcPr>
            <w:tcW w:w="1843"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8</w:t>
            </w:r>
          </w:p>
        </w:tc>
        <w:tc>
          <w:tcPr>
            <w:tcW w:w="1410" w:type="dxa"/>
            <w:vAlign w:val="center"/>
          </w:tcPr>
          <w:p>
            <w:pPr>
              <w:spacing w:line="288" w:lineRule="auto"/>
              <w:jc w:val="center"/>
              <w:rPr>
                <w:rFonts w:ascii="Times New Roman" w:hAnsi="Times New Roman" w:cs="Times New Roman"/>
                <w:b/>
                <w:bCs/>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53" w:type="dxa"/>
            <w:gridSpan w:val="2"/>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合计</w:t>
            </w:r>
          </w:p>
        </w:tc>
        <w:tc>
          <w:tcPr>
            <w:tcW w:w="1843" w:type="dxa"/>
            <w:vAlign w:val="center"/>
          </w:tcPr>
          <w:p>
            <w:pPr>
              <w:spacing w:line="288" w:lineRule="auto"/>
              <w:jc w:val="center"/>
              <w:rPr>
                <w:rFonts w:ascii="Times New Roman" w:hAnsi="Times New Roman" w:cs="Times New Roman"/>
                <w:bCs/>
                <w:highlight w:val="none"/>
                <w:lang w:val="zh-CN"/>
              </w:rPr>
            </w:pPr>
            <w:r>
              <w:rPr>
                <w:rFonts w:ascii="Times New Roman" w:hAnsi="Times New Roman" w:cs="Times New Roman"/>
                <w:bCs/>
                <w:highlight w:val="none"/>
                <w:lang w:val="zh-CN"/>
              </w:rPr>
              <w:t>8</w:t>
            </w:r>
          </w:p>
        </w:tc>
        <w:tc>
          <w:tcPr>
            <w:tcW w:w="1410" w:type="dxa"/>
            <w:vAlign w:val="center"/>
          </w:tcPr>
          <w:p>
            <w:pPr>
              <w:spacing w:line="288" w:lineRule="auto"/>
              <w:jc w:val="center"/>
              <w:rPr>
                <w:rFonts w:ascii="Times New Roman" w:hAnsi="Times New Roman" w:cs="Times New Roman"/>
                <w:b/>
                <w:bCs/>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ascii="Times New Roman" w:hAnsi="Times New Roman" w:cs="Times New Roman"/>
          <w:highlight w:val="none"/>
          <w:lang w:val="zh-CN"/>
        </w:rPr>
        <w:t>请简要说明本项目</w:t>
      </w:r>
      <w:r>
        <w:rPr>
          <w:rFonts w:ascii="Times New Roman" w:hAnsi="Times New Roman" w:cs="Times New Roman"/>
          <w:highlight w:val="none"/>
        </w:rPr>
        <w:t>绿色建材的</w:t>
      </w:r>
      <w:r>
        <w:rPr>
          <w:rFonts w:ascii="Times New Roman" w:hAnsi="Times New Roman" w:cs="Times New Roman"/>
          <w:highlight w:val="none"/>
          <w:lang w:val="zh-CN"/>
        </w:rPr>
        <w:t>应用情况。</w:t>
      </w:r>
      <w:r>
        <w:rPr>
          <w:rFonts w:hint="eastAsia" w:ascii="Times New Roman" w:hAnsi="Times New Roman" w:cs="Times New Roman"/>
          <w:highlight w:val="none"/>
          <w:lang w:val="zh-CN"/>
        </w:rPr>
        <w:t>（不超过300字）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竣工评价提交材料及要求：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1）建筑、土建、装修专业的竣工图及设计说明；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2）工程材料清单等反映绿色建材使用情况相关证明文件；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3）绿色建材应用比例计算分析报告。</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4）绿色建材相关产品的性能检测报告；</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5）绿色建材标识证书。</w:t>
      </w:r>
    </w:p>
    <w:p>
      <w:pPr>
        <w:rPr>
          <w:rFonts w:ascii="Times New Roman" w:hAnsi="Times New Roman" w:cs="Times New Roman" w:eastAsiaTheme="majorEastAsia"/>
          <w:b/>
          <w:highlight w:val="none"/>
        </w:rPr>
      </w:pPr>
      <w:r>
        <w:rPr>
          <w:rFonts w:ascii="Times New Roman" w:hAnsi="Times New Roman" w:cs="Times New Roman" w:eastAsiaTheme="majorEastAsia"/>
          <w:b/>
          <w:highlight w:val="none"/>
        </w:rPr>
        <w:t>运行评价提交材料及要求：</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1）建筑、土建、装修专业的竣工图及设计说明；</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2）工程材料清单等反映绿色建材使用情况相关证明文件；</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3）绿色建材应用比例计算分析报告。</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4）绿色建材相关产品的性能检测报告；</w:t>
      </w:r>
    </w:p>
    <w:p>
      <w:pPr>
        <w:rPr>
          <w:rFonts w:ascii="Times New Roman" w:hAnsi="Times New Roman" w:cs="Times New Roman" w:eastAsiaTheme="majorEastAsia"/>
          <w:highlight w:val="none"/>
        </w:rPr>
      </w:pPr>
      <w:r>
        <w:rPr>
          <w:rFonts w:ascii="Times New Roman" w:hAnsi="Times New Roman" w:cs="Times New Roman" w:eastAsiaTheme="majorEastAsia"/>
          <w:highlight w:val="none"/>
        </w:rPr>
        <w:t>5）绿色建材标识证书。</w:t>
      </w:r>
    </w:p>
    <w:p>
      <w:pPr>
        <w:spacing w:line="288" w:lineRule="auto"/>
        <w:rPr>
          <w:rFonts w:ascii="Times New Roman" w:hAnsi="Times New Roman"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widowControl/>
        <w:jc w:val="left"/>
        <w:rPr>
          <w:rFonts w:ascii="Times New Roman" w:hAnsi="Times New Roman" w:cs="Times New Roman"/>
          <w:highlight w:val="none"/>
        </w:rPr>
      </w:pPr>
    </w:p>
    <w:p>
      <w:pPr>
        <w:widowControl/>
        <w:jc w:val="left"/>
        <w:rPr>
          <w:rFonts w:ascii="Times New Roman" w:hAnsi="Times New Roman" w:cs="Times New Roman"/>
          <w:highlight w:val="none"/>
        </w:rPr>
      </w:pPr>
    </w:p>
    <w:p>
      <w:pPr>
        <w:widowControl/>
        <w:jc w:val="left"/>
        <w:rPr>
          <w:b/>
          <w:sz w:val="28"/>
          <w:highlight w:val="none"/>
        </w:rPr>
      </w:pPr>
      <w:bookmarkStart w:id="283" w:name="_Toc9945378"/>
      <w:bookmarkStart w:id="284" w:name="_Toc9945519"/>
      <w:bookmarkStart w:id="285" w:name="_Toc9944812"/>
      <w:bookmarkStart w:id="286" w:name="_Toc9945092"/>
      <w:bookmarkStart w:id="287" w:name="_Toc9945236"/>
      <w:r>
        <w:rPr>
          <w:b/>
          <w:sz w:val="28"/>
          <w:highlight w:val="none"/>
        </w:rPr>
        <w:br w:type="page"/>
      </w:r>
    </w:p>
    <w:bookmarkEnd w:id="283"/>
    <w:bookmarkEnd w:id="284"/>
    <w:bookmarkEnd w:id="285"/>
    <w:bookmarkEnd w:id="286"/>
    <w:bookmarkEnd w:id="287"/>
    <w:p>
      <w:pPr>
        <w:jc w:val="center"/>
        <w:outlineLvl w:val="1"/>
        <w:rPr>
          <w:b/>
          <w:sz w:val="28"/>
          <w:highlight w:val="none"/>
        </w:rPr>
      </w:pPr>
      <w:bookmarkStart w:id="288" w:name="_Toc31766"/>
      <w:r>
        <w:rPr>
          <w:rFonts w:hint="eastAsia"/>
          <w:b/>
          <w:sz w:val="28"/>
          <w:highlight w:val="none"/>
        </w:rPr>
        <w:t>8</w:t>
      </w:r>
      <w:r>
        <w:rPr>
          <w:b/>
          <w:sz w:val="28"/>
          <w:highlight w:val="none"/>
        </w:rPr>
        <w:t xml:space="preserve"> </w:t>
      </w:r>
      <w:r>
        <w:rPr>
          <w:rFonts w:hint="eastAsia"/>
          <w:b/>
          <w:sz w:val="28"/>
          <w:highlight w:val="none"/>
        </w:rPr>
        <w:t>环境宜居</w:t>
      </w:r>
      <w:bookmarkEnd w:id="288"/>
    </w:p>
    <w:tbl>
      <w:tblPr>
        <w:tblStyle w:val="26"/>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761"/>
        <w:gridCol w:w="5809"/>
        <w:gridCol w:w="618"/>
        <w:gridCol w:w="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类别</w:t>
            </w:r>
          </w:p>
        </w:tc>
        <w:tc>
          <w:tcPr>
            <w:tcW w:w="436"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编号</w:t>
            </w:r>
          </w:p>
        </w:tc>
        <w:tc>
          <w:tcPr>
            <w:tcW w:w="3326"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标准条文</w:t>
            </w:r>
          </w:p>
        </w:tc>
        <w:tc>
          <w:tcPr>
            <w:tcW w:w="354"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分值</w:t>
            </w:r>
          </w:p>
        </w:tc>
        <w:tc>
          <w:tcPr>
            <w:tcW w:w="435" w:type="pct"/>
            <w:vAlign w:val="center"/>
          </w:tcPr>
          <w:p>
            <w:pPr>
              <w:jc w:val="center"/>
              <w:rPr>
                <w:rFonts w:ascii="Times New Roman" w:hAnsi="Times New Roman" w:cs="Times New Roman"/>
                <w:b/>
                <w:szCs w:val="21"/>
                <w:highlight w:val="none"/>
              </w:rPr>
            </w:pPr>
            <w:r>
              <w:rPr>
                <w:rFonts w:hint="eastAsia" w:ascii="Times New Roman" w:hAnsi="Times New Roman" w:cs="Times New Roman"/>
                <w:b/>
                <w:szCs w:val="21"/>
                <w:highlight w:val="none"/>
              </w:rPr>
              <w:t>达标/</w:t>
            </w:r>
            <w:r>
              <w:rPr>
                <w:rFonts w:ascii="Times New Roman" w:hAnsi="Times New Roman" w:cs="Times New Roman"/>
                <w:b/>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控制项</w:t>
            </w:r>
          </w:p>
        </w:tc>
        <w:tc>
          <w:tcPr>
            <w:tcW w:w="43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8.1.1</w:t>
            </w:r>
          </w:p>
        </w:tc>
        <w:tc>
          <w:tcPr>
            <w:tcW w:w="3326" w:type="pct"/>
            <w:shd w:val="clear" w:color="auto" w:fill="auto"/>
            <w:vAlign w:val="center"/>
          </w:tcPr>
          <w:p>
            <w:pPr>
              <w:rPr>
                <w:rFonts w:ascii="Times New Roman" w:hAnsi="Times New Roman" w:cs="Times New Roman"/>
                <w:szCs w:val="21"/>
                <w:highlight w:val="none"/>
              </w:rPr>
            </w:pPr>
            <w:r>
              <w:rPr>
                <w:rFonts w:hint="eastAsia"/>
                <w:bCs/>
                <w:highlight w:val="none"/>
              </w:rPr>
              <w:t>建筑与场地设计应符合本市相关日照标准的规定</w:t>
            </w:r>
            <w:r>
              <w:rPr>
                <w:rFonts w:ascii="Times New Roman" w:hAnsi="Times New Roman" w:cs="Times New Roman"/>
                <w:szCs w:val="21"/>
                <w:highlight w:val="none"/>
              </w:rPr>
              <w:t>。</w:t>
            </w:r>
          </w:p>
        </w:tc>
        <w:tc>
          <w:tcPr>
            <w:tcW w:w="354"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8.1.2</w:t>
            </w:r>
          </w:p>
        </w:tc>
        <w:tc>
          <w:tcPr>
            <w:tcW w:w="3326" w:type="pct"/>
            <w:shd w:val="clear" w:color="auto" w:fill="auto"/>
            <w:vAlign w:val="center"/>
          </w:tcPr>
          <w:p>
            <w:pPr>
              <w:rPr>
                <w:rFonts w:ascii="Times New Roman" w:hAnsi="Times New Roman" w:cs="Times New Roman"/>
                <w:szCs w:val="21"/>
                <w:highlight w:val="none"/>
              </w:rPr>
            </w:pPr>
            <w:r>
              <w:rPr>
                <w:bCs/>
                <w:highlight w:val="none"/>
              </w:rPr>
              <w:t>室外热环境应满足国家现行有关标准的要求</w:t>
            </w:r>
            <w:r>
              <w:rPr>
                <w:rFonts w:ascii="Times New Roman" w:hAnsi="Times New Roman" w:cs="Times New Roman"/>
                <w:szCs w:val="21"/>
                <w:highlight w:val="none"/>
              </w:rPr>
              <w:t>。</w:t>
            </w:r>
          </w:p>
        </w:tc>
        <w:tc>
          <w:tcPr>
            <w:tcW w:w="354"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8.1.3</w:t>
            </w:r>
          </w:p>
        </w:tc>
        <w:tc>
          <w:tcPr>
            <w:tcW w:w="3326" w:type="pct"/>
            <w:shd w:val="clear" w:color="auto" w:fill="auto"/>
            <w:vAlign w:val="center"/>
          </w:tcPr>
          <w:p>
            <w:pPr>
              <w:rPr>
                <w:rFonts w:ascii="Times New Roman" w:hAnsi="Times New Roman" w:cs="Times New Roman"/>
                <w:szCs w:val="21"/>
                <w:highlight w:val="none"/>
              </w:rPr>
            </w:pPr>
            <w:r>
              <w:rPr>
                <w:rFonts w:hint="eastAsia"/>
                <w:bCs/>
                <w:highlight w:val="none"/>
              </w:rPr>
              <w:t>配建绿地应符合本市城乡规划的要求，并根据本市</w:t>
            </w:r>
            <w:r>
              <w:rPr>
                <w:rFonts w:hint="eastAsia" w:cs="Times New Roman"/>
                <w:bCs/>
                <w:szCs w:val="24"/>
                <w:highlight w:val="none"/>
              </w:rPr>
              <w:t>气候、土壤和环境等条件</w:t>
            </w:r>
            <w:r>
              <w:rPr>
                <w:rFonts w:hint="eastAsia"/>
                <w:bCs/>
                <w:highlight w:val="none"/>
              </w:rPr>
              <w:t>合理选择绿化方式</w:t>
            </w:r>
            <w:r>
              <w:rPr>
                <w:rFonts w:ascii="Times New Roman" w:hAnsi="Times New Roman" w:cs="Times New Roman"/>
                <w:szCs w:val="21"/>
                <w:highlight w:val="none"/>
              </w:rPr>
              <w:t>。</w:t>
            </w:r>
          </w:p>
        </w:tc>
        <w:tc>
          <w:tcPr>
            <w:tcW w:w="354"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8.1.4</w:t>
            </w:r>
          </w:p>
        </w:tc>
        <w:tc>
          <w:tcPr>
            <w:tcW w:w="3326" w:type="pct"/>
            <w:vAlign w:val="center"/>
          </w:tcPr>
          <w:p>
            <w:pPr>
              <w:rPr>
                <w:rFonts w:ascii="Times New Roman" w:hAnsi="Times New Roman" w:cs="Times New Roman"/>
                <w:szCs w:val="21"/>
                <w:highlight w:val="none"/>
              </w:rPr>
            </w:pPr>
            <w:r>
              <w:rPr>
                <w:rFonts w:hint="eastAsia"/>
                <w:bCs/>
                <w:highlight w:val="none"/>
              </w:rPr>
              <w:t>场地竖向设计应有利于雨水的滞蓄、净化、排放或再利用；</w:t>
            </w:r>
            <w:r>
              <w:rPr>
                <w:rFonts w:hint="eastAsia" w:cs="Times New Roman"/>
                <w:bCs/>
                <w:szCs w:val="24"/>
                <w:highlight w:val="none"/>
              </w:rPr>
              <w:t>用地面积大于</w:t>
            </w:r>
            <w:r>
              <w:rPr>
                <w:bCs/>
                <w:highlight w:val="none"/>
              </w:rPr>
              <w:t xml:space="preserve">2 </w:t>
            </w:r>
            <w:r>
              <w:rPr>
                <w:rFonts w:hint="eastAsia"/>
                <w:bCs/>
                <w:highlight w:val="none"/>
              </w:rPr>
              <w:t>万</w:t>
            </w:r>
            <w:r>
              <w:rPr>
                <w:bCs/>
                <w:highlight w:val="none"/>
              </w:rPr>
              <w:t>m</w:t>
            </w:r>
            <w:r>
              <w:rPr>
                <w:bCs/>
                <w:highlight w:val="none"/>
                <w:vertAlign w:val="superscript"/>
              </w:rPr>
              <w:t>2</w:t>
            </w:r>
            <w:r>
              <w:rPr>
                <w:rFonts w:hint="eastAsia"/>
                <w:bCs/>
                <w:highlight w:val="none"/>
              </w:rPr>
              <w:t>的</w:t>
            </w:r>
            <w:r>
              <w:rPr>
                <w:rFonts w:hint="eastAsia" w:cs="Times New Roman"/>
                <w:bCs/>
                <w:szCs w:val="24"/>
                <w:highlight w:val="none"/>
              </w:rPr>
              <w:t>建筑与小区</w:t>
            </w:r>
            <w:r>
              <w:rPr>
                <w:rFonts w:hint="eastAsia"/>
                <w:bCs/>
                <w:highlight w:val="none"/>
              </w:rPr>
              <w:t>项目应进行海绵城市设计</w:t>
            </w:r>
            <w:r>
              <w:rPr>
                <w:rFonts w:ascii="Times New Roman" w:hAnsi="Times New Roman" w:cs="Times New Roman"/>
                <w:szCs w:val="21"/>
                <w:highlight w:val="none"/>
              </w:rPr>
              <w:t>。</w:t>
            </w:r>
          </w:p>
        </w:tc>
        <w:tc>
          <w:tcPr>
            <w:tcW w:w="354"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8.1.5</w:t>
            </w:r>
          </w:p>
        </w:tc>
        <w:tc>
          <w:tcPr>
            <w:tcW w:w="3326" w:type="pct"/>
            <w:vAlign w:val="center"/>
          </w:tcPr>
          <w:p>
            <w:pPr>
              <w:rPr>
                <w:rFonts w:ascii="Times New Roman" w:hAnsi="Times New Roman" w:cs="Times New Roman"/>
                <w:szCs w:val="21"/>
                <w:highlight w:val="none"/>
              </w:rPr>
            </w:pPr>
            <w:r>
              <w:rPr>
                <w:rFonts w:hint="eastAsia"/>
                <w:bCs/>
                <w:highlight w:val="none"/>
              </w:rPr>
              <w:t>建筑和场地应设置便于识别和使用的标识系统</w:t>
            </w:r>
            <w:r>
              <w:rPr>
                <w:rFonts w:ascii="Times New Roman" w:hAnsi="Times New Roman" w:cs="Times New Roman"/>
                <w:szCs w:val="21"/>
                <w:highlight w:val="none"/>
              </w:rPr>
              <w:t>。</w:t>
            </w:r>
          </w:p>
        </w:tc>
        <w:tc>
          <w:tcPr>
            <w:tcW w:w="354"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8.1.6</w:t>
            </w:r>
          </w:p>
        </w:tc>
        <w:tc>
          <w:tcPr>
            <w:tcW w:w="3326" w:type="pct"/>
            <w:vAlign w:val="center"/>
          </w:tcPr>
          <w:p>
            <w:pPr>
              <w:rPr>
                <w:rFonts w:ascii="Times New Roman" w:hAnsi="Times New Roman" w:cs="Times New Roman"/>
                <w:szCs w:val="21"/>
                <w:highlight w:val="none"/>
              </w:rPr>
            </w:pPr>
            <w:r>
              <w:rPr>
                <w:rFonts w:hint="eastAsia"/>
                <w:bCs/>
                <w:highlight w:val="none"/>
              </w:rPr>
              <w:t>场地内不应有排放超标的污染源</w:t>
            </w:r>
            <w:r>
              <w:rPr>
                <w:rFonts w:ascii="Times New Roman" w:hAnsi="Times New Roman" w:cs="Times New Roman"/>
                <w:szCs w:val="21"/>
                <w:highlight w:val="none"/>
              </w:rPr>
              <w:t>。</w:t>
            </w:r>
          </w:p>
        </w:tc>
        <w:tc>
          <w:tcPr>
            <w:tcW w:w="354"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8.1.7</w:t>
            </w:r>
          </w:p>
        </w:tc>
        <w:tc>
          <w:tcPr>
            <w:tcW w:w="3326" w:type="pct"/>
            <w:vAlign w:val="center"/>
          </w:tcPr>
          <w:p>
            <w:pPr>
              <w:rPr>
                <w:rFonts w:ascii="Times New Roman" w:hAnsi="Times New Roman" w:cs="Times New Roman"/>
                <w:szCs w:val="21"/>
                <w:highlight w:val="none"/>
              </w:rPr>
            </w:pPr>
            <w:r>
              <w:rPr>
                <w:rFonts w:hint="eastAsia"/>
                <w:highlight w:val="none"/>
              </w:rPr>
              <w:t>生活垃圾应分类收集，垃圾收集容器、垃圾房及垃圾收集站的设置应与周围景观绿化协调、保持清洁，并符合环卫车辆装载及运输要求</w:t>
            </w:r>
            <w:r>
              <w:rPr>
                <w:rFonts w:ascii="Times New Roman" w:hAnsi="Times New Roman" w:cs="Times New Roman"/>
                <w:szCs w:val="21"/>
                <w:highlight w:val="none"/>
              </w:rPr>
              <w:t>。</w:t>
            </w:r>
          </w:p>
        </w:tc>
        <w:tc>
          <w:tcPr>
            <w:tcW w:w="354" w:type="pct"/>
            <w:shd w:val="clear" w:color="auto" w:fill="A5A5A5" w:themeFill="background1" w:themeFillShade="A6"/>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场地生态与景观</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8.2.1</w:t>
            </w:r>
          </w:p>
        </w:tc>
        <w:tc>
          <w:tcPr>
            <w:tcW w:w="3326" w:type="pct"/>
            <w:vAlign w:val="center"/>
          </w:tcPr>
          <w:p>
            <w:pPr>
              <w:rPr>
                <w:rFonts w:ascii="Times New Roman" w:hAnsi="Times New Roman" w:cs="Times New Roman"/>
                <w:szCs w:val="21"/>
                <w:highlight w:val="none"/>
              </w:rPr>
            </w:pPr>
            <w:r>
              <w:rPr>
                <w:rFonts w:hint="eastAsia"/>
                <w:bCs/>
                <w:highlight w:val="none"/>
              </w:rPr>
              <w:t>场地设计与建筑布局充分利用原有地形地貌，保护或修复场地生态环境</w:t>
            </w:r>
            <w:r>
              <w:rPr>
                <w:rFonts w:ascii="Times New Roman" w:hAnsi="Times New Roman" w:cs="Times New Roman"/>
                <w:szCs w:val="21"/>
                <w:highlight w:val="none"/>
              </w:rPr>
              <w:t>。</w:t>
            </w:r>
          </w:p>
        </w:tc>
        <w:tc>
          <w:tcPr>
            <w:tcW w:w="354"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8</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widowControl/>
              <w:jc w:val="center"/>
              <w:rPr>
                <w:rFonts w:ascii="Times New Roman" w:hAnsi="Times New Roman" w:cs="Times New Roman"/>
                <w:szCs w:val="21"/>
                <w:highlight w:val="none"/>
              </w:rPr>
            </w:pPr>
            <w:r>
              <w:rPr>
                <w:rFonts w:ascii="Times New Roman" w:hAnsi="Times New Roman" w:cs="Times New Roman"/>
                <w:szCs w:val="21"/>
                <w:highlight w:val="none"/>
              </w:rPr>
              <w:t>8.2.2</w:t>
            </w:r>
          </w:p>
        </w:tc>
        <w:tc>
          <w:tcPr>
            <w:tcW w:w="3326" w:type="pct"/>
            <w:vAlign w:val="center"/>
          </w:tcPr>
          <w:p>
            <w:pPr>
              <w:rPr>
                <w:rFonts w:ascii="Times New Roman" w:hAnsi="Times New Roman" w:cs="Times New Roman"/>
                <w:szCs w:val="21"/>
                <w:highlight w:val="none"/>
              </w:rPr>
            </w:pPr>
            <w:r>
              <w:rPr>
                <w:bCs/>
                <w:highlight w:val="none"/>
              </w:rPr>
              <w:t>充分利用场地空间设置绿化用地</w:t>
            </w:r>
            <w:r>
              <w:rPr>
                <w:rFonts w:ascii="Times New Roman" w:hAnsi="Times New Roman" w:cs="Times New Roman"/>
                <w:szCs w:val="21"/>
                <w:highlight w:val="none"/>
              </w:rPr>
              <w:t>。</w:t>
            </w:r>
          </w:p>
        </w:tc>
        <w:tc>
          <w:tcPr>
            <w:tcW w:w="354"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16</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8.2.3</w:t>
            </w:r>
          </w:p>
        </w:tc>
        <w:tc>
          <w:tcPr>
            <w:tcW w:w="3326" w:type="pct"/>
            <w:vAlign w:val="center"/>
          </w:tcPr>
          <w:p>
            <w:pPr>
              <w:rPr>
                <w:rFonts w:ascii="Times New Roman" w:hAnsi="Times New Roman" w:cs="Times New Roman"/>
                <w:szCs w:val="21"/>
                <w:highlight w:val="none"/>
              </w:rPr>
            </w:pPr>
            <w:r>
              <w:rPr>
                <w:rFonts w:hint="eastAsia"/>
                <w:bCs/>
                <w:highlight w:val="none"/>
              </w:rPr>
              <w:t>室外吸烟区位置布置合理</w:t>
            </w:r>
            <w:r>
              <w:rPr>
                <w:rFonts w:ascii="Times New Roman" w:hAnsi="Times New Roman" w:cs="Times New Roman"/>
                <w:szCs w:val="21"/>
                <w:highlight w:val="none"/>
              </w:rPr>
              <w:t>。</w:t>
            </w:r>
          </w:p>
        </w:tc>
        <w:tc>
          <w:tcPr>
            <w:tcW w:w="3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8.2.4</w:t>
            </w:r>
          </w:p>
        </w:tc>
        <w:tc>
          <w:tcPr>
            <w:tcW w:w="3326" w:type="pct"/>
            <w:vAlign w:val="center"/>
          </w:tcPr>
          <w:p>
            <w:pPr>
              <w:rPr>
                <w:rFonts w:ascii="Times New Roman" w:hAnsi="Times New Roman" w:cs="Times New Roman"/>
                <w:szCs w:val="21"/>
                <w:highlight w:val="none"/>
              </w:rPr>
            </w:pPr>
            <w:r>
              <w:rPr>
                <w:rFonts w:hint="eastAsia"/>
                <w:bCs/>
                <w:highlight w:val="none"/>
              </w:rPr>
              <w:t>生活垃圾</w:t>
            </w:r>
            <w:r>
              <w:rPr>
                <w:bCs/>
                <w:highlight w:val="none"/>
              </w:rPr>
              <w:t>收集</w:t>
            </w:r>
            <w:r>
              <w:rPr>
                <w:rFonts w:hint="eastAsia"/>
                <w:bCs/>
                <w:highlight w:val="none"/>
              </w:rPr>
              <w:t>站、垃圾房的设置符合本市现行相关标准的规定</w:t>
            </w:r>
            <w:r>
              <w:rPr>
                <w:rFonts w:ascii="Times New Roman" w:hAnsi="Times New Roman" w:cs="Times New Roman"/>
                <w:szCs w:val="21"/>
                <w:highlight w:val="none"/>
              </w:rPr>
              <w:t>。</w:t>
            </w:r>
          </w:p>
        </w:tc>
        <w:tc>
          <w:tcPr>
            <w:tcW w:w="3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海绵城市</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8.2.5</w:t>
            </w:r>
          </w:p>
        </w:tc>
        <w:tc>
          <w:tcPr>
            <w:tcW w:w="3326" w:type="pct"/>
            <w:vAlign w:val="center"/>
          </w:tcPr>
          <w:p>
            <w:pPr>
              <w:rPr>
                <w:rFonts w:ascii="Times New Roman" w:hAnsi="Times New Roman" w:cs="Times New Roman"/>
                <w:szCs w:val="21"/>
                <w:highlight w:val="none"/>
              </w:rPr>
            </w:pPr>
            <w:r>
              <w:rPr>
                <w:bCs/>
                <w:highlight w:val="none"/>
              </w:rPr>
              <w:t>对场地雨水实施</w:t>
            </w:r>
            <w:r>
              <w:rPr>
                <w:rFonts w:hint="eastAsia"/>
                <w:bCs/>
                <w:highlight w:val="none"/>
              </w:rPr>
              <w:t>年径流总量</w:t>
            </w:r>
            <w:r>
              <w:rPr>
                <w:bCs/>
                <w:highlight w:val="none"/>
              </w:rPr>
              <w:t>控制</w:t>
            </w:r>
            <w:r>
              <w:rPr>
                <w:rFonts w:ascii="Times New Roman" w:hAnsi="Times New Roman" w:cs="Times New Roman"/>
                <w:szCs w:val="21"/>
                <w:highlight w:val="none"/>
              </w:rPr>
              <w:t>。</w:t>
            </w:r>
          </w:p>
        </w:tc>
        <w:tc>
          <w:tcPr>
            <w:tcW w:w="3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8.2.6</w:t>
            </w:r>
          </w:p>
        </w:tc>
        <w:tc>
          <w:tcPr>
            <w:tcW w:w="3326" w:type="pct"/>
            <w:vAlign w:val="center"/>
          </w:tcPr>
          <w:p>
            <w:pPr>
              <w:rPr>
                <w:rFonts w:ascii="Times New Roman" w:hAnsi="Times New Roman" w:cs="Times New Roman"/>
                <w:szCs w:val="21"/>
                <w:highlight w:val="none"/>
              </w:rPr>
            </w:pPr>
            <w:r>
              <w:rPr>
                <w:bCs/>
                <w:highlight w:val="none"/>
              </w:rPr>
              <w:t>对场地雨水实施年径流污染控制</w:t>
            </w:r>
            <w:r>
              <w:rPr>
                <w:rFonts w:hint="eastAsia"/>
                <w:bCs/>
                <w:highlight w:val="none"/>
              </w:rPr>
              <w:t>。</w:t>
            </w:r>
          </w:p>
        </w:tc>
        <w:tc>
          <w:tcPr>
            <w:tcW w:w="354"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6</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8.2.7</w:t>
            </w:r>
          </w:p>
        </w:tc>
        <w:tc>
          <w:tcPr>
            <w:tcW w:w="3326" w:type="pct"/>
            <w:vAlign w:val="center"/>
          </w:tcPr>
          <w:p>
            <w:pPr>
              <w:rPr>
                <w:rFonts w:ascii="Times New Roman" w:hAnsi="Times New Roman" w:cs="Times New Roman"/>
                <w:szCs w:val="21"/>
                <w:highlight w:val="none"/>
              </w:rPr>
            </w:pPr>
            <w:r>
              <w:rPr>
                <w:rFonts w:hint="eastAsia"/>
                <w:bCs/>
                <w:highlight w:val="none"/>
              </w:rPr>
              <w:t>利用场地空间设置绿色雨水基础设施。</w:t>
            </w:r>
          </w:p>
        </w:tc>
        <w:tc>
          <w:tcPr>
            <w:tcW w:w="354"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1</w:t>
            </w:r>
            <w:r>
              <w:rPr>
                <w:rFonts w:ascii="Times New Roman" w:hAnsi="Times New Roman" w:cs="Times New Roman"/>
                <w:szCs w:val="21"/>
                <w:highlight w:val="none"/>
              </w:rPr>
              <w:t>2</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室外物理环境</w:t>
            </w: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8.2.8</w:t>
            </w:r>
          </w:p>
        </w:tc>
        <w:tc>
          <w:tcPr>
            <w:tcW w:w="3326" w:type="pct"/>
            <w:vAlign w:val="center"/>
          </w:tcPr>
          <w:p>
            <w:pPr>
              <w:rPr>
                <w:rFonts w:ascii="Times New Roman" w:hAnsi="Times New Roman" w:cs="Times New Roman"/>
                <w:szCs w:val="21"/>
                <w:highlight w:val="none"/>
              </w:rPr>
            </w:pPr>
            <w:r>
              <w:rPr>
                <w:rFonts w:hint="eastAsia"/>
                <w:bCs/>
                <w:highlight w:val="none"/>
              </w:rPr>
              <w:t>场地内的环境噪声优于现行国家标准《声环境质量标准》</w:t>
            </w:r>
            <w:r>
              <w:rPr>
                <w:bCs/>
                <w:highlight w:val="none"/>
              </w:rPr>
              <w:t xml:space="preserve">GB 3096 </w:t>
            </w:r>
            <w:r>
              <w:rPr>
                <w:rFonts w:hint="eastAsia"/>
                <w:bCs/>
                <w:highlight w:val="none"/>
              </w:rPr>
              <w:t>的要求</w:t>
            </w:r>
            <w:r>
              <w:rPr>
                <w:rFonts w:ascii="Times New Roman" w:hAnsi="Times New Roman" w:cs="Times New Roman"/>
                <w:szCs w:val="21"/>
                <w:highlight w:val="none"/>
              </w:rPr>
              <w:t>。</w:t>
            </w:r>
          </w:p>
        </w:tc>
        <w:tc>
          <w:tcPr>
            <w:tcW w:w="3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8.2.9</w:t>
            </w:r>
          </w:p>
        </w:tc>
        <w:tc>
          <w:tcPr>
            <w:tcW w:w="3326" w:type="pct"/>
            <w:vAlign w:val="center"/>
          </w:tcPr>
          <w:p>
            <w:pPr>
              <w:rPr>
                <w:rFonts w:ascii="Times New Roman" w:hAnsi="Times New Roman" w:cs="Times New Roman"/>
                <w:szCs w:val="21"/>
                <w:highlight w:val="none"/>
              </w:rPr>
            </w:pPr>
            <w:r>
              <w:rPr>
                <w:rFonts w:hint="eastAsia"/>
                <w:bCs/>
                <w:highlight w:val="none"/>
              </w:rPr>
              <w:t>建筑及照明设计避免产生光污染</w:t>
            </w:r>
            <w:r>
              <w:rPr>
                <w:rFonts w:ascii="Times New Roman" w:hAnsi="Times New Roman" w:cs="Times New Roman"/>
                <w:szCs w:val="21"/>
                <w:highlight w:val="none"/>
              </w:rPr>
              <w:t>。</w:t>
            </w:r>
          </w:p>
        </w:tc>
        <w:tc>
          <w:tcPr>
            <w:tcW w:w="3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8.2.10</w:t>
            </w:r>
          </w:p>
        </w:tc>
        <w:tc>
          <w:tcPr>
            <w:tcW w:w="3326" w:type="pct"/>
            <w:vAlign w:val="center"/>
          </w:tcPr>
          <w:p>
            <w:pPr>
              <w:rPr>
                <w:rFonts w:ascii="Times New Roman" w:hAnsi="Times New Roman" w:cs="Times New Roman"/>
                <w:szCs w:val="21"/>
                <w:highlight w:val="none"/>
              </w:rPr>
            </w:pPr>
            <w:r>
              <w:rPr>
                <w:bCs/>
                <w:highlight w:val="none"/>
              </w:rPr>
              <w:t>场地内风环境有利于室外行走、活动舒适和建筑的自然通风</w:t>
            </w:r>
            <w:r>
              <w:rPr>
                <w:rFonts w:ascii="Times New Roman" w:hAnsi="Times New Roman" w:cs="Times New Roman"/>
                <w:szCs w:val="21"/>
                <w:highlight w:val="none"/>
              </w:rPr>
              <w:t>。</w:t>
            </w:r>
          </w:p>
        </w:tc>
        <w:tc>
          <w:tcPr>
            <w:tcW w:w="3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shd w:val="clear" w:color="auto" w:fill="auto"/>
            <w:vAlign w:val="center"/>
          </w:tcPr>
          <w:p>
            <w:pPr>
              <w:jc w:val="center"/>
              <w:rPr>
                <w:rFonts w:ascii="Times New Roman" w:hAnsi="Times New Roman" w:cs="Times New Roman"/>
                <w:szCs w:val="21"/>
                <w:highlight w:val="none"/>
              </w:rPr>
            </w:pPr>
          </w:p>
        </w:tc>
        <w:tc>
          <w:tcPr>
            <w:tcW w:w="436"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8.2.11</w:t>
            </w:r>
          </w:p>
        </w:tc>
        <w:tc>
          <w:tcPr>
            <w:tcW w:w="3326" w:type="pct"/>
            <w:vAlign w:val="center"/>
          </w:tcPr>
          <w:p>
            <w:pPr>
              <w:rPr>
                <w:rFonts w:ascii="Times New Roman" w:hAnsi="Times New Roman" w:cs="Times New Roman"/>
                <w:szCs w:val="21"/>
                <w:highlight w:val="none"/>
              </w:rPr>
            </w:pPr>
            <w:r>
              <w:rPr>
                <w:rFonts w:hint="eastAsia"/>
                <w:bCs/>
                <w:highlight w:val="none"/>
              </w:rPr>
              <w:t>采取措施降低热岛强度</w:t>
            </w:r>
            <w:r>
              <w:rPr>
                <w:rFonts w:ascii="Times New Roman" w:hAnsi="Times New Roman" w:cs="Times New Roman"/>
                <w:szCs w:val="21"/>
                <w:highlight w:val="none"/>
              </w:rPr>
              <w:t>。</w:t>
            </w:r>
          </w:p>
        </w:tc>
        <w:tc>
          <w:tcPr>
            <w:tcW w:w="3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43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1" w:type="pct"/>
            <w:gridSpan w:val="3"/>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总计</w:t>
            </w:r>
          </w:p>
        </w:tc>
        <w:tc>
          <w:tcPr>
            <w:tcW w:w="354"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100</w:t>
            </w:r>
          </w:p>
        </w:tc>
        <w:tc>
          <w:tcPr>
            <w:tcW w:w="435" w:type="pct"/>
            <w:vAlign w:val="center"/>
          </w:tcPr>
          <w:p>
            <w:pPr>
              <w:jc w:val="center"/>
              <w:rPr>
                <w:rFonts w:ascii="Times New Roman" w:hAnsi="Times New Roman" w:cs="Times New Roman"/>
                <w:szCs w:val="21"/>
                <w:highlight w:val="none"/>
              </w:rPr>
            </w:pPr>
          </w:p>
        </w:tc>
      </w:tr>
    </w:tbl>
    <w:p>
      <w:pPr>
        <w:rPr>
          <w:rFonts w:ascii="宋体" w:hAnsi="宋体"/>
          <w:szCs w:val="28"/>
          <w:highlight w:val="none"/>
        </w:rPr>
      </w:pPr>
      <w:r>
        <w:rPr>
          <w:highlight w:val="none"/>
        </w:rPr>
        <w:br w:type="page"/>
      </w:r>
    </w:p>
    <w:p>
      <w:pPr>
        <w:keepNext/>
        <w:keepLines/>
        <w:spacing w:before="260" w:after="260"/>
        <w:jc w:val="center"/>
        <w:outlineLvl w:val="2"/>
        <w:rPr>
          <w:rFonts w:ascii="Times New Roman" w:hAnsi="Times New Roman" w:eastAsia="宋体" w:cs="Times New Roman"/>
          <w:b/>
          <w:bCs/>
          <w:sz w:val="24"/>
          <w:szCs w:val="32"/>
          <w:highlight w:val="none"/>
        </w:rPr>
      </w:pPr>
      <w:bookmarkStart w:id="289" w:name="_Toc9945379"/>
      <w:bookmarkStart w:id="290" w:name="_Toc9945520"/>
      <w:bookmarkStart w:id="291" w:name="_Toc9945093"/>
      <w:bookmarkStart w:id="292" w:name="_Toc9945237"/>
      <w:bookmarkStart w:id="293" w:name="_Toc9944813"/>
      <w:bookmarkStart w:id="294" w:name="_Toc7092"/>
      <w:r>
        <w:rPr>
          <w:rFonts w:hint="eastAsia" w:ascii="Times New Roman" w:hAnsi="Times New Roman" w:eastAsia="宋体" w:cs="Times New Roman"/>
          <w:b/>
          <w:bCs/>
          <w:sz w:val="24"/>
          <w:szCs w:val="32"/>
          <w:highlight w:val="none"/>
        </w:rPr>
        <w:t>8</w:t>
      </w:r>
      <w:r>
        <w:rPr>
          <w:rFonts w:ascii="Times New Roman" w:hAnsi="Times New Roman" w:eastAsia="宋体" w:cs="Times New Roman"/>
          <w:b/>
          <w:bCs/>
          <w:sz w:val="24"/>
          <w:szCs w:val="32"/>
          <w:highlight w:val="none"/>
        </w:rPr>
        <w:t xml:space="preserve">.1 </w:t>
      </w:r>
      <w:r>
        <w:rPr>
          <w:rFonts w:hint="eastAsia" w:ascii="Times New Roman" w:hAnsi="Times New Roman" w:eastAsia="宋体" w:cs="Times New Roman"/>
          <w:b/>
          <w:bCs/>
          <w:sz w:val="24"/>
          <w:szCs w:val="32"/>
          <w:highlight w:val="none"/>
        </w:rPr>
        <w:t>控制项</w:t>
      </w:r>
      <w:bookmarkEnd w:id="289"/>
      <w:bookmarkEnd w:id="290"/>
      <w:bookmarkEnd w:id="291"/>
      <w:bookmarkEnd w:id="292"/>
      <w:bookmarkEnd w:id="293"/>
      <w:bookmarkEnd w:id="294"/>
    </w:p>
    <w:p>
      <w:pPr>
        <w:pStyle w:val="5"/>
        <w:rPr>
          <w:sz w:val="24"/>
          <w:szCs w:val="40"/>
          <w:highlight w:val="none"/>
        </w:rPr>
      </w:pPr>
      <w:r>
        <w:rPr>
          <w:rFonts w:hint="eastAsia"/>
          <w:sz w:val="24"/>
          <w:szCs w:val="40"/>
          <w:highlight w:val="none"/>
        </w:rPr>
        <w:t>8.1.1 建筑与场地设计应符合本市相关日照标准的规定。</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ascii="宋体" w:hAnsi="宋体" w:eastAsia="宋体" w:cs="Times New Roman"/>
          <w:szCs w:val="21"/>
          <w:highlight w:val="none"/>
        </w:rPr>
        <w:t>□</w:t>
      </w:r>
      <w:r>
        <w:rPr>
          <w:rFonts w:hint="eastAsia"/>
          <w:highlight w:val="none"/>
        </w:rPr>
        <w:t>住宅建筑类项目：</w:t>
      </w:r>
    </w:p>
    <w:p>
      <w:pPr>
        <w:rPr>
          <w:highlight w:val="none"/>
          <w:u w:val="single"/>
        </w:rPr>
      </w:pPr>
      <w:r>
        <w:rPr>
          <w:rFonts w:hint="eastAsia"/>
          <w:highlight w:val="none"/>
        </w:rPr>
        <w:t>项目日照时数：</w:t>
      </w:r>
      <w:r>
        <w:rPr>
          <w:rFonts w:hint="eastAsia"/>
          <w:highlight w:val="none"/>
          <w:u w:val="single"/>
        </w:rPr>
        <w:t xml:space="preserve">     </w:t>
      </w:r>
      <w:r>
        <w:rPr>
          <w:rFonts w:hint="eastAsia"/>
          <w:highlight w:val="none"/>
        </w:rPr>
        <w:t>h，相关标准的日照时数要求：</w:t>
      </w:r>
      <w:r>
        <w:rPr>
          <w:rFonts w:hint="eastAsia"/>
          <w:highlight w:val="none"/>
          <w:u w:val="single"/>
        </w:rPr>
        <w:t xml:space="preserve">        </w:t>
      </w:r>
      <w:r>
        <w:rPr>
          <w:rFonts w:hint="eastAsia"/>
          <w:highlight w:val="none"/>
        </w:rPr>
        <w:t>h，其他规定性日照要求：</w:t>
      </w:r>
      <w:r>
        <w:rPr>
          <w:rFonts w:hint="eastAsia"/>
          <w:highlight w:val="none"/>
          <w:u w:val="single"/>
        </w:rPr>
        <w:t xml:space="preserve">             </w:t>
      </w:r>
    </w:p>
    <w:p>
      <w:pPr>
        <w:rPr>
          <w:highlight w:val="none"/>
        </w:rPr>
      </w:pPr>
      <w:r>
        <w:rPr>
          <w:rFonts w:hint="eastAsia"/>
          <w:highlight w:val="none"/>
          <w:u w:val="single"/>
        </w:rPr>
        <w:t xml:space="preserve">          </w:t>
      </w:r>
      <w:r>
        <w:rPr>
          <w:rFonts w:hint="eastAsia"/>
          <w:highlight w:val="none"/>
        </w:rPr>
        <w:t>依据标准：</w:t>
      </w:r>
      <w:r>
        <w:rPr>
          <w:rFonts w:hint="eastAsia"/>
          <w:highlight w:val="none"/>
          <w:u w:val="single"/>
        </w:rPr>
        <w:t xml:space="preserve">                       </w:t>
      </w:r>
      <w:r>
        <w:rPr>
          <w:rFonts w:hint="eastAsia"/>
          <w:highlight w:val="none"/>
        </w:rPr>
        <w:t>，是否达标：</w:t>
      </w:r>
      <w:sdt>
        <w:sdtPr>
          <w:rPr>
            <w:rFonts w:hint="eastAsia"/>
            <w:highlight w:val="none"/>
          </w:rPr>
          <w:id w:val="2032761611"/>
        </w:sdtPr>
        <w:sdtEndPr>
          <w:rPr>
            <w:rFonts w:hint="eastAsia"/>
            <w:highlight w:val="none"/>
          </w:rPr>
        </w:sdtEndPr>
        <w:sdtContent>
          <w:r>
            <w:rPr>
              <w:rFonts w:hint="eastAsia" w:ascii="MS Gothic" w:hAnsi="MS Gothic" w:eastAsia="MS Gothic"/>
              <w:highlight w:val="none"/>
            </w:rPr>
            <w:t>☐</w:t>
          </w:r>
          <w:r>
            <w:rPr>
              <w:rFonts w:hint="eastAsia"/>
              <w:highlight w:val="none"/>
            </w:rPr>
            <w:t xml:space="preserve">是 </w:t>
          </w:r>
        </w:sdtContent>
      </w:sdt>
      <w:sdt>
        <w:sdtPr>
          <w:rPr>
            <w:rFonts w:hint="eastAsia"/>
            <w:highlight w:val="none"/>
          </w:rPr>
          <w:id w:val="-1611042169"/>
        </w:sdtPr>
        <w:sdtEndPr>
          <w:rPr>
            <w:rFonts w:hint="eastAsia"/>
            <w:highlight w:val="none"/>
          </w:rPr>
        </w:sdtEndPr>
        <w:sdtContent>
          <w:r>
            <w:rPr>
              <w:rFonts w:hint="eastAsia"/>
              <w:highlight w:val="none"/>
            </w:rPr>
            <w:t xml:space="preserve"> </w:t>
          </w:r>
          <w:sdt>
            <w:sdtPr>
              <w:rPr>
                <w:rFonts w:hint="eastAsia"/>
                <w:highlight w:val="none"/>
              </w:rPr>
              <w:id w:val="130451709"/>
            </w:sdtPr>
            <w:sdtEndPr>
              <w:rPr>
                <w:rFonts w:hint="eastAsia"/>
                <w:highlight w:val="none"/>
              </w:rPr>
            </w:sdtEndPr>
            <w:sdtContent>
              <w:sdt>
                <w:sdtPr>
                  <w:rPr>
                    <w:rFonts w:hint="eastAsia"/>
                    <w:highlight w:val="none"/>
                  </w:rPr>
                  <w:id w:val="-1066182713"/>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rPr>
        <w:t>否，是否降低了周边建筑的日照标准：</w:t>
      </w:r>
      <w:sdt>
        <w:sdtPr>
          <w:rPr>
            <w:rFonts w:hint="eastAsia"/>
            <w:highlight w:val="none"/>
          </w:rPr>
          <w:id w:val="-1874444523"/>
        </w:sdtPr>
        <w:sdtEndPr>
          <w:rPr>
            <w:rFonts w:hint="eastAsia"/>
            <w:highlight w:val="none"/>
          </w:rPr>
        </w:sdtEndPr>
        <w:sdtContent>
          <w:r>
            <w:rPr>
              <w:rFonts w:hint="eastAsia" w:ascii="MS Gothic" w:hAnsi="MS Gothic" w:eastAsia="MS Gothic"/>
              <w:highlight w:val="none"/>
            </w:rPr>
            <w:t>☐</w:t>
          </w:r>
          <w:r>
            <w:rPr>
              <w:rFonts w:hint="eastAsia"/>
              <w:highlight w:val="none"/>
            </w:rPr>
            <w:t xml:space="preserve">是 </w:t>
          </w:r>
        </w:sdtContent>
      </w:sdt>
      <w:sdt>
        <w:sdtPr>
          <w:rPr>
            <w:rFonts w:hint="eastAsia"/>
            <w:highlight w:val="none"/>
          </w:rPr>
          <w:id w:val="1513028233"/>
        </w:sdtPr>
        <w:sdtEndPr>
          <w:rPr>
            <w:rFonts w:hint="eastAsia"/>
            <w:highlight w:val="none"/>
          </w:rPr>
        </w:sdtEndPr>
        <w:sdtContent>
          <w:r>
            <w:rPr>
              <w:rFonts w:hint="eastAsia"/>
              <w:highlight w:val="none"/>
            </w:rPr>
            <w:t xml:space="preserve"> </w:t>
          </w:r>
          <w:sdt>
            <w:sdtPr>
              <w:rPr>
                <w:rFonts w:hint="eastAsia"/>
                <w:highlight w:val="none"/>
              </w:rPr>
              <w:id w:val="-691061563"/>
            </w:sdtPr>
            <w:sdtEndPr>
              <w:rPr>
                <w:rFonts w:hint="eastAsia"/>
                <w:highlight w:val="none"/>
              </w:rPr>
            </w:sdtEndPr>
            <w:sdtContent>
              <w:sdt>
                <w:sdtPr>
                  <w:rPr>
                    <w:rFonts w:hint="eastAsia"/>
                    <w:highlight w:val="none"/>
                  </w:rPr>
                  <w:id w:val="-1462025437"/>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rPr>
        <w:t>否。</w:t>
      </w:r>
    </w:p>
    <w:p>
      <w:pPr>
        <w:rPr>
          <w:rFonts w:ascii="宋体" w:hAnsi="宋体" w:eastAsia="宋体" w:cs="Times New Roman"/>
          <w:szCs w:val="21"/>
          <w:highlight w:val="none"/>
        </w:rPr>
      </w:pPr>
    </w:p>
    <w:p>
      <w:pPr>
        <w:rPr>
          <w:highlight w:val="none"/>
        </w:rPr>
      </w:pPr>
      <w:r>
        <w:rPr>
          <w:rFonts w:hint="eastAsia" w:ascii="宋体" w:hAnsi="宋体" w:eastAsia="宋体" w:cs="Times New Roman"/>
          <w:szCs w:val="21"/>
          <w:highlight w:val="none"/>
        </w:rPr>
        <w:t>□</w:t>
      </w:r>
      <w:r>
        <w:rPr>
          <w:rFonts w:hint="eastAsia"/>
          <w:highlight w:val="none"/>
        </w:rPr>
        <w:t>公共建筑类项目：</w:t>
      </w:r>
    </w:p>
    <w:p>
      <w:pPr>
        <w:rPr>
          <w:highlight w:val="none"/>
        </w:rPr>
      </w:pPr>
      <w:r>
        <w:rPr>
          <w:rFonts w:hint="eastAsia"/>
          <w:highlight w:val="none"/>
        </w:rPr>
        <w:t>要求符合用地规划要求，是否满足：</w:t>
      </w:r>
      <w:sdt>
        <w:sdtPr>
          <w:rPr>
            <w:rFonts w:hint="eastAsia"/>
            <w:highlight w:val="none"/>
          </w:rPr>
          <w:id w:val="1597670264"/>
        </w:sdtPr>
        <w:sdtEndPr>
          <w:rPr>
            <w:rFonts w:hint="eastAsia"/>
            <w:highlight w:val="none"/>
          </w:rPr>
        </w:sdtEndPr>
        <w:sdtContent>
          <w:r>
            <w:rPr>
              <w:rFonts w:hint="eastAsia" w:ascii="MS Gothic" w:hAnsi="MS Gothic" w:eastAsia="MS Gothic"/>
              <w:highlight w:val="none"/>
            </w:rPr>
            <w:t>☐</w:t>
          </w:r>
          <w:r>
            <w:rPr>
              <w:rFonts w:hint="eastAsia"/>
              <w:highlight w:val="none"/>
            </w:rPr>
            <w:t xml:space="preserve">是 </w:t>
          </w:r>
        </w:sdtContent>
      </w:sdt>
      <w:sdt>
        <w:sdtPr>
          <w:rPr>
            <w:rFonts w:hint="eastAsia"/>
            <w:highlight w:val="none"/>
          </w:rPr>
          <w:id w:val="-354579505"/>
        </w:sdtPr>
        <w:sdtEndPr>
          <w:rPr>
            <w:rFonts w:hint="eastAsia"/>
            <w:highlight w:val="none"/>
          </w:rPr>
        </w:sdtEndPr>
        <w:sdtContent>
          <w:r>
            <w:rPr>
              <w:rFonts w:hint="eastAsia"/>
              <w:highlight w:val="none"/>
            </w:rPr>
            <w:t xml:space="preserve"> </w:t>
          </w:r>
          <w:sdt>
            <w:sdtPr>
              <w:rPr>
                <w:rFonts w:hint="eastAsia"/>
                <w:highlight w:val="none"/>
              </w:rPr>
              <w:id w:val="-499349972"/>
            </w:sdtPr>
            <w:sdtEndPr>
              <w:rPr>
                <w:rFonts w:hint="eastAsia"/>
                <w:highlight w:val="none"/>
              </w:rPr>
            </w:sdtEndPr>
            <w:sdtContent>
              <w:sdt>
                <w:sdtPr>
                  <w:rPr>
                    <w:rFonts w:hint="eastAsia"/>
                    <w:highlight w:val="none"/>
                  </w:rPr>
                  <w:id w:val="-1670164229"/>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rPr>
        <w:t>否；</w:t>
      </w:r>
    </w:p>
    <w:p>
      <w:pPr>
        <w:rPr>
          <w:highlight w:val="none"/>
        </w:rPr>
      </w:pPr>
      <w:r>
        <w:rPr>
          <w:rFonts w:hint="eastAsia"/>
          <w:highlight w:val="none"/>
        </w:rPr>
        <w:t>周边是否有敏感建筑：</w:t>
      </w:r>
      <w:sdt>
        <w:sdtPr>
          <w:rPr>
            <w:rFonts w:hint="eastAsia"/>
            <w:highlight w:val="none"/>
          </w:rPr>
          <w:id w:val="495999935"/>
        </w:sdtPr>
        <w:sdtEndPr>
          <w:rPr>
            <w:rFonts w:hint="eastAsia"/>
            <w:highlight w:val="none"/>
          </w:rPr>
        </w:sdtEndPr>
        <w:sdtContent>
          <w:r>
            <w:rPr>
              <w:rFonts w:hint="eastAsia" w:ascii="MS Gothic" w:hAnsi="MS Gothic" w:eastAsia="MS Gothic"/>
              <w:highlight w:val="none"/>
            </w:rPr>
            <w:t>☐</w:t>
          </w:r>
          <w:r>
            <w:rPr>
              <w:rFonts w:hint="eastAsia"/>
              <w:highlight w:val="none"/>
            </w:rPr>
            <w:t xml:space="preserve">是 </w:t>
          </w:r>
        </w:sdtContent>
      </w:sdt>
      <w:sdt>
        <w:sdtPr>
          <w:rPr>
            <w:rFonts w:hint="eastAsia"/>
            <w:highlight w:val="none"/>
          </w:rPr>
          <w:id w:val="-175955450"/>
        </w:sdtPr>
        <w:sdtEndPr>
          <w:rPr>
            <w:rFonts w:hint="eastAsia"/>
            <w:highlight w:val="none"/>
          </w:rPr>
        </w:sdtEndPr>
        <w:sdtContent>
          <w:r>
            <w:rPr>
              <w:rFonts w:hint="eastAsia"/>
              <w:highlight w:val="none"/>
            </w:rPr>
            <w:t xml:space="preserve"> </w:t>
          </w:r>
          <w:sdt>
            <w:sdtPr>
              <w:rPr>
                <w:rFonts w:hint="eastAsia"/>
                <w:highlight w:val="none"/>
              </w:rPr>
              <w:id w:val="-2124675226"/>
            </w:sdtPr>
            <w:sdtEndPr>
              <w:rPr>
                <w:rFonts w:hint="eastAsia"/>
                <w:highlight w:val="none"/>
              </w:rPr>
            </w:sdtEndPr>
            <w:sdtContent>
              <w:sdt>
                <w:sdtPr>
                  <w:rPr>
                    <w:rFonts w:hint="eastAsia"/>
                    <w:highlight w:val="none"/>
                  </w:rPr>
                  <w:id w:val="732826747"/>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rPr>
        <w:t>否，是否降低了周边建筑的日照标准：</w:t>
      </w:r>
      <w:sdt>
        <w:sdtPr>
          <w:rPr>
            <w:rFonts w:hint="eastAsia"/>
            <w:highlight w:val="none"/>
          </w:rPr>
          <w:id w:val="732734378"/>
        </w:sdtPr>
        <w:sdtEndPr>
          <w:rPr>
            <w:rFonts w:hint="eastAsia"/>
            <w:highlight w:val="none"/>
          </w:rPr>
        </w:sdtEndPr>
        <w:sdtContent>
          <w:r>
            <w:rPr>
              <w:rFonts w:hint="eastAsia" w:ascii="MS Gothic" w:hAnsi="MS Gothic" w:eastAsia="MS Gothic"/>
              <w:highlight w:val="none"/>
            </w:rPr>
            <w:t>☐</w:t>
          </w:r>
          <w:r>
            <w:rPr>
              <w:rFonts w:hint="eastAsia"/>
              <w:highlight w:val="none"/>
            </w:rPr>
            <w:t xml:space="preserve">是 </w:t>
          </w:r>
        </w:sdtContent>
      </w:sdt>
      <w:sdt>
        <w:sdtPr>
          <w:rPr>
            <w:rFonts w:hint="eastAsia"/>
            <w:highlight w:val="none"/>
          </w:rPr>
          <w:id w:val="379141449"/>
        </w:sdtPr>
        <w:sdtEndPr>
          <w:rPr>
            <w:rFonts w:hint="eastAsia"/>
            <w:highlight w:val="none"/>
          </w:rPr>
        </w:sdtEndPr>
        <w:sdtContent>
          <w:r>
            <w:rPr>
              <w:rFonts w:hint="eastAsia"/>
              <w:highlight w:val="none"/>
            </w:rPr>
            <w:t xml:space="preserve"> </w:t>
          </w:r>
          <w:sdt>
            <w:sdtPr>
              <w:rPr>
                <w:rFonts w:hint="eastAsia"/>
                <w:highlight w:val="none"/>
              </w:rPr>
              <w:id w:val="1879667833"/>
            </w:sdtPr>
            <w:sdtEndPr>
              <w:rPr>
                <w:rFonts w:hint="eastAsia"/>
                <w:highlight w:val="none"/>
              </w:rPr>
            </w:sdtEndPr>
            <w:sdtContent>
              <w:sdt>
                <w:sdtPr>
                  <w:rPr>
                    <w:rFonts w:hint="eastAsia"/>
                    <w:highlight w:val="none"/>
                  </w:rPr>
                  <w:id w:val="-1391497523"/>
                </w:sdtPr>
                <w:sdtEndPr>
                  <w:rPr>
                    <w:rFonts w:hint="eastAsia"/>
                    <w:highlight w:val="none"/>
                  </w:rPr>
                </w:sdtEndPr>
                <w:sdtContent>
                  <w:r>
                    <w:rPr>
                      <w:rFonts w:hint="eastAsia" w:ascii="MS Gothic" w:hAnsi="MS Gothic" w:eastAsia="MS Gothic"/>
                      <w:highlight w:val="none"/>
                    </w:rPr>
                    <w:t>☐</w:t>
                  </w:r>
                </w:sdtContent>
              </w:sdt>
            </w:sdtContent>
          </w:sdt>
        </w:sdtContent>
      </w:sdt>
      <w:r>
        <w:rPr>
          <w:rFonts w:hint="eastAsia"/>
          <w:highlight w:val="none"/>
        </w:rPr>
        <w:t>否。</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kern w:val="0"/>
          <w:highlight w:val="none"/>
        </w:rPr>
      </w:pPr>
      <w:r>
        <w:rPr>
          <w:rFonts w:hint="eastAsia"/>
          <w:b/>
          <w:bCs/>
          <w:kern w:val="0"/>
          <w:highlight w:val="none"/>
        </w:rPr>
        <w:t>竣工评价提交材料及要求：</w:t>
      </w:r>
    </w:p>
    <w:p>
      <w:pPr>
        <w:pStyle w:val="54"/>
        <w:numPr>
          <w:ilvl w:val="0"/>
          <w:numId w:val="26"/>
        </w:numPr>
        <w:ind w:firstLineChars="0"/>
        <w:rPr>
          <w:bCs/>
          <w:kern w:val="0"/>
          <w:highlight w:val="none"/>
        </w:rPr>
      </w:pPr>
      <w:r>
        <w:rPr>
          <w:rFonts w:hint="eastAsia"/>
          <w:bCs/>
          <w:kern w:val="0"/>
          <w:highlight w:val="none"/>
        </w:rPr>
        <w:t>竣工总平面图、建筑竣工图、日照分析报告及附图。</w:t>
      </w:r>
    </w:p>
    <w:p>
      <w:pPr>
        <w:rPr>
          <w:b/>
          <w:bCs/>
          <w:kern w:val="0"/>
          <w:highlight w:val="none"/>
        </w:rPr>
      </w:pPr>
      <w:r>
        <w:rPr>
          <w:rFonts w:hint="eastAsia"/>
          <w:b/>
          <w:bCs/>
          <w:kern w:val="0"/>
          <w:highlight w:val="none"/>
        </w:rPr>
        <w:t>运行评价提交材料及要求：</w:t>
      </w:r>
    </w:p>
    <w:p>
      <w:pPr>
        <w:pStyle w:val="54"/>
        <w:numPr>
          <w:ilvl w:val="0"/>
          <w:numId w:val="27"/>
        </w:numPr>
        <w:ind w:firstLineChars="0"/>
        <w:rPr>
          <w:bCs/>
          <w:kern w:val="0"/>
          <w:highlight w:val="none"/>
        </w:rPr>
      </w:pPr>
      <w:r>
        <w:rPr>
          <w:rFonts w:hint="eastAsia"/>
          <w:bCs/>
          <w:kern w:val="0"/>
          <w:highlight w:val="none"/>
        </w:rPr>
        <w:t>竣工总平面图、建筑竣工图、日照分析报告及附图。</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sz w:val="24"/>
          <w:highlight w:val="none"/>
        </w:rPr>
        <w:sectPr>
          <w:headerReference r:id="rId15" w:type="default"/>
          <w:pgSz w:w="11906" w:h="16838"/>
          <w:pgMar w:top="1440" w:right="1800" w:bottom="1440" w:left="1800" w:header="851" w:footer="992" w:gutter="0"/>
          <w:cols w:space="425" w:num="1"/>
          <w:docGrid w:type="lines" w:linePitch="312" w:charSpace="0"/>
        </w:sectPr>
      </w:pPr>
    </w:p>
    <w:p>
      <w:pPr>
        <w:pStyle w:val="5"/>
        <w:rPr>
          <w:sz w:val="24"/>
          <w:szCs w:val="40"/>
          <w:highlight w:val="none"/>
        </w:rPr>
      </w:pPr>
      <w:r>
        <w:rPr>
          <w:rFonts w:hint="eastAsia"/>
          <w:sz w:val="24"/>
          <w:szCs w:val="40"/>
          <w:highlight w:val="none"/>
        </w:rPr>
        <w:t>8.1.2 室外热环境应满足国家现行有关标准的要求。</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建筑室外夏季逐时湿球黑球温度(WBGT)：</w:t>
      </w:r>
      <w:r>
        <w:rPr>
          <w:rFonts w:hint="eastAsia"/>
          <w:highlight w:val="none"/>
          <w:u w:val="single"/>
        </w:rPr>
        <w:t xml:space="preserve">       </w:t>
      </w:r>
      <w:r>
        <w:rPr>
          <w:rFonts w:hint="eastAsia"/>
          <w:highlight w:val="none"/>
        </w:rPr>
        <w:t>℃，室外平均热岛强度</w:t>
      </w:r>
      <w:r>
        <w:rPr>
          <w:rFonts w:hint="eastAsia"/>
          <w:highlight w:val="none"/>
          <w:u w:val="single"/>
        </w:rPr>
        <w:t xml:space="preserve">       </w:t>
      </w:r>
      <w:r>
        <w:rPr>
          <w:rFonts w:hint="eastAsia"/>
          <w:highlight w:val="none"/>
        </w:rPr>
        <w:t>℃，夏季平均迎风面积比（ζ</w:t>
      </w:r>
      <w:r>
        <w:rPr>
          <w:highlight w:val="none"/>
        </w:rPr>
        <w:t>s</w:t>
      </w:r>
      <w:r>
        <w:rPr>
          <w:rFonts w:hint="eastAsia"/>
          <w:highlight w:val="none"/>
        </w:rPr>
        <w:t>）：</w:t>
      </w:r>
      <w:r>
        <w:rPr>
          <w:rFonts w:hint="eastAsia"/>
          <w:highlight w:val="none"/>
          <w:u w:val="single"/>
        </w:rPr>
        <w:t xml:space="preserve">          </w:t>
      </w:r>
      <w:r>
        <w:rPr>
          <w:rFonts w:hint="eastAsia"/>
          <w:highlight w:val="none"/>
        </w:rPr>
        <w:t>，活动场地的遮阳覆盖率</w:t>
      </w:r>
      <w:r>
        <w:rPr>
          <w:rFonts w:hint="eastAsia"/>
          <w:highlight w:val="none"/>
          <w:u w:val="single"/>
        </w:rPr>
        <w:t xml:space="preserve">      </w:t>
      </w:r>
      <w:r>
        <w:rPr>
          <w:rFonts w:hint="eastAsia"/>
          <w:highlight w:val="none"/>
        </w:rPr>
        <w:t>%</w:t>
      </w:r>
    </w:p>
    <w:p>
      <w:pPr>
        <w:rPr>
          <w:rFonts w:ascii="Times New Roman" w:hAnsi="Times New Roman" w:eastAsia="宋体" w:cs="Times New Roman"/>
          <w:szCs w:val="21"/>
          <w:highlight w:val="none"/>
        </w:rPr>
      </w:pPr>
      <w:r>
        <w:rPr>
          <w:rFonts w:hint="eastAsia"/>
          <w:highlight w:val="none"/>
          <w:lang w:val="zh-CN"/>
        </w:rPr>
        <w:t>请简要说明项目降低热岛强度，提高环境舒适度的措施。（不超过5</w:t>
      </w:r>
      <w:r>
        <w:rPr>
          <w:highlight w:val="none"/>
          <w:lang w:val="zh-CN"/>
        </w:rPr>
        <w:t>00</w:t>
      </w:r>
      <w:r>
        <w:rPr>
          <w:rFonts w:hint="eastAsia"/>
          <w:highlight w:val="none"/>
          <w:lang w:val="zh-CN"/>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Cs/>
          <w:kern w:val="0"/>
          <w:highlight w:val="none"/>
        </w:rPr>
      </w:pPr>
      <w:r>
        <w:rPr>
          <w:rFonts w:hint="eastAsia"/>
          <w:b/>
          <w:bCs/>
          <w:kern w:val="0"/>
          <w:highlight w:val="none"/>
        </w:rPr>
        <w:t xml:space="preserve">竣工评价提交材料及要求： </w:t>
      </w:r>
    </w:p>
    <w:p>
      <w:pPr>
        <w:rPr>
          <w:bCs/>
          <w:kern w:val="0"/>
          <w:highlight w:val="none"/>
        </w:rPr>
      </w:pPr>
      <w:r>
        <w:rPr>
          <w:rFonts w:hint="eastAsia"/>
          <w:bCs/>
          <w:kern w:val="0"/>
          <w:highlight w:val="none"/>
        </w:rPr>
        <w:t>住宅类建筑提供：</w:t>
      </w:r>
      <w:r>
        <w:rPr>
          <w:rFonts w:hint="eastAsia"/>
          <w:bCs/>
          <w:highlight w:val="none"/>
        </w:rPr>
        <w:t>景观专业竣工图纸</w:t>
      </w:r>
      <w:r>
        <w:rPr>
          <w:rFonts w:hint="eastAsia"/>
          <w:bCs/>
          <w:kern w:val="0"/>
          <w:highlight w:val="none"/>
        </w:rPr>
        <w:t>，场地热环境计算报告；</w:t>
      </w:r>
    </w:p>
    <w:p>
      <w:pPr>
        <w:rPr>
          <w:bCs/>
          <w:kern w:val="0"/>
          <w:highlight w:val="none"/>
        </w:rPr>
      </w:pPr>
      <w:r>
        <w:rPr>
          <w:rFonts w:hint="eastAsia"/>
          <w:bCs/>
          <w:kern w:val="0"/>
          <w:highlight w:val="none"/>
        </w:rPr>
        <w:t>公共建筑提供：用地规划及批复文件、建筑竣工总平面图、景观专业竣工图纸。</w:t>
      </w:r>
    </w:p>
    <w:p>
      <w:pPr>
        <w:rPr>
          <w:b/>
          <w:bCs/>
          <w:kern w:val="0"/>
          <w:highlight w:val="none"/>
        </w:rPr>
      </w:pPr>
      <w:r>
        <w:rPr>
          <w:rFonts w:hint="eastAsia"/>
          <w:b/>
          <w:bCs/>
          <w:kern w:val="0"/>
          <w:highlight w:val="none"/>
        </w:rPr>
        <w:t xml:space="preserve">运行评价提交材料及要求： </w:t>
      </w:r>
    </w:p>
    <w:p>
      <w:pPr>
        <w:rPr>
          <w:bCs/>
          <w:kern w:val="0"/>
          <w:highlight w:val="none"/>
        </w:rPr>
      </w:pPr>
      <w:r>
        <w:rPr>
          <w:rFonts w:hint="eastAsia"/>
          <w:bCs/>
          <w:kern w:val="0"/>
          <w:highlight w:val="none"/>
        </w:rPr>
        <w:t>住宅类建筑提供：</w:t>
      </w:r>
      <w:r>
        <w:rPr>
          <w:rFonts w:hint="eastAsia"/>
          <w:bCs/>
          <w:highlight w:val="none"/>
        </w:rPr>
        <w:t>景观专业竣工图纸</w:t>
      </w:r>
      <w:r>
        <w:rPr>
          <w:rFonts w:hint="eastAsia"/>
          <w:bCs/>
          <w:kern w:val="0"/>
          <w:highlight w:val="none"/>
        </w:rPr>
        <w:t>，场地热环境计算报告；</w:t>
      </w:r>
    </w:p>
    <w:p>
      <w:pPr>
        <w:rPr>
          <w:bCs/>
          <w:kern w:val="0"/>
          <w:highlight w:val="none"/>
        </w:rPr>
      </w:pPr>
      <w:r>
        <w:rPr>
          <w:rFonts w:hint="eastAsia"/>
          <w:bCs/>
          <w:kern w:val="0"/>
          <w:highlight w:val="none"/>
        </w:rPr>
        <w:t>公共建筑提供：用地规划及批复文件、建筑竣工总平面图、景观专业竣工图纸。</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宋体" w:hAnsi="宋体"/>
          <w:szCs w:val="28"/>
          <w:highlight w:val="none"/>
        </w:rPr>
      </w:pPr>
      <w:r>
        <w:rPr>
          <w:highlight w:val="none"/>
        </w:rPr>
        <w:br w:type="page"/>
      </w:r>
    </w:p>
    <w:p>
      <w:pPr>
        <w:pStyle w:val="5"/>
        <w:rPr>
          <w:sz w:val="24"/>
          <w:szCs w:val="40"/>
          <w:highlight w:val="none"/>
        </w:rPr>
      </w:pPr>
      <w:r>
        <w:rPr>
          <w:rFonts w:hint="eastAsia"/>
          <w:sz w:val="24"/>
          <w:szCs w:val="40"/>
          <w:highlight w:val="none"/>
        </w:rPr>
        <w:t>8.1.3 配建绿地应符合本市城乡规划的要求，并根据本市气候、土壤和环境等条件合理选择绿化方式。</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eastAsia="宋体"/>
          <w:highlight w:val="none"/>
        </w:rPr>
      </w:pPr>
      <w:r>
        <w:rPr>
          <w:rFonts w:hint="eastAsia"/>
          <w:highlight w:val="none"/>
          <w:lang w:val="zh-CN"/>
        </w:rPr>
        <w:t>是否主要</w:t>
      </w:r>
      <w:r>
        <w:rPr>
          <w:rFonts w:hint="eastAsia"/>
          <w:bCs/>
          <w:highlight w:val="none"/>
        </w:rPr>
        <w:t>利用实土布置绿地</w:t>
      </w:r>
      <w:r>
        <w:rPr>
          <w:rFonts w:hint="eastAsia" w:eastAsia="宋体"/>
          <w:highlight w:val="none"/>
        </w:rPr>
        <w:t>：</w:t>
      </w:r>
      <w:sdt>
        <w:sdtPr>
          <w:rPr>
            <w:rFonts w:hint="eastAsia"/>
            <w:highlight w:val="none"/>
          </w:rPr>
          <w:id w:val="-237795172"/>
        </w:sdtPr>
        <w:sdtEndPr>
          <w:rPr>
            <w:rFonts w:hint="eastAsia"/>
            <w:highlight w:val="none"/>
          </w:rPr>
        </w:sdtEndPr>
        <w:sdtContent>
          <w:sdt>
            <w:sdtPr>
              <w:rPr>
                <w:rFonts w:hint="eastAsia"/>
                <w:szCs w:val="21"/>
                <w:highlight w:val="none"/>
              </w:rPr>
              <w:id w:val="10748696"/>
            </w:sdtPr>
            <w:sdtEndPr>
              <w:rPr>
                <w:rFonts w:hint="eastAsia"/>
                <w:szCs w:val="21"/>
                <w:highlight w:val="none"/>
              </w:rPr>
            </w:sdtEndPr>
            <w:sdtContent>
              <w:r>
                <w:rPr>
                  <w:rFonts w:hint="eastAsia" w:ascii="MS Gothic" w:hAnsi="MS Gothic" w:eastAsia="MS Gothic"/>
                  <w:highlight w:val="none"/>
                </w:rPr>
                <w:t>☐</w:t>
              </w:r>
            </w:sdtContent>
          </w:sdt>
        </w:sdtContent>
      </w:sdt>
      <w:r>
        <w:rPr>
          <w:rFonts w:hint="eastAsia" w:eastAsia="宋体"/>
          <w:highlight w:val="none"/>
        </w:rPr>
        <w:t xml:space="preserve">是 </w:t>
      </w:r>
      <w:sdt>
        <w:sdtPr>
          <w:rPr>
            <w:rFonts w:hint="eastAsia"/>
            <w:highlight w:val="none"/>
          </w:rPr>
          <w:id w:val="-706954169"/>
        </w:sdtPr>
        <w:sdtEndPr>
          <w:rPr>
            <w:rFonts w:hint="eastAsia"/>
            <w:highlight w:val="none"/>
          </w:rPr>
        </w:sdtEndPr>
        <w:sdtContent>
          <w:r>
            <w:rPr>
              <w:rFonts w:hint="eastAsia" w:ascii="MS Gothic" w:hAnsi="MS Gothic" w:eastAsia="MS Gothic"/>
              <w:highlight w:val="none"/>
            </w:rPr>
            <w:t>☐</w:t>
          </w:r>
        </w:sdtContent>
      </w:sdt>
      <w:r>
        <w:rPr>
          <w:rFonts w:hint="eastAsia" w:eastAsia="宋体"/>
          <w:highlight w:val="none"/>
        </w:rPr>
        <w:t>否，是否配置</w:t>
      </w:r>
      <w:r>
        <w:rPr>
          <w:rFonts w:hint="eastAsia" w:eastAsia="宋体"/>
          <w:bCs/>
          <w:highlight w:val="none"/>
        </w:rPr>
        <w:t>适应本市气候、土壤和环境条件、少维护、耐候性强、病虫害少、对人体无害的植物</w:t>
      </w:r>
      <w:r>
        <w:rPr>
          <w:rFonts w:hint="eastAsia" w:eastAsia="宋体"/>
          <w:highlight w:val="none"/>
        </w:rPr>
        <w:t>：</w:t>
      </w:r>
      <w:sdt>
        <w:sdtPr>
          <w:rPr>
            <w:rFonts w:hint="eastAsia"/>
            <w:highlight w:val="none"/>
          </w:rPr>
          <w:id w:val="-1800219588"/>
        </w:sdtPr>
        <w:sdtEndPr>
          <w:rPr>
            <w:rFonts w:hint="eastAsia"/>
            <w:highlight w:val="none"/>
          </w:rPr>
        </w:sdtEndPr>
        <w:sdtContent>
          <w:sdt>
            <w:sdtPr>
              <w:rPr>
                <w:rFonts w:hint="eastAsia"/>
                <w:szCs w:val="21"/>
                <w:highlight w:val="none"/>
              </w:rPr>
              <w:id w:val="10748697"/>
            </w:sdtPr>
            <w:sdtEndPr>
              <w:rPr>
                <w:rFonts w:hint="eastAsia"/>
                <w:szCs w:val="21"/>
                <w:highlight w:val="none"/>
              </w:rPr>
            </w:sdtEndPr>
            <w:sdtContent>
              <w:r>
                <w:rPr>
                  <w:rFonts w:hint="eastAsia" w:ascii="MS Gothic" w:hAnsi="MS Gothic" w:eastAsia="MS Gothic"/>
                  <w:highlight w:val="none"/>
                </w:rPr>
                <w:t>☐</w:t>
              </w:r>
            </w:sdtContent>
          </w:sdt>
        </w:sdtContent>
      </w:sdt>
      <w:r>
        <w:rPr>
          <w:rFonts w:hint="eastAsia" w:eastAsia="宋体"/>
          <w:highlight w:val="none"/>
        </w:rPr>
        <w:t xml:space="preserve">是 </w:t>
      </w:r>
      <w:sdt>
        <w:sdtPr>
          <w:rPr>
            <w:rFonts w:hint="eastAsia"/>
            <w:highlight w:val="none"/>
          </w:rPr>
          <w:id w:val="-623777351"/>
        </w:sdtPr>
        <w:sdtEndPr>
          <w:rPr>
            <w:rFonts w:hint="eastAsia"/>
            <w:highlight w:val="none"/>
          </w:rPr>
        </w:sdtEndPr>
        <w:sdtContent>
          <w:r>
            <w:rPr>
              <w:rFonts w:hint="eastAsia" w:ascii="MS Gothic" w:hAnsi="MS Gothic" w:eastAsia="MS Gothic"/>
              <w:highlight w:val="none"/>
            </w:rPr>
            <w:t>☐</w:t>
          </w:r>
        </w:sdtContent>
      </w:sdt>
      <w:r>
        <w:rPr>
          <w:rFonts w:hint="eastAsia" w:eastAsia="宋体"/>
          <w:highlight w:val="none"/>
        </w:rPr>
        <w:t>否</w:t>
      </w:r>
    </w:p>
    <w:p>
      <w:pPr>
        <w:rPr>
          <w:bCs/>
          <w:highlight w:val="none"/>
        </w:rPr>
      </w:pPr>
      <w:r>
        <w:rPr>
          <w:rFonts w:hint="eastAsia"/>
          <w:bCs/>
          <w:highlight w:val="none"/>
        </w:rPr>
        <w:t>种植区域覆土深度：</w:t>
      </w:r>
    </w:p>
    <w:p>
      <w:pPr>
        <w:rPr>
          <w:bCs/>
          <w:highlight w:val="none"/>
        </w:rPr>
      </w:pPr>
      <w:r>
        <w:rPr>
          <w:rFonts w:hint="eastAsia"/>
          <w:bCs/>
          <w:highlight w:val="none"/>
        </w:rPr>
        <w:t>乔木：</w:t>
      </w:r>
      <w:r>
        <w:rPr>
          <w:rFonts w:hint="eastAsia"/>
          <w:highlight w:val="none"/>
          <w:u w:val="single"/>
        </w:rPr>
        <w:t xml:space="preserve">       </w:t>
      </w:r>
      <w:r>
        <w:rPr>
          <w:rFonts w:hint="eastAsia"/>
          <w:highlight w:val="none"/>
        </w:rPr>
        <w:t>米</w:t>
      </w:r>
    </w:p>
    <w:p>
      <w:pPr>
        <w:rPr>
          <w:bCs/>
          <w:highlight w:val="none"/>
        </w:rPr>
      </w:pPr>
      <w:r>
        <w:rPr>
          <w:rFonts w:hint="eastAsia"/>
          <w:bCs/>
          <w:highlight w:val="none"/>
        </w:rPr>
        <w:t>灌木：</w:t>
      </w:r>
      <w:r>
        <w:rPr>
          <w:rFonts w:hint="eastAsia"/>
          <w:highlight w:val="none"/>
          <w:u w:val="single"/>
        </w:rPr>
        <w:t xml:space="preserve">       </w:t>
      </w:r>
      <w:r>
        <w:rPr>
          <w:rFonts w:hint="eastAsia"/>
          <w:highlight w:val="none"/>
        </w:rPr>
        <w:t>米</w:t>
      </w:r>
    </w:p>
    <w:p>
      <w:pPr>
        <w:rPr>
          <w:bCs/>
          <w:highlight w:val="none"/>
        </w:rPr>
      </w:pPr>
      <w:r>
        <w:rPr>
          <w:rFonts w:hint="eastAsia"/>
          <w:bCs/>
          <w:highlight w:val="none"/>
        </w:rPr>
        <w:t>地被、草坪：</w:t>
      </w:r>
      <w:r>
        <w:rPr>
          <w:rFonts w:hint="eastAsia"/>
          <w:highlight w:val="none"/>
          <w:u w:val="single"/>
        </w:rPr>
        <w:t xml:space="preserve">       </w:t>
      </w:r>
      <w:r>
        <w:rPr>
          <w:rFonts w:hint="eastAsia"/>
          <w:highlight w:val="none"/>
        </w:rPr>
        <w:t>米</w:t>
      </w:r>
    </w:p>
    <w:p>
      <w:pPr>
        <w:rPr>
          <w:highlight w:val="none"/>
        </w:rPr>
      </w:pPr>
      <w:r>
        <w:rPr>
          <w:rFonts w:hint="eastAsia"/>
          <w:bCs/>
          <w:highlight w:val="none"/>
        </w:rPr>
        <w:t>是否采用乔木为主，乔、灌、草复层绿化组合配置</w:t>
      </w:r>
      <w:r>
        <w:rPr>
          <w:rFonts w:hint="eastAsia"/>
          <w:highlight w:val="none"/>
        </w:rPr>
        <w:t>：</w:t>
      </w:r>
      <w:sdt>
        <w:sdtPr>
          <w:rPr>
            <w:rFonts w:hint="eastAsia"/>
            <w:highlight w:val="none"/>
          </w:rPr>
          <w:id w:val="-2077580587"/>
        </w:sdtPr>
        <w:sdtEndPr>
          <w:rPr>
            <w:rFonts w:hint="eastAsia"/>
            <w:highlight w:val="none"/>
          </w:rPr>
        </w:sdtEndPr>
        <w:sdtContent>
          <w:sdt>
            <w:sdtPr>
              <w:rPr>
                <w:rFonts w:hint="eastAsia"/>
                <w:szCs w:val="21"/>
                <w:highlight w:val="none"/>
              </w:rPr>
              <w:id w:val="9381376"/>
            </w:sdtPr>
            <w:sdtEndPr>
              <w:rPr>
                <w:rFonts w:hint="eastAsia"/>
                <w:szCs w:val="21"/>
                <w:highlight w:val="none"/>
              </w:rPr>
            </w:sdtEndPr>
            <w:sdtContent>
              <w:r>
                <w:rPr>
                  <w:rFonts w:hint="eastAsia" w:ascii="MS Gothic" w:hAnsi="MS Gothic" w:eastAsia="MS Gothic"/>
                  <w:highlight w:val="none"/>
                </w:rPr>
                <w:t>☐</w:t>
              </w:r>
            </w:sdtContent>
          </w:sdt>
        </w:sdtContent>
      </w:sdt>
      <w:r>
        <w:rPr>
          <w:rFonts w:hint="eastAsia"/>
          <w:highlight w:val="none"/>
          <w:lang w:val="zh-CN"/>
        </w:rPr>
        <w:t xml:space="preserve">是 </w:t>
      </w:r>
      <w:sdt>
        <w:sdtPr>
          <w:rPr>
            <w:rFonts w:hint="eastAsia"/>
            <w:highlight w:val="none"/>
          </w:rPr>
          <w:id w:val="1200905898"/>
        </w:sdtPr>
        <w:sdtEndPr>
          <w:rPr>
            <w:rFonts w:hint="eastAsia"/>
            <w:highlight w:val="none"/>
          </w:rPr>
        </w:sdtEndPr>
        <w:sdtContent>
          <w:r>
            <w:rPr>
              <w:rFonts w:hint="eastAsia" w:ascii="MS Gothic" w:hAnsi="MS Gothic" w:eastAsia="MS Gothic"/>
              <w:highlight w:val="none"/>
            </w:rPr>
            <w:t>☐</w:t>
          </w:r>
        </w:sdtContent>
      </w:sdt>
      <w:r>
        <w:rPr>
          <w:rFonts w:hint="eastAsia"/>
          <w:highlight w:val="none"/>
          <w:lang w:val="zh-CN"/>
        </w:rPr>
        <w:t>否。</w:t>
      </w:r>
    </w:p>
    <w:p>
      <w:pPr>
        <w:rPr>
          <w:rFonts w:ascii="Times New Roman" w:hAnsi="Times New Roman" w:eastAsia="宋体" w:cs="Times New Roman"/>
          <w:szCs w:val="21"/>
          <w:highlight w:val="none"/>
        </w:rPr>
      </w:pPr>
      <w:r>
        <w:rPr>
          <w:rFonts w:hint="eastAsia"/>
          <w:highlight w:val="none"/>
          <w:lang w:val="zh-CN"/>
        </w:rPr>
        <w:t>请简要说明项目选择的绿化方式、植物类型。（不超过300字）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Cs/>
          <w:highlight w:val="none"/>
        </w:rPr>
      </w:pPr>
      <w:r>
        <w:rPr>
          <w:rFonts w:hint="eastAsia"/>
          <w:b/>
          <w:bCs/>
          <w:highlight w:val="none"/>
        </w:rPr>
        <w:t>竣工评价</w:t>
      </w:r>
      <w:r>
        <w:rPr>
          <w:rFonts w:hint="eastAsia"/>
          <w:b/>
          <w:bCs/>
          <w:kern w:val="0"/>
          <w:highlight w:val="none"/>
        </w:rPr>
        <w:t>提交材料及要求</w:t>
      </w:r>
      <w:r>
        <w:rPr>
          <w:rFonts w:hint="eastAsia"/>
          <w:b/>
          <w:bCs/>
          <w:highlight w:val="none"/>
        </w:rPr>
        <w:t>：</w:t>
      </w:r>
      <w:r>
        <w:rPr>
          <w:rFonts w:hint="eastAsia"/>
          <w:bCs/>
          <w:highlight w:val="none"/>
        </w:rPr>
        <w:t xml:space="preserve"> </w:t>
      </w:r>
    </w:p>
    <w:p>
      <w:pPr>
        <w:rPr>
          <w:bCs/>
          <w:highlight w:val="none"/>
        </w:rPr>
      </w:pPr>
      <w:r>
        <w:rPr>
          <w:rFonts w:hint="eastAsia"/>
          <w:bCs/>
          <w:highlight w:val="none"/>
        </w:rPr>
        <w:t>1）景观专业竣工图纸。</w:t>
      </w:r>
    </w:p>
    <w:p>
      <w:pPr>
        <w:rPr>
          <w:b/>
          <w:bCs/>
          <w:highlight w:val="none"/>
        </w:rPr>
      </w:pPr>
      <w:r>
        <w:rPr>
          <w:rFonts w:hint="eastAsia"/>
          <w:b/>
          <w:bCs/>
          <w:highlight w:val="none"/>
        </w:rPr>
        <w:t>运行评价</w:t>
      </w:r>
      <w:r>
        <w:rPr>
          <w:rFonts w:hint="eastAsia"/>
          <w:b/>
          <w:bCs/>
          <w:kern w:val="0"/>
          <w:highlight w:val="none"/>
        </w:rPr>
        <w:t>提交材料及要求</w:t>
      </w:r>
      <w:r>
        <w:rPr>
          <w:rFonts w:hint="eastAsia"/>
          <w:b/>
          <w:bCs/>
          <w:highlight w:val="none"/>
        </w:rPr>
        <w:t>：</w:t>
      </w:r>
    </w:p>
    <w:p>
      <w:pPr>
        <w:pStyle w:val="54"/>
        <w:numPr>
          <w:ilvl w:val="0"/>
          <w:numId w:val="28"/>
        </w:numPr>
        <w:ind w:firstLineChars="0"/>
        <w:rPr>
          <w:bCs/>
          <w:highlight w:val="none"/>
        </w:rPr>
      </w:pPr>
      <w:r>
        <w:rPr>
          <w:rFonts w:hint="eastAsia"/>
          <w:bCs/>
          <w:highlight w:val="none"/>
        </w:rPr>
        <w:t>景观专业竣工图纸；</w:t>
      </w:r>
    </w:p>
    <w:p>
      <w:pPr>
        <w:pStyle w:val="54"/>
        <w:numPr>
          <w:ilvl w:val="0"/>
          <w:numId w:val="28"/>
        </w:numPr>
        <w:ind w:firstLineChars="0"/>
        <w:rPr>
          <w:bCs/>
          <w:highlight w:val="none"/>
        </w:rPr>
      </w:pPr>
      <w:r>
        <w:rPr>
          <w:rFonts w:hint="eastAsia"/>
          <w:bCs/>
          <w:highlight w:val="none"/>
        </w:rPr>
        <w:t>影像资料。</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sz w:val="24"/>
          <w:highlight w:val="none"/>
        </w:rPr>
        <w:sectPr>
          <w:pgSz w:w="11906" w:h="16838"/>
          <w:pgMar w:top="1440" w:right="1800" w:bottom="1440" w:left="1800" w:header="851" w:footer="992" w:gutter="0"/>
          <w:cols w:space="425" w:num="1"/>
          <w:docGrid w:type="lines" w:linePitch="312" w:charSpace="0"/>
        </w:sectPr>
      </w:pPr>
    </w:p>
    <w:p>
      <w:pPr>
        <w:pStyle w:val="5"/>
        <w:rPr>
          <w:sz w:val="24"/>
          <w:szCs w:val="40"/>
          <w:highlight w:val="none"/>
        </w:rPr>
      </w:pPr>
      <w:r>
        <w:rPr>
          <w:rFonts w:hint="eastAsia"/>
          <w:sz w:val="24"/>
          <w:szCs w:val="40"/>
          <w:highlight w:val="none"/>
        </w:rPr>
        <w:t>8.1.4 场地的竖向设计应有利于雨水的收集或排放，应有效组织雨水的下渗、滞蓄或再利用；对大于10hm</w:t>
      </w:r>
      <w:r>
        <w:rPr>
          <w:rFonts w:hint="eastAsia"/>
          <w:sz w:val="24"/>
          <w:szCs w:val="40"/>
          <w:highlight w:val="none"/>
          <w:vertAlign w:val="superscript"/>
        </w:rPr>
        <w:t>2</w:t>
      </w:r>
      <w:r>
        <w:rPr>
          <w:rFonts w:hint="eastAsia"/>
          <w:sz w:val="24"/>
          <w:szCs w:val="40"/>
          <w:highlight w:val="none"/>
        </w:rPr>
        <w:t>的场地应进行雨水控制利用专项设计。</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项目用地面积</w:t>
      </w:r>
      <w:sdt>
        <w:sdtPr>
          <w:rPr>
            <w:rFonts w:hint="eastAsia"/>
            <w:highlight w:val="none"/>
            <w:u w:val="single"/>
          </w:rPr>
          <w:id w:val="899566751"/>
        </w:sdtPr>
        <w:sdtEndPr>
          <w:rPr>
            <w:rFonts w:hint="eastAsia"/>
            <w:highlight w:val="none"/>
            <w:u w:val="single"/>
          </w:rPr>
        </w:sdtEndPr>
        <w:sdtContent>
          <w:r>
            <w:rPr>
              <w:rFonts w:hint="eastAsia"/>
              <w:highlight w:val="none"/>
              <w:u w:val="single"/>
            </w:rPr>
            <w:t xml:space="preserve">       </w:t>
          </w:r>
        </w:sdtContent>
      </w:sdt>
      <w:r>
        <w:rPr>
          <w:rFonts w:hint="eastAsia"/>
          <w:highlight w:val="none"/>
        </w:rPr>
        <w:t>m</w:t>
      </w:r>
      <w:r>
        <w:rPr>
          <w:rFonts w:hint="eastAsia"/>
          <w:highlight w:val="none"/>
          <w:vertAlign w:val="superscript"/>
        </w:rPr>
        <w:t>2</w:t>
      </w:r>
      <w:r>
        <w:rPr>
          <w:rFonts w:hint="eastAsia"/>
          <w:highlight w:val="none"/>
        </w:rPr>
        <w:t>，是否大于</w:t>
      </w:r>
      <w:r>
        <w:rPr>
          <w:highlight w:val="none"/>
        </w:rPr>
        <w:t>10hm</w:t>
      </w:r>
      <w:r>
        <w:rPr>
          <w:highlight w:val="none"/>
          <w:vertAlign w:val="superscript"/>
        </w:rPr>
        <w:t>2</w:t>
      </w:r>
      <w:r>
        <w:rPr>
          <w:rFonts w:hint="eastAsia" w:eastAsia="宋体"/>
          <w:highlight w:val="none"/>
        </w:rPr>
        <w:t>：</w:t>
      </w:r>
      <w:sdt>
        <w:sdtPr>
          <w:rPr>
            <w:rFonts w:hint="eastAsia"/>
            <w:highlight w:val="none"/>
          </w:rPr>
          <w:id w:val="-702469798"/>
        </w:sdtPr>
        <w:sdtEndPr>
          <w:rPr>
            <w:rFonts w:hint="eastAsia"/>
            <w:highlight w:val="none"/>
          </w:rPr>
        </w:sdtEndPr>
        <w:sdtContent>
          <w:sdt>
            <w:sdtPr>
              <w:rPr>
                <w:rFonts w:hint="eastAsia"/>
                <w:szCs w:val="21"/>
                <w:highlight w:val="none"/>
              </w:rPr>
              <w:id w:val="-1281872622"/>
            </w:sdtPr>
            <w:sdtEndPr>
              <w:rPr>
                <w:rFonts w:hint="eastAsia"/>
                <w:szCs w:val="21"/>
                <w:highlight w:val="none"/>
              </w:rPr>
            </w:sdtEndPr>
            <w:sdtContent>
              <w:r>
                <w:rPr>
                  <w:rFonts w:hint="eastAsia" w:ascii="MS Gothic" w:hAnsi="MS Gothic" w:eastAsia="MS Gothic"/>
                  <w:highlight w:val="none"/>
                </w:rPr>
                <w:t>☐</w:t>
              </w:r>
            </w:sdtContent>
          </w:sdt>
        </w:sdtContent>
      </w:sdt>
      <w:r>
        <w:rPr>
          <w:rFonts w:hint="eastAsia" w:eastAsia="宋体"/>
          <w:highlight w:val="none"/>
        </w:rPr>
        <w:t xml:space="preserve">是 </w:t>
      </w:r>
      <w:sdt>
        <w:sdtPr>
          <w:rPr>
            <w:rFonts w:hint="eastAsia"/>
            <w:highlight w:val="none"/>
          </w:rPr>
          <w:id w:val="1236207880"/>
        </w:sdtPr>
        <w:sdtEndPr>
          <w:rPr>
            <w:rFonts w:hint="eastAsia"/>
            <w:highlight w:val="none"/>
          </w:rPr>
        </w:sdtEndPr>
        <w:sdtContent>
          <w:r>
            <w:rPr>
              <w:rFonts w:hint="eastAsia" w:ascii="MS Gothic" w:hAnsi="MS Gothic" w:eastAsia="MS Gothic"/>
              <w:highlight w:val="none"/>
            </w:rPr>
            <w:t>☐</w:t>
          </w:r>
        </w:sdtContent>
      </w:sdt>
      <w:r>
        <w:rPr>
          <w:rFonts w:hint="eastAsia" w:eastAsia="宋体"/>
          <w:highlight w:val="none"/>
        </w:rPr>
        <w:t>否</w:t>
      </w:r>
    </w:p>
    <w:p>
      <w:pPr>
        <w:rPr>
          <w:highlight w:val="none"/>
        </w:rPr>
      </w:pPr>
      <w:r>
        <w:rPr>
          <w:rFonts w:hint="eastAsia"/>
          <w:highlight w:val="none"/>
        </w:rPr>
        <w:t>是否进行</w:t>
      </w:r>
      <w:r>
        <w:rPr>
          <w:rFonts w:hint="eastAsia"/>
          <w:bCs/>
          <w:highlight w:val="none"/>
        </w:rPr>
        <w:t>海绵城市专项设计或方案</w:t>
      </w:r>
      <w:r>
        <w:rPr>
          <w:rFonts w:hint="eastAsia"/>
          <w:highlight w:val="none"/>
        </w:rPr>
        <w:t>：</w:t>
      </w:r>
      <w:sdt>
        <w:sdtPr>
          <w:rPr>
            <w:rFonts w:hint="eastAsia"/>
            <w:highlight w:val="none"/>
          </w:rPr>
          <w:id w:val="2138755782"/>
        </w:sdtPr>
        <w:sdtEndPr>
          <w:rPr>
            <w:rFonts w:hint="eastAsia"/>
            <w:highlight w:val="none"/>
          </w:rPr>
        </w:sdtEndPr>
        <w:sdtContent>
          <w:r>
            <w:rPr>
              <w:rFonts w:hint="eastAsia" w:ascii="MS Gothic" w:hAnsi="MS Gothic" w:eastAsia="MS Gothic"/>
              <w:highlight w:val="none"/>
            </w:rPr>
            <w:t>☐</w:t>
          </w:r>
        </w:sdtContent>
      </w:sdt>
      <w:r>
        <w:rPr>
          <w:rFonts w:hint="eastAsia"/>
          <w:highlight w:val="none"/>
          <w:lang w:val="zh-CN"/>
        </w:rPr>
        <w:t xml:space="preserve">是 </w:t>
      </w:r>
      <w:sdt>
        <w:sdtPr>
          <w:rPr>
            <w:rFonts w:hint="eastAsia"/>
            <w:highlight w:val="none"/>
          </w:rPr>
          <w:id w:val="1223571764"/>
        </w:sdtPr>
        <w:sdtEndPr>
          <w:rPr>
            <w:rFonts w:hint="eastAsia"/>
            <w:highlight w:val="none"/>
          </w:rPr>
        </w:sdtEndPr>
        <w:sdtContent>
          <w:r>
            <w:rPr>
              <w:rFonts w:hint="eastAsia" w:ascii="MS Gothic" w:hAnsi="MS Gothic" w:eastAsia="MS Gothic"/>
              <w:highlight w:val="none"/>
            </w:rPr>
            <w:t>☐</w:t>
          </w:r>
        </w:sdtContent>
      </w:sdt>
      <w:r>
        <w:rPr>
          <w:rFonts w:hint="eastAsia"/>
          <w:highlight w:val="none"/>
          <w:lang w:val="zh-CN"/>
        </w:rPr>
        <w:t>否</w:t>
      </w:r>
    </w:p>
    <w:p>
      <w:pPr>
        <w:rPr>
          <w:rFonts w:ascii="Times New Roman" w:hAnsi="Times New Roman" w:eastAsia="宋体" w:cs="Times New Roman"/>
          <w:szCs w:val="21"/>
          <w:highlight w:val="none"/>
        </w:rPr>
      </w:pPr>
      <w:r>
        <w:rPr>
          <w:rFonts w:hint="eastAsia"/>
          <w:highlight w:val="none"/>
        </w:rPr>
        <w:t>请简要说明项目竖向雨水设计情况，如有雨水专项规划设计内容，</w:t>
      </w:r>
      <w:r>
        <w:rPr>
          <w:rFonts w:hint="eastAsia" w:cs="宋体"/>
          <w:kern w:val="0"/>
          <w:highlight w:val="none"/>
        </w:rPr>
        <w:t>应着重说明雨水利用、径流减排、污染控制等各子系统的关联性</w:t>
      </w:r>
      <w:r>
        <w:rPr>
          <w:rFonts w:hint="eastAsia"/>
          <w:highlight w:val="none"/>
        </w:rPr>
        <w:t>。（不超过5</w:t>
      </w:r>
      <w:r>
        <w:rPr>
          <w:highlight w:val="none"/>
        </w:rPr>
        <w:t>00</w:t>
      </w:r>
      <w:r>
        <w:rPr>
          <w:rFonts w:hint="eastAsia"/>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提交材料及要求：</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竣工评价</w:t>
      </w:r>
      <w:r>
        <w:rPr>
          <w:rFonts w:hint="eastAsia"/>
          <w:b/>
          <w:kern w:val="0"/>
          <w:highlight w:val="none"/>
        </w:rPr>
        <w:t>提交材料及要求：</w:t>
      </w:r>
    </w:p>
    <w:p>
      <w:pPr>
        <w:pStyle w:val="54"/>
        <w:numPr>
          <w:ilvl w:val="0"/>
          <w:numId w:val="29"/>
        </w:numPr>
        <w:ind w:firstLineChars="0"/>
        <w:rPr>
          <w:highlight w:val="none"/>
        </w:rPr>
      </w:pPr>
      <w:r>
        <w:rPr>
          <w:rFonts w:hint="eastAsia"/>
          <w:highlight w:val="none"/>
        </w:rPr>
        <w:t>景观专业竣工图纸及设计说明，包括总平面图、场地竖向设计图、景观排水总图；</w:t>
      </w:r>
    </w:p>
    <w:p>
      <w:pPr>
        <w:pStyle w:val="54"/>
        <w:numPr>
          <w:ilvl w:val="0"/>
          <w:numId w:val="29"/>
        </w:numPr>
        <w:ind w:firstLineChars="0"/>
        <w:rPr>
          <w:highlight w:val="none"/>
        </w:rPr>
      </w:pPr>
      <w:r>
        <w:rPr>
          <w:rFonts w:hint="eastAsia"/>
          <w:highlight w:val="none"/>
        </w:rPr>
        <w:t>给排水专业竣工图纸及设计说明，应包括室外雨水平面图、雨水利用设施工艺图或调蓄设施详图；</w:t>
      </w:r>
    </w:p>
    <w:p>
      <w:pPr>
        <w:pStyle w:val="54"/>
        <w:numPr>
          <w:ilvl w:val="0"/>
          <w:numId w:val="29"/>
        </w:numPr>
        <w:ind w:firstLineChars="0"/>
        <w:rPr>
          <w:highlight w:val="none"/>
        </w:rPr>
      </w:pPr>
      <w:r>
        <w:rPr>
          <w:rFonts w:hint="eastAsia"/>
          <w:highlight w:val="none"/>
        </w:rPr>
        <w:t>海绵城市专项竣工文件（如有），应包括海绵城市设计专篇、必要附图。</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运行评价</w:t>
      </w:r>
      <w:r>
        <w:rPr>
          <w:rFonts w:hint="eastAsia"/>
          <w:b/>
          <w:kern w:val="0"/>
          <w:highlight w:val="none"/>
        </w:rPr>
        <w:t>提交材料及要求：</w:t>
      </w:r>
    </w:p>
    <w:p>
      <w:pPr>
        <w:pStyle w:val="54"/>
        <w:numPr>
          <w:ilvl w:val="0"/>
          <w:numId w:val="30"/>
        </w:numPr>
        <w:ind w:firstLineChars="0"/>
        <w:rPr>
          <w:highlight w:val="none"/>
        </w:rPr>
      </w:pPr>
      <w:r>
        <w:rPr>
          <w:rFonts w:hint="eastAsia"/>
          <w:highlight w:val="none"/>
        </w:rPr>
        <w:t>景观专业竣工图纸及设计说明，应包括总平面竣工图、场地竖向设计图、景观排水总图；</w:t>
      </w:r>
    </w:p>
    <w:p>
      <w:pPr>
        <w:pStyle w:val="54"/>
        <w:numPr>
          <w:ilvl w:val="0"/>
          <w:numId w:val="30"/>
        </w:numPr>
        <w:ind w:firstLineChars="0"/>
        <w:rPr>
          <w:highlight w:val="none"/>
        </w:rPr>
      </w:pPr>
      <w:r>
        <w:rPr>
          <w:rFonts w:hint="eastAsia"/>
          <w:highlight w:val="none"/>
        </w:rPr>
        <w:t>给排水专业竣工图纸及设计说明，应包括室外雨水平面图、雨水利用设施工艺图或调蓄设施详图；</w:t>
      </w:r>
    </w:p>
    <w:p>
      <w:pPr>
        <w:pStyle w:val="54"/>
        <w:numPr>
          <w:ilvl w:val="0"/>
          <w:numId w:val="30"/>
        </w:numPr>
        <w:ind w:firstLineChars="0"/>
        <w:rPr>
          <w:highlight w:val="none"/>
        </w:rPr>
      </w:pPr>
      <w:r>
        <w:rPr>
          <w:rFonts w:hint="eastAsia"/>
          <w:highlight w:val="none"/>
        </w:rPr>
        <w:t>海绵城市专项竣工文件（如有），应包括海绵城市设计专篇、必要附图；</w:t>
      </w:r>
    </w:p>
    <w:p>
      <w:pPr>
        <w:pStyle w:val="54"/>
        <w:numPr>
          <w:ilvl w:val="0"/>
          <w:numId w:val="30"/>
        </w:numPr>
        <w:ind w:firstLineChars="0"/>
        <w:rPr>
          <w:highlight w:val="none"/>
        </w:rPr>
      </w:pPr>
      <w:r>
        <w:rPr>
          <w:rFonts w:hint="eastAsia"/>
          <w:highlight w:val="none"/>
        </w:rPr>
        <w:t>海绵城市设施及系统的运行管理制度、运营维护工作记录。</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highlight w:val="none"/>
        </w:rPr>
        <w:sectPr>
          <w:pgSz w:w="11906" w:h="16838"/>
          <w:pgMar w:top="1440" w:right="1800" w:bottom="1440" w:left="1800" w:header="851" w:footer="992" w:gutter="0"/>
          <w:cols w:space="425" w:num="1"/>
          <w:docGrid w:type="lines" w:linePitch="312" w:charSpace="0"/>
        </w:sectPr>
      </w:pPr>
    </w:p>
    <w:p>
      <w:pPr>
        <w:pStyle w:val="5"/>
        <w:rPr>
          <w:sz w:val="24"/>
          <w:szCs w:val="40"/>
          <w:highlight w:val="none"/>
        </w:rPr>
      </w:pPr>
      <w:r>
        <w:rPr>
          <w:rFonts w:hint="eastAsia"/>
          <w:sz w:val="24"/>
          <w:szCs w:val="40"/>
          <w:highlight w:val="none"/>
        </w:rPr>
        <w:t>8.1.5 建筑内外均应设置便于识别和使用的标识系统。</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是否设计以下类别标识系统：</w:t>
      </w:r>
    </w:p>
    <w:p>
      <w:pPr>
        <w:spacing w:line="276" w:lineRule="auto"/>
        <w:rPr>
          <w:rFonts w:ascii="微软雅黑" w:hAnsi="微软雅黑" w:eastAsia="微软雅黑" w:cs="微软雅黑"/>
          <w:highlight w:val="none"/>
        </w:rPr>
      </w:pPr>
      <w:r>
        <w:rPr>
          <w:rFonts w:hint="eastAsia" w:ascii="MS Gothic" w:hAnsi="MS Gothic" w:eastAsia="MS Gothic"/>
          <w:highlight w:val="none"/>
        </w:rPr>
        <w:t>☐</w:t>
      </w:r>
      <w:r>
        <w:rPr>
          <w:rFonts w:hint="eastAsia"/>
          <w:highlight w:val="none"/>
        </w:rPr>
        <w:t>人车分流标识、</w:t>
      </w:r>
      <w:r>
        <w:rPr>
          <w:rFonts w:ascii="Segoe UI Symbol" w:hAnsi="Segoe UI Symbol" w:cs="Segoe UI Symbol"/>
          <w:highlight w:val="none"/>
        </w:rPr>
        <w:t>☐</w:t>
      </w:r>
      <w:r>
        <w:rPr>
          <w:rFonts w:hint="eastAsia"/>
          <w:highlight w:val="none"/>
        </w:rPr>
        <w:t>公共交通接驳引导标识、</w:t>
      </w:r>
      <w:r>
        <w:rPr>
          <w:rFonts w:ascii="Segoe UI Symbol" w:hAnsi="Segoe UI Symbol" w:cs="Segoe UI Symbol"/>
          <w:highlight w:val="none"/>
        </w:rPr>
        <w:t>☐</w:t>
      </w:r>
      <w:r>
        <w:rPr>
          <w:rFonts w:hint="eastAsia"/>
          <w:highlight w:val="none"/>
        </w:rPr>
        <w:t>满足儿童使用需求与身高匹配标识、</w:t>
      </w:r>
      <w:r>
        <w:rPr>
          <w:rFonts w:ascii="Segoe UI Symbol" w:hAnsi="Segoe UI Symbol" w:cs="Segoe UI Symbol"/>
          <w:highlight w:val="none"/>
        </w:rPr>
        <w:t>☐</w:t>
      </w:r>
      <w:r>
        <w:rPr>
          <w:rFonts w:hint="eastAsia"/>
          <w:highlight w:val="none"/>
        </w:rPr>
        <w:t>无障碍标识、</w:t>
      </w:r>
      <w:r>
        <w:rPr>
          <w:rFonts w:ascii="Segoe UI Symbol" w:hAnsi="Segoe UI Symbol" w:cs="Segoe UI Symbol"/>
          <w:highlight w:val="none"/>
        </w:rPr>
        <w:t>☐</w:t>
      </w:r>
      <w:r>
        <w:rPr>
          <w:rFonts w:hint="eastAsia"/>
          <w:highlight w:val="none"/>
        </w:rPr>
        <w:t>楼座与配套设施定位标识、</w:t>
      </w:r>
      <w:r>
        <w:rPr>
          <w:rFonts w:ascii="Segoe UI Symbol" w:hAnsi="Segoe UI Symbol" w:cs="Segoe UI Symbol"/>
          <w:highlight w:val="none"/>
        </w:rPr>
        <w:t>☐</w:t>
      </w:r>
      <w:r>
        <w:rPr>
          <w:rFonts w:hint="eastAsia"/>
          <w:highlight w:val="none"/>
        </w:rPr>
        <w:t>健身慢行道导向标识、</w:t>
      </w:r>
      <w:r>
        <w:rPr>
          <w:rFonts w:ascii="Segoe UI Symbol" w:hAnsi="Segoe UI Symbol" w:cs="Segoe UI Symbol"/>
          <w:highlight w:val="none"/>
        </w:rPr>
        <w:t>☐</w:t>
      </w:r>
      <w:r>
        <w:rPr>
          <w:rFonts w:hint="eastAsia"/>
          <w:highlight w:val="none"/>
        </w:rPr>
        <w:t>建设楼梯间导向标识、</w:t>
      </w:r>
      <w:r>
        <w:rPr>
          <w:rFonts w:ascii="Segoe UI Symbol" w:hAnsi="Segoe UI Symbol" w:cs="Segoe UI Symbol"/>
          <w:highlight w:val="none"/>
        </w:rPr>
        <w:t>☐</w:t>
      </w:r>
      <w:r>
        <w:rPr>
          <w:rFonts w:hint="eastAsia"/>
          <w:highlight w:val="none"/>
        </w:rPr>
        <w:t>公共卫生间导向标识、</w:t>
      </w:r>
      <w:r>
        <w:rPr>
          <w:rFonts w:ascii="Segoe UI Symbol" w:hAnsi="Segoe UI Symbol" w:cs="Segoe UI Symbol"/>
          <w:highlight w:val="none"/>
        </w:rPr>
        <w:t>☐</w:t>
      </w:r>
      <w:r>
        <w:rPr>
          <w:rFonts w:hint="eastAsia"/>
          <w:highlight w:val="none"/>
        </w:rPr>
        <w:t>其他</w:t>
      </w:r>
      <w:r>
        <w:rPr>
          <w:highlight w:val="none"/>
        </w:rPr>
        <w:t xml:space="preserve"> </w:t>
      </w:r>
      <w:r>
        <w:rPr>
          <w:rFonts w:ascii="MS Gothic" w:hAnsi="MS Gothic"/>
          <w:highlight w:val="none"/>
          <w:u w:val="single"/>
        </w:rPr>
        <w:t xml:space="preserve">         </w:t>
      </w:r>
      <w:r>
        <w:rPr>
          <w:rFonts w:hint="eastAsia"/>
          <w:highlight w:val="none"/>
        </w:rPr>
        <w:t xml:space="preserve"> </w:t>
      </w:r>
    </w:p>
    <w:p>
      <w:pPr>
        <w:rPr>
          <w:rFonts w:ascii="Times New Roman" w:hAnsi="Times New Roman" w:eastAsia="宋体" w:cs="Times New Roman"/>
          <w:szCs w:val="21"/>
          <w:highlight w:val="none"/>
        </w:rPr>
      </w:pPr>
      <w:r>
        <w:rPr>
          <w:rFonts w:hint="eastAsia"/>
          <w:highlight w:val="none"/>
        </w:rPr>
        <w:t>请简要说明标识系统的类型、位置和使用效果。（不超过</w:t>
      </w:r>
      <w:r>
        <w:rPr>
          <w:highlight w:val="none"/>
        </w:rPr>
        <w:t>300</w:t>
      </w:r>
      <w:r>
        <w:rPr>
          <w:rFonts w:hint="eastAsia"/>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w:t>
      </w:r>
      <w:r>
        <w:rPr>
          <w:rFonts w:hint="eastAsia"/>
          <w:b/>
          <w:bCs/>
          <w:kern w:val="0"/>
          <w:highlight w:val="none"/>
        </w:rPr>
        <w:t>提交材料及要求</w:t>
      </w:r>
      <w:r>
        <w:rPr>
          <w:rFonts w:hint="eastAsia"/>
          <w:b/>
          <w:bCs/>
          <w:highlight w:val="none"/>
        </w:rPr>
        <w:t>：</w:t>
      </w:r>
    </w:p>
    <w:p>
      <w:pPr>
        <w:rPr>
          <w:bCs/>
          <w:highlight w:val="none"/>
        </w:rPr>
      </w:pPr>
      <w:r>
        <w:rPr>
          <w:rFonts w:hint="eastAsia"/>
          <w:bCs/>
          <w:highlight w:val="none"/>
        </w:rPr>
        <w:t>1）标识相关设计竣工图、影像资料等。</w:t>
      </w:r>
    </w:p>
    <w:p>
      <w:pPr>
        <w:rPr>
          <w:b/>
          <w:bCs/>
          <w:highlight w:val="none"/>
        </w:rPr>
      </w:pPr>
      <w:r>
        <w:rPr>
          <w:rFonts w:hint="eastAsia"/>
          <w:b/>
          <w:bCs/>
          <w:highlight w:val="none"/>
        </w:rPr>
        <w:t>运行评价</w:t>
      </w:r>
      <w:r>
        <w:rPr>
          <w:rFonts w:hint="eastAsia"/>
          <w:b/>
          <w:bCs/>
          <w:kern w:val="0"/>
          <w:highlight w:val="none"/>
        </w:rPr>
        <w:t>提交材料及要求</w:t>
      </w:r>
      <w:r>
        <w:rPr>
          <w:rFonts w:hint="eastAsia"/>
          <w:b/>
          <w:bCs/>
          <w:highlight w:val="none"/>
        </w:rPr>
        <w:t>：</w:t>
      </w:r>
    </w:p>
    <w:p>
      <w:pPr>
        <w:rPr>
          <w:bCs/>
          <w:highlight w:val="none"/>
        </w:rPr>
      </w:pPr>
      <w:r>
        <w:rPr>
          <w:rFonts w:hint="eastAsia"/>
          <w:bCs/>
          <w:highlight w:val="none"/>
        </w:rPr>
        <w:t>1）标识相关设计竣工图、影像资料等。</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宋体" w:hAnsi="宋体"/>
          <w:szCs w:val="28"/>
          <w:highlight w:val="none"/>
        </w:rPr>
      </w:pPr>
    </w:p>
    <w:p>
      <w:pPr>
        <w:widowControl/>
        <w:jc w:val="left"/>
        <w:rPr>
          <w:rFonts w:ascii="宋体" w:hAnsi="宋体"/>
          <w:b/>
          <w:bCs/>
          <w:szCs w:val="28"/>
          <w:highlight w:val="none"/>
        </w:rPr>
      </w:pPr>
      <w:r>
        <w:rPr>
          <w:highlight w:val="none"/>
        </w:rPr>
        <w:br w:type="page"/>
      </w:r>
    </w:p>
    <w:p>
      <w:pPr>
        <w:pStyle w:val="5"/>
        <w:rPr>
          <w:sz w:val="24"/>
          <w:szCs w:val="40"/>
          <w:highlight w:val="none"/>
        </w:rPr>
      </w:pPr>
      <w:r>
        <w:rPr>
          <w:rFonts w:hint="eastAsia"/>
          <w:sz w:val="24"/>
          <w:szCs w:val="40"/>
          <w:highlight w:val="none"/>
        </w:rPr>
        <w:t>8.1.6 场地内不应有排放超标的污染源。</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场地内是否有以下建筑或设施：</w:t>
      </w:r>
      <w:sdt>
        <w:sdtPr>
          <w:rPr>
            <w:highlight w:val="none"/>
          </w:rPr>
          <w:id w:val="1943330368"/>
        </w:sdtPr>
        <w:sdtEndPr>
          <w:rPr>
            <w:highlight w:val="none"/>
          </w:rPr>
        </w:sdtEndPr>
        <w:sdtContent>
          <w:sdt>
            <w:sdtPr>
              <w:rPr>
                <w:highlight w:val="none"/>
              </w:rPr>
              <w:id w:val="10748460"/>
            </w:sdtPr>
            <w:sdtEndPr>
              <w:rPr>
                <w:highlight w:val="none"/>
              </w:rPr>
            </w:sdtEndPr>
            <w:sdtContent>
              <w:sdt>
                <w:sdtPr>
                  <w:rPr>
                    <w:highlight w:val="none"/>
                  </w:rPr>
                  <w:id w:val="16764836"/>
                </w:sdtPr>
                <w:sdtEndPr>
                  <w:rPr>
                    <w:highlight w:val="none"/>
                  </w:rPr>
                </w:sdtEndPr>
                <w:sdtContent>
                  <w:r>
                    <w:rPr>
                      <w:rFonts w:hint="eastAsia" w:ascii="MS Gothic" w:hAnsi="MS Gothic" w:eastAsia="MS Gothic"/>
                      <w:highlight w:val="none"/>
                    </w:rPr>
                    <w:t>☐</w:t>
                  </w:r>
                </w:sdtContent>
              </w:sdt>
            </w:sdtContent>
          </w:sdt>
        </w:sdtContent>
      </w:sdt>
      <w:r>
        <w:rPr>
          <w:rFonts w:hint="eastAsia"/>
          <w:highlight w:val="none"/>
        </w:rPr>
        <w:t>餐饮类建筑</w:t>
      </w:r>
      <w:sdt>
        <w:sdtPr>
          <w:rPr>
            <w:highlight w:val="none"/>
          </w:rPr>
          <w:id w:val="638375621"/>
        </w:sdtPr>
        <w:sdtEndPr>
          <w:rPr>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锅炉房</w:t>
      </w:r>
      <w:sdt>
        <w:sdtPr>
          <w:rPr>
            <w:highlight w:val="none"/>
          </w:rPr>
          <w:id w:val="-1666784261"/>
        </w:sdtPr>
        <w:sdtEndPr>
          <w:rPr>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垃圾运转站</w:t>
      </w:r>
      <w:sdt>
        <w:sdtPr>
          <w:rPr>
            <w:highlight w:val="none"/>
          </w:rPr>
          <w:id w:val="15432970"/>
        </w:sdtPr>
        <w:sdtEndPr>
          <w:rPr>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其他易产生烟、气、尘、噪声的建筑或设施</w:t>
      </w:r>
      <w:sdt>
        <w:sdtPr>
          <w:rPr>
            <w:highlight w:val="none"/>
            <w:u w:val="single"/>
          </w:rPr>
          <w:id w:val="1264418141"/>
        </w:sdtPr>
        <w:sdtEndPr>
          <w:rPr>
            <w:highlight w:val="none"/>
            <w:u w:val="single"/>
          </w:rPr>
        </w:sdtEndPr>
        <w:sdtContent>
          <w:r>
            <w:rPr>
              <w:highlight w:val="none"/>
              <w:u w:val="single"/>
            </w:rPr>
            <w:t xml:space="preserve">     </w:t>
          </w:r>
        </w:sdtContent>
      </w:sdt>
      <w:sdt>
        <w:sdtPr>
          <w:rPr>
            <w:highlight w:val="none"/>
          </w:rPr>
          <w:id w:val="-388649952"/>
        </w:sdtPr>
        <w:sdtEndPr>
          <w:rPr>
            <w:highlight w:val="none"/>
          </w:rPr>
        </w:sdtEndPr>
        <w:sdtContent>
          <w:sdt>
            <w:sdtPr>
              <w:rPr>
                <w:highlight w:val="none"/>
              </w:rPr>
              <w:id w:val="16764835"/>
            </w:sdtPr>
            <w:sdtEndPr>
              <w:rPr>
                <w:highlight w:val="none"/>
              </w:rPr>
            </w:sdtEndPr>
            <w:sdtContent>
              <w:sdt>
                <w:sdtPr>
                  <w:rPr>
                    <w:highlight w:val="none"/>
                  </w:rPr>
                  <w:id w:val="-919175224"/>
                </w:sdtPr>
                <w:sdtEndPr>
                  <w:rPr>
                    <w:highlight w:val="none"/>
                  </w:rPr>
                </w:sdtEndPr>
                <w:sdtContent>
                  <w:r>
                    <w:rPr>
                      <w:rFonts w:hint="eastAsia"/>
                      <w:highlight w:val="none"/>
                    </w:rPr>
                    <w:t xml:space="preserve"> </w:t>
                  </w:r>
                  <w:r>
                    <w:rPr>
                      <w:rFonts w:hint="eastAsia" w:ascii="MS Gothic" w:hAnsi="MS Gothic" w:eastAsia="MS Gothic"/>
                      <w:highlight w:val="none"/>
                    </w:rPr>
                    <w:t>☐</w:t>
                  </w:r>
                </w:sdtContent>
              </w:sdt>
            </w:sdtContent>
          </w:sdt>
        </w:sdtContent>
      </w:sdt>
      <w:r>
        <w:rPr>
          <w:rFonts w:hint="eastAsia"/>
          <w:highlight w:val="none"/>
        </w:rPr>
        <w:t>以上皆无</w:t>
      </w:r>
    </w:p>
    <w:p>
      <w:pPr>
        <w:rPr>
          <w:rFonts w:ascii="Times New Roman" w:hAnsi="Times New Roman" w:eastAsia="宋体" w:cs="Times New Roman"/>
          <w:szCs w:val="21"/>
          <w:highlight w:val="none"/>
        </w:rPr>
      </w:pPr>
      <w:r>
        <w:rPr>
          <w:rFonts w:hint="eastAsia"/>
          <w:highlight w:val="none"/>
        </w:rPr>
        <w:t>如有以上建筑或设施，请简要说明避免排放超标的控制措施。（不超过5</w:t>
      </w:r>
      <w:r>
        <w:rPr>
          <w:highlight w:val="none"/>
        </w:rPr>
        <w:t>00</w:t>
      </w:r>
      <w:r>
        <w:rPr>
          <w:rFonts w:hint="eastAsia"/>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w:t>
      </w:r>
      <w:r>
        <w:rPr>
          <w:rFonts w:hint="eastAsia"/>
          <w:b/>
          <w:bCs/>
          <w:kern w:val="0"/>
          <w:highlight w:val="none"/>
        </w:rPr>
        <w:t>提交材料及要求</w:t>
      </w:r>
      <w:r>
        <w:rPr>
          <w:rFonts w:hint="eastAsia"/>
          <w:b/>
          <w:bCs/>
          <w:highlight w:val="none"/>
        </w:rPr>
        <w:t>：</w:t>
      </w:r>
    </w:p>
    <w:p>
      <w:pPr>
        <w:pStyle w:val="54"/>
        <w:numPr>
          <w:ilvl w:val="0"/>
          <w:numId w:val="31"/>
        </w:numPr>
        <w:ind w:firstLineChars="0"/>
        <w:rPr>
          <w:bCs/>
          <w:highlight w:val="none"/>
        </w:rPr>
      </w:pPr>
      <w:r>
        <w:rPr>
          <w:rFonts w:hint="eastAsia"/>
          <w:bCs/>
          <w:highlight w:val="none"/>
        </w:rPr>
        <w:t>竣工图；</w:t>
      </w:r>
    </w:p>
    <w:p>
      <w:pPr>
        <w:pStyle w:val="54"/>
        <w:numPr>
          <w:ilvl w:val="0"/>
          <w:numId w:val="31"/>
        </w:numPr>
        <w:ind w:firstLineChars="0"/>
        <w:rPr>
          <w:bCs/>
          <w:highlight w:val="none"/>
        </w:rPr>
      </w:pPr>
      <w:r>
        <w:rPr>
          <w:rFonts w:hint="eastAsia"/>
          <w:bCs/>
          <w:highlight w:val="none"/>
        </w:rPr>
        <w:t>环评报告书（表）；</w:t>
      </w:r>
    </w:p>
    <w:p>
      <w:pPr>
        <w:pStyle w:val="54"/>
        <w:numPr>
          <w:ilvl w:val="0"/>
          <w:numId w:val="31"/>
        </w:numPr>
        <w:ind w:firstLineChars="0"/>
        <w:rPr>
          <w:bCs/>
          <w:highlight w:val="none"/>
        </w:rPr>
      </w:pPr>
      <w:r>
        <w:rPr>
          <w:rFonts w:hint="eastAsia"/>
          <w:bCs/>
          <w:highlight w:val="none"/>
        </w:rPr>
        <w:t>场地内各类污染源及其控制措施分析报告（未</w:t>
      </w:r>
      <w:r>
        <w:rPr>
          <w:bCs/>
          <w:highlight w:val="none"/>
        </w:rPr>
        <w:t>纳</w:t>
      </w:r>
      <w:r>
        <w:rPr>
          <w:rFonts w:hint="eastAsia"/>
          <w:bCs/>
          <w:highlight w:val="none"/>
        </w:rPr>
        <w:t>入</w:t>
      </w:r>
      <w:r>
        <w:rPr>
          <w:bCs/>
          <w:highlight w:val="none"/>
        </w:rPr>
        <w:t>本市建设项</w:t>
      </w:r>
      <w:r>
        <w:rPr>
          <w:rFonts w:hint="eastAsia"/>
          <w:bCs/>
          <w:highlight w:val="none"/>
        </w:rPr>
        <w:t>目</w:t>
      </w:r>
      <w:r>
        <w:rPr>
          <w:bCs/>
          <w:highlight w:val="none"/>
        </w:rPr>
        <w:t>环评管理的项</w:t>
      </w:r>
      <w:r>
        <w:rPr>
          <w:rFonts w:hint="eastAsia"/>
          <w:bCs/>
          <w:highlight w:val="none"/>
        </w:rPr>
        <w:t>目），检测报告。</w:t>
      </w:r>
    </w:p>
    <w:p>
      <w:pPr>
        <w:pStyle w:val="54"/>
        <w:numPr>
          <w:ilvl w:val="0"/>
          <w:numId w:val="31"/>
        </w:numPr>
        <w:ind w:firstLineChars="0"/>
        <w:rPr>
          <w:bCs/>
          <w:highlight w:val="none"/>
        </w:rPr>
      </w:pPr>
      <w:r>
        <w:rPr>
          <w:rFonts w:hint="eastAsia"/>
          <w:bCs/>
          <w:highlight w:val="none"/>
        </w:rPr>
        <w:t>各类污染防治措施现场影像资料。</w:t>
      </w:r>
    </w:p>
    <w:p>
      <w:pPr>
        <w:rPr>
          <w:b/>
          <w:bCs/>
          <w:highlight w:val="none"/>
        </w:rPr>
      </w:pPr>
      <w:r>
        <w:rPr>
          <w:rFonts w:hint="eastAsia"/>
          <w:b/>
          <w:bCs/>
          <w:highlight w:val="none"/>
        </w:rPr>
        <w:t>运行评价</w:t>
      </w:r>
      <w:r>
        <w:rPr>
          <w:rFonts w:hint="eastAsia"/>
          <w:b/>
          <w:bCs/>
          <w:kern w:val="0"/>
          <w:highlight w:val="none"/>
        </w:rPr>
        <w:t>提交材料及要求</w:t>
      </w:r>
      <w:r>
        <w:rPr>
          <w:rFonts w:hint="eastAsia"/>
          <w:b/>
          <w:bCs/>
          <w:highlight w:val="none"/>
        </w:rPr>
        <w:t>：</w:t>
      </w:r>
    </w:p>
    <w:p>
      <w:pPr>
        <w:pStyle w:val="54"/>
        <w:numPr>
          <w:ilvl w:val="0"/>
          <w:numId w:val="32"/>
        </w:numPr>
        <w:ind w:firstLineChars="0"/>
        <w:rPr>
          <w:bCs/>
          <w:highlight w:val="none"/>
        </w:rPr>
      </w:pPr>
      <w:r>
        <w:rPr>
          <w:rFonts w:hint="eastAsia"/>
          <w:bCs/>
          <w:highlight w:val="none"/>
        </w:rPr>
        <w:t>竣工图；</w:t>
      </w:r>
    </w:p>
    <w:p>
      <w:pPr>
        <w:pStyle w:val="54"/>
        <w:numPr>
          <w:ilvl w:val="0"/>
          <w:numId w:val="32"/>
        </w:numPr>
        <w:ind w:firstLineChars="0"/>
        <w:rPr>
          <w:bCs/>
          <w:highlight w:val="none"/>
        </w:rPr>
      </w:pPr>
      <w:r>
        <w:rPr>
          <w:rFonts w:hint="eastAsia"/>
          <w:bCs/>
          <w:highlight w:val="none"/>
        </w:rPr>
        <w:t>环评报告书（表）；</w:t>
      </w:r>
    </w:p>
    <w:p>
      <w:pPr>
        <w:pStyle w:val="54"/>
        <w:numPr>
          <w:ilvl w:val="0"/>
          <w:numId w:val="32"/>
        </w:numPr>
        <w:ind w:firstLineChars="0"/>
        <w:rPr>
          <w:bCs/>
          <w:highlight w:val="none"/>
        </w:rPr>
      </w:pPr>
      <w:r>
        <w:rPr>
          <w:rFonts w:hint="eastAsia"/>
          <w:bCs/>
          <w:highlight w:val="none"/>
        </w:rPr>
        <w:t>场地内各类污染源及其控制措施分析报告（未</w:t>
      </w:r>
      <w:r>
        <w:rPr>
          <w:bCs/>
          <w:highlight w:val="none"/>
        </w:rPr>
        <w:t>纳</w:t>
      </w:r>
      <w:r>
        <w:rPr>
          <w:rFonts w:hint="eastAsia"/>
          <w:bCs/>
          <w:highlight w:val="none"/>
        </w:rPr>
        <w:t>入</w:t>
      </w:r>
      <w:r>
        <w:rPr>
          <w:bCs/>
          <w:highlight w:val="none"/>
        </w:rPr>
        <w:t>本市建设项</w:t>
      </w:r>
      <w:r>
        <w:rPr>
          <w:rFonts w:hint="eastAsia"/>
          <w:bCs/>
          <w:highlight w:val="none"/>
        </w:rPr>
        <w:t>目</w:t>
      </w:r>
      <w:r>
        <w:rPr>
          <w:bCs/>
          <w:highlight w:val="none"/>
        </w:rPr>
        <w:t>环评管理的项</w:t>
      </w:r>
      <w:r>
        <w:rPr>
          <w:rFonts w:hint="eastAsia"/>
          <w:bCs/>
          <w:highlight w:val="none"/>
        </w:rPr>
        <w:t>目）；</w:t>
      </w:r>
    </w:p>
    <w:p>
      <w:pPr>
        <w:pStyle w:val="54"/>
        <w:numPr>
          <w:ilvl w:val="0"/>
          <w:numId w:val="32"/>
        </w:numPr>
        <w:ind w:firstLineChars="0"/>
        <w:rPr>
          <w:bCs/>
          <w:highlight w:val="none"/>
        </w:rPr>
      </w:pPr>
      <w:r>
        <w:rPr>
          <w:rFonts w:hint="eastAsia"/>
          <w:bCs/>
          <w:highlight w:val="none"/>
        </w:rPr>
        <w:t>检测报告；</w:t>
      </w:r>
    </w:p>
    <w:p>
      <w:pPr>
        <w:pStyle w:val="54"/>
        <w:numPr>
          <w:ilvl w:val="0"/>
          <w:numId w:val="32"/>
        </w:numPr>
        <w:ind w:firstLineChars="0"/>
        <w:rPr>
          <w:bCs/>
          <w:highlight w:val="none"/>
        </w:rPr>
      </w:pPr>
      <w:r>
        <w:rPr>
          <w:rFonts w:hint="eastAsia"/>
          <w:bCs/>
          <w:highlight w:val="none"/>
        </w:rPr>
        <w:t>各类污染防治措施现场影像资料。</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eastAsia="宋体" w:cs="Times New Roman"/>
          <w:b/>
          <w:bCs/>
          <w:sz w:val="24"/>
          <w:szCs w:val="40"/>
          <w:highlight w:val="none"/>
        </w:rPr>
      </w:pPr>
      <w:r>
        <w:rPr>
          <w:sz w:val="24"/>
          <w:szCs w:val="40"/>
          <w:highlight w:val="none"/>
        </w:rPr>
        <w:br w:type="page"/>
      </w:r>
    </w:p>
    <w:p>
      <w:pPr>
        <w:pStyle w:val="5"/>
        <w:rPr>
          <w:sz w:val="24"/>
          <w:szCs w:val="40"/>
          <w:highlight w:val="none"/>
        </w:rPr>
      </w:pPr>
      <w:r>
        <w:rPr>
          <w:rFonts w:hint="eastAsia"/>
          <w:sz w:val="24"/>
          <w:szCs w:val="40"/>
          <w:highlight w:val="none"/>
        </w:rPr>
        <w:t>8.1.7 生活垃圾应分类收集，垃圾容器和收集点的设置应合理并应与周围景观协调。</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达标自评</w:t>
      </w:r>
    </w:p>
    <w:p>
      <w:pPr>
        <w:spacing w:before="156" w:beforeLines="50" w:after="156" w:afterLines="50"/>
        <w:rPr>
          <w:rFonts w:ascii="Times New Roman" w:hAnsi="Times New Roman" w:cs="Times New Roman"/>
          <w:szCs w:val="21"/>
          <w:highlight w:val="none"/>
        </w:rPr>
      </w:pPr>
      <w:r>
        <w:rPr>
          <w:rFonts w:hint="eastAsia" w:ascii="宋体" w:hAnsi="宋体" w:eastAsia="宋体" w:cs="Times New Roman"/>
          <w:szCs w:val="21"/>
          <w:highlight w:val="none"/>
        </w:rPr>
        <w:t>□</w:t>
      </w:r>
      <w:r>
        <w:rPr>
          <w:rFonts w:ascii="Times New Roman" w:hAnsi="Times New Roman" w:cs="Times New Roman"/>
          <w:szCs w:val="21"/>
          <w:highlight w:val="none"/>
        </w:rPr>
        <w:t>达标；</w:t>
      </w:r>
      <w:r>
        <w:rPr>
          <w:rFonts w:hint="eastAsia" w:ascii="宋体" w:hAnsi="宋体" w:eastAsia="宋体" w:cs="Times New Roman"/>
          <w:szCs w:val="21"/>
          <w:highlight w:val="none"/>
        </w:rPr>
        <w:t>□</w:t>
      </w:r>
      <w:r>
        <w:rPr>
          <w:rFonts w:ascii="Times New Roman" w:hAnsi="Times New Roman" w:cs="Times New Roman"/>
          <w:szCs w:val="21"/>
          <w:highlight w:val="none"/>
        </w:rPr>
        <w:t>不达标</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项目是否</w:t>
      </w:r>
      <w:r>
        <w:rPr>
          <w:rFonts w:hint="eastAsia"/>
          <w:bCs/>
          <w:highlight w:val="none"/>
        </w:rPr>
        <w:t>根据《上海市生活垃圾管理条例》</w:t>
      </w:r>
      <w:r>
        <w:rPr>
          <w:rFonts w:hint="eastAsia"/>
          <w:highlight w:val="none"/>
        </w:rPr>
        <w:t>制定垃圾管理制度：</w:t>
      </w:r>
      <w:sdt>
        <w:sdtPr>
          <w:rPr>
            <w:highlight w:val="none"/>
          </w:rPr>
          <w:id w:val="1988660020"/>
        </w:sdtPr>
        <w:sdtEndPr>
          <w:rPr>
            <w:highlight w:val="none"/>
          </w:rPr>
        </w:sdtEndPr>
        <w:sdtContent>
          <w:r>
            <w:rPr>
              <w:rFonts w:hint="eastAsia" w:ascii="MS Gothic" w:hAnsi="MS Gothic" w:eastAsia="MS Gothic"/>
              <w:highlight w:val="none"/>
            </w:rPr>
            <w:t>☐</w:t>
          </w:r>
          <w:r>
            <w:rPr>
              <w:rFonts w:hint="eastAsia"/>
              <w:highlight w:val="none"/>
            </w:rPr>
            <w:t>是</w:t>
          </w:r>
        </w:sdtContent>
      </w:sdt>
      <w:sdt>
        <w:sdtPr>
          <w:rPr>
            <w:highlight w:val="none"/>
          </w:rPr>
          <w:id w:val="-1441058781"/>
        </w:sdtPr>
        <w:sdtEndPr>
          <w:rPr>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rPr>
          <w:highlight w:val="none"/>
        </w:rPr>
      </w:pPr>
      <w:r>
        <w:rPr>
          <w:rFonts w:hint="eastAsia"/>
          <w:highlight w:val="none"/>
        </w:rPr>
        <w:t>垃圾管理制度中是否明确对可回收物、有害垃圾、干垃圾、湿垃圾进行分类收集：</w:t>
      </w:r>
      <w:sdt>
        <w:sdtPr>
          <w:rPr>
            <w:highlight w:val="none"/>
          </w:rPr>
          <w:id w:val="-2087831834"/>
        </w:sdtPr>
        <w:sdtEndPr>
          <w:rPr>
            <w:highlight w:val="none"/>
          </w:rPr>
        </w:sdtEndPr>
        <w:sdtContent>
          <w:r>
            <w:rPr>
              <w:rFonts w:hint="eastAsia" w:ascii="MS Gothic" w:hAnsi="MS Gothic" w:eastAsia="MS Gothic"/>
              <w:highlight w:val="none"/>
            </w:rPr>
            <w:t>☐</w:t>
          </w:r>
          <w:r>
            <w:rPr>
              <w:rFonts w:hint="eastAsia"/>
              <w:highlight w:val="none"/>
            </w:rPr>
            <w:t>是</w:t>
          </w:r>
        </w:sdtContent>
      </w:sdt>
      <w:sdt>
        <w:sdtPr>
          <w:rPr>
            <w:highlight w:val="none"/>
          </w:rPr>
          <w:id w:val="1513335676"/>
        </w:sdtPr>
        <w:sdtEndPr>
          <w:rPr>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rPr>
          <w:highlight w:val="none"/>
        </w:rPr>
      </w:pPr>
      <w:r>
        <w:rPr>
          <w:rFonts w:hint="eastAsia"/>
          <w:highlight w:val="none"/>
        </w:rPr>
        <w:t>项目场地是否设置以下设施或建筑：</w:t>
      </w:r>
    </w:p>
    <w:p>
      <w:pPr>
        <w:rPr>
          <w:highlight w:val="none"/>
        </w:rPr>
      </w:pPr>
      <w:sdt>
        <w:sdtPr>
          <w:rPr>
            <w:highlight w:val="none"/>
          </w:rPr>
          <w:id w:val="-1293978182"/>
        </w:sdtPr>
        <w:sdtEndPr>
          <w:rPr>
            <w:highlight w:val="none"/>
          </w:rPr>
        </w:sdtEndPr>
        <w:sdtContent>
          <w:r>
            <w:rPr>
              <w:rFonts w:hint="eastAsia" w:ascii="MS Gothic" w:hAnsi="MS Gothic" w:eastAsia="MS Gothic"/>
              <w:highlight w:val="none"/>
            </w:rPr>
            <w:t>☐</w:t>
          </w:r>
        </w:sdtContent>
      </w:sdt>
      <w:r>
        <w:rPr>
          <w:rFonts w:hint="eastAsia"/>
          <w:highlight w:val="none"/>
        </w:rPr>
        <w:t>分类垃圾容器、</w:t>
      </w:r>
      <w:sdt>
        <w:sdtPr>
          <w:rPr>
            <w:highlight w:val="none"/>
          </w:rPr>
          <w:id w:val="-663553311"/>
        </w:sdtPr>
        <w:sdtEndPr>
          <w:rPr>
            <w:highlight w:val="none"/>
          </w:rPr>
        </w:sdtEndPr>
        <w:sdtContent>
          <w:r>
            <w:rPr>
              <w:rFonts w:hint="eastAsia" w:ascii="MS Gothic" w:hAnsi="MS Gothic" w:eastAsia="MS Gothic"/>
              <w:highlight w:val="none"/>
            </w:rPr>
            <w:t>☐</w:t>
          </w:r>
        </w:sdtContent>
      </w:sdt>
      <w:r>
        <w:rPr>
          <w:rFonts w:hint="eastAsia"/>
          <w:highlight w:val="none"/>
        </w:rPr>
        <w:t>垃圾房、</w:t>
      </w:r>
      <w:sdt>
        <w:sdtPr>
          <w:rPr>
            <w:highlight w:val="none"/>
          </w:rPr>
          <w:id w:val="1938103101"/>
        </w:sdtPr>
        <w:sdtEndPr>
          <w:rPr>
            <w:highlight w:val="none"/>
          </w:rPr>
        </w:sdtEndPr>
        <w:sdtContent>
          <w:r>
            <w:rPr>
              <w:rFonts w:hint="eastAsia" w:ascii="MS Gothic" w:hAnsi="MS Gothic" w:eastAsia="MS Gothic"/>
              <w:highlight w:val="none"/>
            </w:rPr>
            <w:t>☐</w:t>
          </w:r>
        </w:sdtContent>
      </w:sdt>
      <w:r>
        <w:rPr>
          <w:rFonts w:hint="eastAsia"/>
          <w:highlight w:val="none"/>
        </w:rPr>
        <w:t>垃圾收集站（点）</w:t>
      </w:r>
    </w:p>
    <w:p>
      <w:pPr>
        <w:rPr>
          <w:highlight w:val="none"/>
        </w:rPr>
      </w:pPr>
      <w:r>
        <w:rPr>
          <w:rFonts w:hint="eastAsia"/>
          <w:highlight w:val="none"/>
        </w:rPr>
        <w:t>垃圾设施是否与景观协调：</w:t>
      </w:r>
      <w:sdt>
        <w:sdtPr>
          <w:rPr>
            <w:highlight w:val="none"/>
          </w:rPr>
          <w:id w:val="-2087371549"/>
        </w:sdtPr>
        <w:sdtEndPr>
          <w:rPr>
            <w:highlight w:val="none"/>
          </w:rPr>
        </w:sdtEndPr>
        <w:sdtContent>
          <w:r>
            <w:rPr>
              <w:rFonts w:hint="eastAsia" w:ascii="MS Gothic" w:hAnsi="MS Gothic" w:eastAsia="MS Gothic"/>
              <w:highlight w:val="none"/>
            </w:rPr>
            <w:t>☐</w:t>
          </w:r>
          <w:r>
            <w:rPr>
              <w:rFonts w:hint="eastAsia"/>
              <w:highlight w:val="none"/>
            </w:rPr>
            <w:t>是</w:t>
          </w:r>
        </w:sdtContent>
      </w:sdt>
      <w:sdt>
        <w:sdtPr>
          <w:rPr>
            <w:highlight w:val="none"/>
          </w:rPr>
          <w:id w:val="578256684"/>
        </w:sdtPr>
        <w:sdtEndPr>
          <w:rPr>
            <w:highlight w:val="none"/>
          </w:rPr>
        </w:sdtEndPr>
        <w:sdtContent>
          <w:r>
            <w:rPr>
              <w:rFonts w:hint="eastAsia"/>
              <w:highlight w:val="none"/>
            </w:rPr>
            <w:t xml:space="preserve"> </w:t>
          </w:r>
          <w:r>
            <w:rPr>
              <w:rFonts w:hint="eastAsia" w:ascii="MS Gothic" w:hAnsi="MS Gothic" w:eastAsia="MS Gothic"/>
              <w:highlight w:val="none"/>
            </w:rPr>
            <w:t>☐</w:t>
          </w:r>
          <w:r>
            <w:rPr>
              <w:rFonts w:hint="eastAsia"/>
              <w:highlight w:val="none"/>
            </w:rPr>
            <w:t>否</w:t>
          </w:r>
        </w:sdtContent>
      </w:sdt>
    </w:p>
    <w:p>
      <w:pPr>
        <w:rPr>
          <w:highlight w:val="none"/>
        </w:rPr>
      </w:pPr>
      <w:r>
        <w:rPr>
          <w:rFonts w:hint="eastAsia" w:ascii="Times New Roman" w:hAnsi="Times New Roman" w:eastAsia="宋体" w:cs="Times New Roman"/>
          <w:bCs/>
          <w:szCs w:val="21"/>
          <w:highlight w:val="none"/>
        </w:rPr>
        <w:t>垃圾房及垃圾收集站内的主要通道是否符合进站车辆最大宽度、最高高度及荷载要求：</w:t>
      </w:r>
      <w:r>
        <w:rPr>
          <w:rFonts w:ascii="Segoe UI Symbol" w:hAnsi="Segoe UI Symbol" w:eastAsia="宋体" w:cs="Segoe UI Symbol"/>
          <w:bCs/>
          <w:szCs w:val="21"/>
          <w:highlight w:val="none"/>
        </w:rPr>
        <w:t>☐</w:t>
      </w:r>
      <w:r>
        <w:rPr>
          <w:rFonts w:hint="eastAsia" w:ascii="Times New Roman" w:hAnsi="Times New Roman" w:eastAsia="宋体" w:cs="Times New Roman"/>
          <w:bCs/>
          <w:szCs w:val="21"/>
          <w:highlight w:val="none"/>
        </w:rPr>
        <w:t>是</w:t>
      </w:r>
      <w:r>
        <w:rPr>
          <w:rFonts w:ascii="Times New Roman" w:hAnsi="Times New Roman" w:eastAsia="宋体" w:cs="Times New Roman"/>
          <w:bCs/>
          <w:szCs w:val="21"/>
          <w:highlight w:val="none"/>
        </w:rPr>
        <w:t xml:space="preserve"> </w:t>
      </w:r>
      <w:r>
        <w:rPr>
          <w:rFonts w:ascii="Segoe UI Symbol" w:hAnsi="Segoe UI Symbol" w:eastAsia="宋体" w:cs="Segoe UI Symbol"/>
          <w:bCs/>
          <w:szCs w:val="21"/>
          <w:highlight w:val="none"/>
        </w:rPr>
        <w:t>☐</w:t>
      </w:r>
      <w:r>
        <w:rPr>
          <w:rFonts w:hint="eastAsia" w:ascii="Times New Roman" w:hAnsi="Times New Roman" w:eastAsia="宋体" w:cs="Times New Roman"/>
          <w:bCs/>
          <w:szCs w:val="21"/>
          <w:highlight w:val="none"/>
        </w:rPr>
        <w:t>否</w:t>
      </w:r>
    </w:p>
    <w:p>
      <w:pPr>
        <w:rPr>
          <w:highlight w:val="none"/>
        </w:rPr>
      </w:pPr>
      <w:r>
        <w:rPr>
          <w:rFonts w:hint="eastAsia"/>
          <w:highlight w:val="none"/>
        </w:rPr>
        <w:t>请简要说明项目垃圾管理制度的内容，应包括垃圾容器和收集点的设置数量和位置，清运和处理措施，以及垃圾容器和收集点的设置如何考虑与建筑布局、环境卫生、风向影响、绿化景观协调。（不超过5</w:t>
      </w:r>
      <w:r>
        <w:rPr>
          <w:highlight w:val="none"/>
        </w:rPr>
        <w:t>00</w:t>
      </w:r>
      <w:r>
        <w:rPr>
          <w:rFonts w:hint="eastAsia"/>
          <w:highlight w:val="none"/>
        </w:rPr>
        <w:t>字）</w:t>
      </w:r>
    </w:p>
    <w:p>
      <w:pPr>
        <w:rPr>
          <w:rFonts w:ascii="Times New Roman" w:hAnsi="Times New Roman" w:eastAsia="宋体" w:cs="Times New Roman"/>
          <w:szCs w:val="21"/>
          <w:highlight w:val="none"/>
        </w:rPr>
      </w:pP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w:t>
      </w:r>
      <w:r>
        <w:rPr>
          <w:rFonts w:hint="eastAsia"/>
          <w:b/>
          <w:bCs/>
          <w:kern w:val="0"/>
          <w:highlight w:val="none"/>
        </w:rPr>
        <w:t>提交材料及要求</w:t>
      </w:r>
      <w:r>
        <w:rPr>
          <w:rFonts w:hint="eastAsia"/>
          <w:b/>
          <w:bCs/>
          <w:highlight w:val="none"/>
        </w:rPr>
        <w:t>：</w:t>
      </w:r>
    </w:p>
    <w:p>
      <w:pPr>
        <w:pStyle w:val="54"/>
        <w:numPr>
          <w:ilvl w:val="0"/>
          <w:numId w:val="33"/>
        </w:numPr>
        <w:ind w:firstLineChars="0"/>
        <w:rPr>
          <w:bCs/>
          <w:highlight w:val="none"/>
        </w:rPr>
      </w:pPr>
      <w:r>
        <w:rPr>
          <w:rFonts w:hint="eastAsia"/>
          <w:bCs/>
          <w:highlight w:val="none"/>
        </w:rPr>
        <w:t>垃圾设施相关竣工设计文件，（包括环境卫生设计说明、设备材料表、垃圾收集容器、垃圾房及垃圾收集站布置图等）；</w:t>
      </w:r>
    </w:p>
    <w:p>
      <w:pPr>
        <w:pStyle w:val="54"/>
        <w:numPr>
          <w:ilvl w:val="0"/>
          <w:numId w:val="33"/>
        </w:numPr>
        <w:ind w:firstLineChars="0"/>
        <w:rPr>
          <w:bCs/>
          <w:highlight w:val="none"/>
        </w:rPr>
      </w:pPr>
      <w:r>
        <w:rPr>
          <w:rFonts w:hint="eastAsia"/>
          <w:bCs/>
          <w:highlight w:val="none"/>
        </w:rPr>
        <w:t>垃圾收集容器、垃圾房及垃圾收集站影像资料等。</w:t>
      </w:r>
    </w:p>
    <w:p>
      <w:pPr>
        <w:rPr>
          <w:b/>
          <w:bCs/>
          <w:highlight w:val="none"/>
        </w:rPr>
      </w:pPr>
      <w:r>
        <w:rPr>
          <w:rFonts w:hint="eastAsia"/>
          <w:b/>
          <w:bCs/>
          <w:highlight w:val="none"/>
        </w:rPr>
        <w:t>运行评价</w:t>
      </w:r>
      <w:r>
        <w:rPr>
          <w:rFonts w:hint="eastAsia"/>
          <w:b/>
          <w:bCs/>
          <w:kern w:val="0"/>
          <w:highlight w:val="none"/>
        </w:rPr>
        <w:t>提交材料及要求</w:t>
      </w:r>
      <w:r>
        <w:rPr>
          <w:rFonts w:hint="eastAsia"/>
          <w:b/>
          <w:bCs/>
          <w:highlight w:val="none"/>
        </w:rPr>
        <w:t>：</w:t>
      </w:r>
    </w:p>
    <w:p>
      <w:pPr>
        <w:pStyle w:val="54"/>
        <w:numPr>
          <w:ilvl w:val="0"/>
          <w:numId w:val="34"/>
        </w:numPr>
        <w:ind w:firstLineChars="0"/>
        <w:rPr>
          <w:bCs/>
          <w:highlight w:val="none"/>
        </w:rPr>
      </w:pPr>
      <w:r>
        <w:rPr>
          <w:rFonts w:hint="eastAsia"/>
          <w:bCs/>
          <w:highlight w:val="none"/>
        </w:rPr>
        <w:t>垃圾设施相关竣工设计文件，（包括环境卫生设计说明、设备材料表、垃圾收集容器、垃圾房及垃圾收集站布置图等）；</w:t>
      </w:r>
    </w:p>
    <w:p>
      <w:pPr>
        <w:pStyle w:val="54"/>
        <w:numPr>
          <w:ilvl w:val="0"/>
          <w:numId w:val="34"/>
        </w:numPr>
        <w:ind w:firstLineChars="0"/>
        <w:rPr>
          <w:bCs/>
          <w:highlight w:val="none"/>
        </w:rPr>
      </w:pPr>
      <w:r>
        <w:rPr>
          <w:rFonts w:hint="eastAsia"/>
          <w:bCs/>
          <w:highlight w:val="none"/>
        </w:rPr>
        <w:t>垃圾管理制度；</w:t>
      </w:r>
    </w:p>
    <w:p>
      <w:pPr>
        <w:pStyle w:val="54"/>
        <w:numPr>
          <w:ilvl w:val="0"/>
          <w:numId w:val="34"/>
        </w:numPr>
        <w:ind w:firstLineChars="0"/>
        <w:rPr>
          <w:bCs/>
          <w:highlight w:val="none"/>
        </w:rPr>
      </w:pPr>
      <w:r>
        <w:rPr>
          <w:rFonts w:hint="eastAsia"/>
          <w:bCs/>
          <w:highlight w:val="none"/>
        </w:rPr>
        <w:t>工作记录；</w:t>
      </w:r>
    </w:p>
    <w:p>
      <w:pPr>
        <w:pStyle w:val="54"/>
        <w:numPr>
          <w:ilvl w:val="0"/>
          <w:numId w:val="34"/>
        </w:numPr>
        <w:ind w:firstLineChars="0"/>
        <w:rPr>
          <w:bCs/>
          <w:highlight w:val="none"/>
        </w:rPr>
      </w:pPr>
      <w:r>
        <w:rPr>
          <w:rFonts w:hint="eastAsia"/>
          <w:bCs/>
          <w:highlight w:val="none"/>
        </w:rPr>
        <w:t>垃圾收集容器、垃圾房及垃圾收集站影像资料。</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rFonts w:ascii="宋体" w:hAnsi="宋体"/>
          <w:szCs w:val="28"/>
          <w:highlight w:val="none"/>
        </w:rPr>
      </w:pPr>
    </w:p>
    <w:p>
      <w:pPr>
        <w:widowControl/>
        <w:jc w:val="left"/>
        <w:rPr>
          <w:rFonts w:ascii="宋体" w:hAnsi="宋体"/>
          <w:szCs w:val="28"/>
          <w:highlight w:val="none"/>
        </w:rPr>
      </w:pPr>
      <w:r>
        <w:rPr>
          <w:rFonts w:ascii="宋体" w:hAnsi="宋体"/>
          <w:szCs w:val="28"/>
          <w:highlight w:val="none"/>
        </w:rPr>
        <w:br w:type="page"/>
      </w:r>
    </w:p>
    <w:p>
      <w:pPr>
        <w:keepNext/>
        <w:keepLines/>
        <w:spacing w:before="260" w:after="260"/>
        <w:jc w:val="center"/>
        <w:outlineLvl w:val="2"/>
        <w:rPr>
          <w:sz w:val="24"/>
          <w:szCs w:val="24"/>
          <w:highlight w:val="none"/>
        </w:rPr>
      </w:pPr>
      <w:bookmarkStart w:id="295" w:name="_Toc9945521"/>
      <w:bookmarkStart w:id="296" w:name="_Toc9944814"/>
      <w:bookmarkStart w:id="297" w:name="_Toc9945094"/>
      <w:bookmarkStart w:id="298" w:name="_Toc9945238"/>
      <w:bookmarkStart w:id="299" w:name="_Toc9945380"/>
      <w:bookmarkStart w:id="300" w:name="_Toc2872"/>
      <w:r>
        <w:rPr>
          <w:rFonts w:hint="eastAsia" w:ascii="Times New Roman" w:hAnsi="Times New Roman" w:eastAsia="宋体" w:cs="Times New Roman"/>
          <w:b/>
          <w:bCs/>
          <w:sz w:val="24"/>
          <w:szCs w:val="32"/>
          <w:highlight w:val="none"/>
        </w:rPr>
        <w:t>8.2 评分项</w:t>
      </w:r>
      <w:bookmarkEnd w:id="295"/>
      <w:bookmarkEnd w:id="296"/>
      <w:bookmarkEnd w:id="297"/>
      <w:bookmarkEnd w:id="298"/>
      <w:bookmarkEnd w:id="299"/>
      <w:bookmarkEnd w:id="300"/>
    </w:p>
    <w:p>
      <w:pPr>
        <w:pStyle w:val="5"/>
        <w:widowControl/>
        <w:spacing w:before="120" w:after="120" w:line="288" w:lineRule="auto"/>
        <w:contextualSpacing/>
        <w:jc w:val="center"/>
        <w:rPr>
          <w:rFonts w:ascii="宋体" w:hAnsi="宋体" w:cs="黑体"/>
          <w:sz w:val="24"/>
          <w:szCs w:val="24"/>
          <w:highlight w:val="none"/>
        </w:rPr>
      </w:pPr>
      <w:r>
        <w:rPr>
          <w:rFonts w:hint="eastAsia" w:ascii="宋体" w:hAnsi="宋体" w:cs="黑体"/>
          <w:sz w:val="24"/>
          <w:szCs w:val="24"/>
          <w:highlight w:val="none"/>
        </w:rPr>
        <w:t>Ⅰ 场地生态与景观</w:t>
      </w:r>
    </w:p>
    <w:p>
      <w:pPr>
        <w:pStyle w:val="5"/>
        <w:rPr>
          <w:sz w:val="24"/>
          <w:szCs w:val="40"/>
          <w:highlight w:val="none"/>
        </w:rPr>
      </w:pPr>
      <w:r>
        <w:rPr>
          <w:rFonts w:hint="eastAsia"/>
          <w:sz w:val="24"/>
          <w:szCs w:val="40"/>
          <w:highlight w:val="none"/>
        </w:rPr>
        <w:t>8.2.1</w:t>
      </w:r>
      <w:r>
        <w:rPr>
          <w:rFonts w:hint="eastAsia"/>
          <w:sz w:val="24"/>
          <w:szCs w:val="40"/>
          <w:highlight w:val="none"/>
        </w:rPr>
        <w:tab/>
      </w:r>
      <w:r>
        <w:rPr>
          <w:rFonts w:hint="eastAsia"/>
          <w:sz w:val="24"/>
          <w:szCs w:val="40"/>
          <w:highlight w:val="none"/>
        </w:rPr>
        <w:t>充分保护或修复场地生态环境，合理布局建筑及景观。（10分）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5103"/>
        <w:gridCol w:w="1701"/>
        <w:gridCol w:w="1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780"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5103"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628"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80" w:type="dxa"/>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5103" w:type="dxa"/>
            <w:vAlign w:val="center"/>
          </w:tcPr>
          <w:p>
            <w:pPr>
              <w:jc w:val="left"/>
              <w:rPr>
                <w:rFonts w:ascii="Times New Roman" w:hAnsi="Times New Roman" w:cs="Times New Roman"/>
                <w:highlight w:val="none"/>
              </w:rPr>
            </w:pPr>
            <w:r>
              <w:rPr>
                <w:rFonts w:ascii="Times New Roman" w:hAnsi="Times New Roman" w:cs="Times New Roman"/>
                <w:highlight w:val="none"/>
              </w:rPr>
              <w:t>保护场地内原有的自然水域、湿地、植被等，保持场地内的生态系统与场地外生态系统的连贯性</w:t>
            </w:r>
          </w:p>
        </w:tc>
        <w:tc>
          <w:tcPr>
            <w:tcW w:w="1701" w:type="dxa"/>
            <w:vAlign w:val="center"/>
          </w:tcPr>
          <w:p>
            <w:pPr>
              <w:jc w:val="center"/>
              <w:rPr>
                <w:rFonts w:ascii="Times New Roman" w:hAnsi="Times New Roman" w:cs="Times New Roman"/>
                <w:highlight w:val="none"/>
              </w:rPr>
            </w:pPr>
            <w:r>
              <w:rPr>
                <w:rFonts w:ascii="Times New Roman" w:hAnsi="Times New Roman" w:cs="Times New Roman"/>
                <w:highlight w:val="none"/>
              </w:rPr>
              <w:t>8</w:t>
            </w:r>
          </w:p>
        </w:tc>
        <w:tc>
          <w:tcPr>
            <w:tcW w:w="1628"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80" w:type="dxa"/>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5103" w:type="dxa"/>
            <w:vAlign w:val="center"/>
          </w:tcPr>
          <w:p>
            <w:pPr>
              <w:jc w:val="left"/>
              <w:rPr>
                <w:rFonts w:ascii="Times New Roman" w:hAnsi="Times New Roman" w:cs="Times New Roman"/>
                <w:highlight w:val="none"/>
              </w:rPr>
            </w:pPr>
            <w:r>
              <w:rPr>
                <w:rFonts w:ascii="Times New Roman" w:hAnsi="Times New Roman" w:cs="Times New Roman"/>
                <w:highlight w:val="none"/>
              </w:rPr>
              <w:t>采取净地表层土回收利用等生态补偿措施</w:t>
            </w:r>
          </w:p>
        </w:tc>
        <w:tc>
          <w:tcPr>
            <w:tcW w:w="1701" w:type="dxa"/>
          </w:tcPr>
          <w:p>
            <w:pPr>
              <w:jc w:val="center"/>
              <w:rPr>
                <w:rFonts w:ascii="Times New Roman" w:hAnsi="Times New Roman" w:cs="Times New Roman"/>
                <w:highlight w:val="none"/>
              </w:rPr>
            </w:pPr>
            <w:r>
              <w:rPr>
                <w:rFonts w:ascii="Times New Roman" w:hAnsi="Times New Roman" w:cs="Times New Roman"/>
                <w:highlight w:val="none"/>
              </w:rPr>
              <w:t>8</w:t>
            </w:r>
          </w:p>
        </w:tc>
        <w:tc>
          <w:tcPr>
            <w:tcW w:w="1628"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80"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5103" w:type="dxa"/>
            <w:vAlign w:val="center"/>
          </w:tcPr>
          <w:p>
            <w:pPr>
              <w:jc w:val="left"/>
              <w:rPr>
                <w:rFonts w:ascii="Times New Roman" w:hAnsi="Times New Roman" w:cs="Times New Roman"/>
                <w:kern w:val="0"/>
                <w:highlight w:val="none"/>
              </w:rPr>
            </w:pPr>
            <w:r>
              <w:rPr>
                <w:rFonts w:ascii="Times New Roman" w:hAnsi="Times New Roman" w:cs="Times New Roman"/>
                <w:kern w:val="0"/>
                <w:highlight w:val="none"/>
              </w:rPr>
              <w:t>根据场地实际状况，采取其他生态恢复或补偿措施</w:t>
            </w:r>
          </w:p>
        </w:tc>
        <w:tc>
          <w:tcPr>
            <w:tcW w:w="1701" w:type="dxa"/>
          </w:tcPr>
          <w:p>
            <w:pPr>
              <w:jc w:val="center"/>
              <w:rPr>
                <w:rFonts w:ascii="Times New Roman" w:hAnsi="Times New Roman" w:cs="Times New Roman"/>
                <w:highlight w:val="none"/>
              </w:rPr>
            </w:pPr>
            <w:r>
              <w:rPr>
                <w:rFonts w:ascii="Times New Roman" w:hAnsi="Times New Roman" w:cs="Times New Roman"/>
                <w:highlight w:val="none"/>
              </w:rPr>
              <w:t>8</w:t>
            </w:r>
          </w:p>
        </w:tc>
        <w:tc>
          <w:tcPr>
            <w:tcW w:w="1628"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883" w:type="dxa"/>
            <w:gridSpan w:val="2"/>
            <w:vAlign w:val="center"/>
          </w:tcPr>
          <w:p>
            <w:pPr>
              <w:jc w:val="center"/>
              <w:rPr>
                <w:rFonts w:ascii="Times New Roman" w:hAnsi="Times New Roman" w:cs="Times New Roman"/>
                <w:kern w:val="0"/>
                <w:highlight w:val="none"/>
              </w:rPr>
            </w:pPr>
            <w:r>
              <w:rPr>
                <w:rFonts w:ascii="Times New Roman" w:hAnsi="Times New Roman" w:cs="Times New Roman"/>
                <w:kern w:val="0"/>
                <w:highlight w:val="none"/>
              </w:rPr>
              <w:t>合计</w:t>
            </w:r>
          </w:p>
        </w:tc>
        <w:tc>
          <w:tcPr>
            <w:tcW w:w="1701" w:type="dxa"/>
            <w:vAlign w:val="center"/>
          </w:tcPr>
          <w:p>
            <w:pPr>
              <w:jc w:val="center"/>
              <w:rPr>
                <w:rFonts w:ascii="Times New Roman" w:hAnsi="Times New Roman" w:cs="Times New Roman"/>
                <w:highlight w:val="none"/>
              </w:rPr>
            </w:pPr>
            <w:r>
              <w:rPr>
                <w:rFonts w:ascii="Times New Roman" w:hAnsi="Times New Roman" w:cs="Times New Roman"/>
                <w:highlight w:val="none"/>
              </w:rPr>
              <w:t>8</w:t>
            </w:r>
          </w:p>
        </w:tc>
        <w:tc>
          <w:tcPr>
            <w:tcW w:w="1628" w:type="dxa"/>
          </w:tcPr>
          <w:p>
            <w:pPr>
              <w:jc w:val="center"/>
              <w:rPr>
                <w:rFonts w:ascii="Times New Roman" w:hAnsi="Times New Roman" w:cs="Times New Roman"/>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highlight w:val="none"/>
          <w:lang w:val="zh-CN"/>
        </w:rPr>
        <w:t>请简要说明项目保护或修复场地生态环境的具体措施。（不超过5</w:t>
      </w:r>
      <w:r>
        <w:rPr>
          <w:highlight w:val="none"/>
          <w:lang w:val="zh-CN"/>
        </w:rPr>
        <w:t>00</w:t>
      </w:r>
      <w:r>
        <w:rPr>
          <w:rFonts w:hint="eastAsia"/>
          <w:highlight w:val="none"/>
          <w:lang w:val="zh-CN"/>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w:t>
      </w:r>
      <w:r>
        <w:rPr>
          <w:rFonts w:hint="eastAsia"/>
          <w:b/>
          <w:bCs/>
          <w:kern w:val="0"/>
          <w:highlight w:val="none"/>
        </w:rPr>
        <w:t>提交材料及要求</w:t>
      </w:r>
      <w:r>
        <w:rPr>
          <w:rFonts w:hint="eastAsia"/>
          <w:b/>
          <w:bCs/>
          <w:highlight w:val="none"/>
        </w:rPr>
        <w:t>：</w:t>
      </w:r>
    </w:p>
    <w:p>
      <w:pPr>
        <w:pStyle w:val="54"/>
        <w:numPr>
          <w:ilvl w:val="0"/>
          <w:numId w:val="35"/>
        </w:numPr>
        <w:ind w:firstLineChars="0"/>
        <w:rPr>
          <w:bCs/>
          <w:highlight w:val="none"/>
        </w:rPr>
      </w:pPr>
      <w:r>
        <w:rPr>
          <w:rFonts w:hint="eastAsia"/>
          <w:bCs/>
          <w:highlight w:val="none"/>
        </w:rPr>
        <w:t>场地原有地形图（体现场地开发前的原有地形地貌）；</w:t>
      </w:r>
    </w:p>
    <w:p>
      <w:pPr>
        <w:pStyle w:val="54"/>
        <w:numPr>
          <w:ilvl w:val="0"/>
          <w:numId w:val="35"/>
        </w:numPr>
        <w:ind w:firstLineChars="0"/>
        <w:rPr>
          <w:bCs/>
          <w:highlight w:val="none"/>
        </w:rPr>
      </w:pPr>
      <w:r>
        <w:rPr>
          <w:rFonts w:hint="eastAsia"/>
          <w:bCs/>
          <w:highlight w:val="none"/>
        </w:rPr>
        <w:t>竣工图总图；</w:t>
      </w:r>
    </w:p>
    <w:p>
      <w:pPr>
        <w:pStyle w:val="54"/>
        <w:numPr>
          <w:ilvl w:val="0"/>
          <w:numId w:val="35"/>
        </w:numPr>
        <w:ind w:firstLineChars="0"/>
        <w:rPr>
          <w:bCs/>
          <w:highlight w:val="none"/>
        </w:rPr>
      </w:pPr>
      <w:r>
        <w:rPr>
          <w:rFonts w:hint="eastAsia"/>
          <w:bCs/>
          <w:highlight w:val="none"/>
        </w:rPr>
        <w:t>景观专业竣工图纸；</w:t>
      </w:r>
    </w:p>
    <w:p>
      <w:pPr>
        <w:pStyle w:val="54"/>
        <w:numPr>
          <w:ilvl w:val="0"/>
          <w:numId w:val="35"/>
        </w:numPr>
        <w:ind w:firstLineChars="0"/>
        <w:rPr>
          <w:bCs/>
          <w:highlight w:val="none"/>
        </w:rPr>
      </w:pPr>
      <w:r>
        <w:rPr>
          <w:rFonts w:hint="eastAsia"/>
          <w:bCs/>
          <w:highlight w:val="none"/>
        </w:rPr>
        <w:t>生态补偿方案（植被保护方案及记录、水面保留方案、表层土利用相关图纸或说明文件等）；</w:t>
      </w:r>
    </w:p>
    <w:p>
      <w:pPr>
        <w:pStyle w:val="54"/>
        <w:numPr>
          <w:ilvl w:val="0"/>
          <w:numId w:val="35"/>
        </w:numPr>
        <w:ind w:firstLineChars="0"/>
        <w:rPr>
          <w:bCs/>
          <w:highlight w:val="none"/>
        </w:rPr>
      </w:pPr>
      <w:r>
        <w:rPr>
          <w:rFonts w:hint="eastAsia"/>
          <w:bCs/>
          <w:highlight w:val="none"/>
        </w:rPr>
        <w:t>影像资料，包括施工记录、施工过程影像材料（水体和植被修复改造、表层土收集利用过程影像资料等），现场实景影像资料等。</w:t>
      </w:r>
    </w:p>
    <w:p>
      <w:pPr>
        <w:rPr>
          <w:bCs/>
          <w:highlight w:val="none"/>
        </w:rPr>
      </w:pPr>
    </w:p>
    <w:p>
      <w:pPr>
        <w:rPr>
          <w:b/>
          <w:bCs/>
          <w:highlight w:val="none"/>
        </w:rPr>
      </w:pPr>
      <w:r>
        <w:rPr>
          <w:rFonts w:hint="eastAsia"/>
          <w:b/>
          <w:bCs/>
          <w:highlight w:val="none"/>
        </w:rPr>
        <w:t>运行评价</w:t>
      </w:r>
      <w:r>
        <w:rPr>
          <w:rFonts w:hint="eastAsia"/>
          <w:b/>
          <w:bCs/>
          <w:kern w:val="0"/>
          <w:highlight w:val="none"/>
        </w:rPr>
        <w:t>提交材料及要求</w:t>
      </w:r>
      <w:r>
        <w:rPr>
          <w:rFonts w:hint="eastAsia"/>
          <w:b/>
          <w:bCs/>
          <w:highlight w:val="none"/>
        </w:rPr>
        <w:t>：</w:t>
      </w:r>
    </w:p>
    <w:p>
      <w:pPr>
        <w:pStyle w:val="54"/>
        <w:numPr>
          <w:ilvl w:val="0"/>
          <w:numId w:val="36"/>
        </w:numPr>
        <w:ind w:firstLineChars="0"/>
        <w:rPr>
          <w:bCs/>
          <w:highlight w:val="none"/>
        </w:rPr>
      </w:pPr>
      <w:r>
        <w:rPr>
          <w:rFonts w:hint="eastAsia"/>
          <w:bCs/>
          <w:highlight w:val="none"/>
        </w:rPr>
        <w:t>场地原有地形图（体现场地开发前的原有地形地貌）；</w:t>
      </w:r>
    </w:p>
    <w:p>
      <w:pPr>
        <w:pStyle w:val="54"/>
        <w:numPr>
          <w:ilvl w:val="0"/>
          <w:numId w:val="36"/>
        </w:numPr>
        <w:ind w:firstLineChars="0"/>
        <w:rPr>
          <w:bCs/>
          <w:highlight w:val="none"/>
        </w:rPr>
      </w:pPr>
      <w:r>
        <w:rPr>
          <w:rFonts w:hint="eastAsia"/>
          <w:bCs/>
          <w:highlight w:val="none"/>
        </w:rPr>
        <w:t>竣工图总图；</w:t>
      </w:r>
    </w:p>
    <w:p>
      <w:pPr>
        <w:pStyle w:val="54"/>
        <w:numPr>
          <w:ilvl w:val="0"/>
          <w:numId w:val="36"/>
        </w:numPr>
        <w:ind w:firstLineChars="0"/>
        <w:rPr>
          <w:bCs/>
          <w:highlight w:val="none"/>
        </w:rPr>
      </w:pPr>
      <w:r>
        <w:rPr>
          <w:rFonts w:hint="eastAsia"/>
          <w:bCs/>
          <w:highlight w:val="none"/>
        </w:rPr>
        <w:t>景观专业竣工图纸；</w:t>
      </w:r>
    </w:p>
    <w:p>
      <w:pPr>
        <w:pStyle w:val="54"/>
        <w:numPr>
          <w:ilvl w:val="0"/>
          <w:numId w:val="36"/>
        </w:numPr>
        <w:ind w:firstLineChars="0"/>
        <w:rPr>
          <w:bCs/>
          <w:highlight w:val="none"/>
        </w:rPr>
      </w:pPr>
      <w:r>
        <w:rPr>
          <w:rFonts w:hint="eastAsia"/>
          <w:bCs/>
          <w:highlight w:val="none"/>
        </w:rPr>
        <w:t>生态补偿方案（植被保护方案及记录、水面保留方案、表层土利用相关图纸或说明文件等）；</w:t>
      </w:r>
    </w:p>
    <w:p>
      <w:pPr>
        <w:pStyle w:val="54"/>
        <w:numPr>
          <w:ilvl w:val="0"/>
          <w:numId w:val="36"/>
        </w:numPr>
        <w:ind w:firstLineChars="0"/>
        <w:rPr>
          <w:bCs/>
          <w:highlight w:val="none"/>
        </w:rPr>
      </w:pPr>
      <w:r>
        <w:rPr>
          <w:rFonts w:hint="eastAsia"/>
          <w:bCs/>
          <w:highlight w:val="none"/>
        </w:rPr>
        <w:t>；</w:t>
      </w:r>
    </w:p>
    <w:p>
      <w:pPr>
        <w:pStyle w:val="54"/>
        <w:numPr>
          <w:ilvl w:val="0"/>
          <w:numId w:val="36"/>
        </w:numPr>
        <w:ind w:firstLineChars="0"/>
        <w:rPr>
          <w:bCs/>
          <w:highlight w:val="none"/>
        </w:rPr>
      </w:pPr>
      <w:r>
        <w:rPr>
          <w:rFonts w:hint="eastAsia"/>
          <w:bCs/>
          <w:highlight w:val="none"/>
        </w:rPr>
        <w:t>影像资料，包括施工记录、施工过程影像材料（水体和植被修复改造、表层土收集利用过程影像资料等），现场实景影像资料等。</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highlight w:val="none"/>
        </w:rPr>
        <w:sectPr>
          <w:pgSz w:w="11906" w:h="16838"/>
          <w:pgMar w:top="1440" w:right="1800" w:bottom="1440" w:left="1800" w:header="851" w:footer="992" w:gutter="0"/>
          <w:cols w:space="425" w:num="1"/>
          <w:docGrid w:type="lines" w:linePitch="312" w:charSpace="0"/>
        </w:sectPr>
      </w:pPr>
    </w:p>
    <w:p>
      <w:pPr>
        <w:pStyle w:val="5"/>
        <w:rPr>
          <w:sz w:val="24"/>
          <w:szCs w:val="40"/>
          <w:highlight w:val="none"/>
        </w:rPr>
      </w:pPr>
      <w:r>
        <w:rPr>
          <w:rFonts w:hint="eastAsia"/>
          <w:sz w:val="24"/>
          <w:szCs w:val="40"/>
          <w:highlight w:val="none"/>
        </w:rPr>
        <w:t>8.2.2 充分利用场地空间设置绿化用地。（1</w:t>
      </w:r>
      <w:r>
        <w:rPr>
          <w:sz w:val="24"/>
          <w:szCs w:val="40"/>
          <w:highlight w:val="none"/>
        </w:rPr>
        <w:t>6</w:t>
      </w:r>
      <w:r>
        <w:rPr>
          <w:rFonts w:hint="eastAsia"/>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1584"/>
        <w:gridCol w:w="896"/>
        <w:gridCol w:w="71"/>
        <w:gridCol w:w="2410"/>
        <w:gridCol w:w="1843"/>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类型</w:t>
            </w:r>
          </w:p>
        </w:tc>
        <w:tc>
          <w:tcPr>
            <w:tcW w:w="496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80"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cs="Times New Roman"/>
                <w:highlight w:val="none"/>
                <w:lang w:val="zh-CN"/>
              </w:rPr>
            </w:pPr>
            <w:sdt>
              <w:sdtPr>
                <w:rPr>
                  <w:rFonts w:ascii="Times New Roman" w:hAnsi="Times New Roman" w:cs="Times New Roman"/>
                  <w:highlight w:val="none"/>
                  <w:lang w:val="zh-CN"/>
                </w:rPr>
                <w:id w:val="-1291131597"/>
              </w:sdtPr>
              <w:sdtEndPr>
                <w:rPr>
                  <w:rFonts w:ascii="Times New Roman" w:hAnsi="Times New Roman" w:cs="Times New Roman"/>
                  <w:highlight w:val="none"/>
                  <w:lang w:val="zh-CN"/>
                </w:rPr>
              </w:sdtEndPr>
              <w:sdtContent>
                <w:r>
                  <w:rPr>
                    <w:rFonts w:ascii="Segoe UI Symbol" w:hAnsi="Segoe UI Symbol" w:cs="Segoe UI Symbol"/>
                    <w:highlight w:val="none"/>
                    <w:lang w:val="zh-CN"/>
                  </w:rPr>
                  <w:t>☐</w:t>
                </w:r>
              </w:sdtContent>
            </w:sdt>
          </w:p>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住宅</w:t>
            </w:r>
          </w:p>
        </w:tc>
        <w:tc>
          <w:tcPr>
            <w:tcW w:w="2551" w:type="dxa"/>
            <w:gridSpan w:val="3"/>
            <w:vMerge w:val="restart"/>
            <w:tcBorders>
              <w:top w:val="single" w:color="auto" w:sz="4" w:space="0"/>
              <w:left w:val="single" w:color="auto" w:sz="4" w:space="0"/>
              <w:right w:val="single" w:color="auto" w:sz="4" w:space="0"/>
            </w:tcBorders>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每</w:t>
            </w:r>
            <w:r>
              <w:rPr>
                <w:rFonts w:ascii="Times New Roman" w:hAnsi="Times New Roman" w:cs="Times New Roman"/>
                <w:highlight w:val="none"/>
                <w:lang w:val="zh-CN"/>
              </w:rPr>
              <w:t>100m</w:t>
            </w:r>
            <w:r>
              <w:rPr>
                <w:rFonts w:ascii="Times New Roman" w:hAnsi="Times New Roman" w:cs="Times New Roman"/>
                <w:highlight w:val="none"/>
                <w:vertAlign w:val="superscript"/>
                <w:lang w:val="zh-CN"/>
              </w:rPr>
              <w:t>2</w:t>
            </w:r>
            <w:r>
              <w:rPr>
                <w:rFonts w:hint="eastAsia" w:ascii="Times New Roman" w:hAnsi="Times New Roman" w:cs="Times New Roman"/>
                <w:highlight w:val="none"/>
                <w:lang w:val="zh-CN"/>
              </w:rPr>
              <w:t>绿地乔木数量</w:t>
            </w: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2株</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6</w:t>
            </w:r>
          </w:p>
        </w:tc>
        <w:tc>
          <w:tcPr>
            <w:tcW w:w="1417"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80" w:type="dxa"/>
            <w:vMerge w:val="continue"/>
            <w:tcBorders>
              <w:left w:val="single" w:color="auto" w:sz="4" w:space="0"/>
              <w:right w:val="single" w:color="auto" w:sz="4" w:space="0"/>
            </w:tcBorders>
            <w:vAlign w:val="center"/>
          </w:tcPr>
          <w:p>
            <w:pPr>
              <w:jc w:val="center"/>
              <w:rPr>
                <w:rFonts w:ascii="Times New Roman" w:hAnsi="Times New Roman" w:cs="Times New Roman"/>
                <w:highlight w:val="none"/>
                <w:lang w:val="zh-CN"/>
              </w:rPr>
            </w:pPr>
          </w:p>
        </w:tc>
        <w:tc>
          <w:tcPr>
            <w:tcW w:w="2551" w:type="dxa"/>
            <w:gridSpan w:val="3"/>
            <w:vMerge w:val="continue"/>
            <w:tcBorders>
              <w:left w:val="single" w:color="auto" w:sz="4" w:space="0"/>
              <w:right w:val="single" w:color="auto" w:sz="4" w:space="0"/>
            </w:tcBorders>
            <w:vAlign w:val="center"/>
          </w:tcPr>
          <w:p>
            <w:pPr>
              <w:jc w:val="center"/>
              <w:rPr>
                <w:rFonts w:ascii="Times New Roman" w:hAnsi="Times New Roman" w:cs="Times New Roman"/>
                <w:highlight w:val="none"/>
                <w:lang w:val="zh-CN"/>
              </w:rPr>
            </w:pP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3株</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8</w:t>
            </w:r>
          </w:p>
        </w:tc>
        <w:tc>
          <w:tcPr>
            <w:tcW w:w="1417" w:type="dxa"/>
            <w:vMerge w:val="continue"/>
            <w:tcBorders>
              <w:left w:val="single" w:color="auto" w:sz="4" w:space="0"/>
              <w:right w:val="single" w:color="auto" w:sz="4" w:space="0"/>
            </w:tcBorders>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80" w:type="dxa"/>
            <w:vMerge w:val="continue"/>
            <w:tcBorders>
              <w:left w:val="single" w:color="auto" w:sz="4" w:space="0"/>
              <w:right w:val="single" w:color="auto" w:sz="4" w:space="0"/>
            </w:tcBorders>
            <w:vAlign w:val="center"/>
          </w:tcPr>
          <w:p>
            <w:pPr>
              <w:jc w:val="center"/>
              <w:rPr>
                <w:rFonts w:ascii="Times New Roman" w:hAnsi="Times New Roman" w:cs="Times New Roman"/>
                <w:highlight w:val="none"/>
                <w:lang w:val="zh-CN"/>
              </w:rPr>
            </w:pPr>
          </w:p>
        </w:tc>
        <w:tc>
          <w:tcPr>
            <w:tcW w:w="2551" w:type="dxa"/>
            <w:gridSpan w:val="3"/>
            <w:vMerge w:val="continue"/>
            <w:tcBorders>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p>
        </w:tc>
        <w:tc>
          <w:tcPr>
            <w:tcW w:w="241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4</w:t>
            </w:r>
            <w:r>
              <w:rPr>
                <w:rFonts w:hint="eastAsia" w:ascii="Times New Roman" w:hAnsi="Times New Roman" w:cs="Times New Roman"/>
                <w:highlight w:val="none"/>
                <w:lang w:val="zh-CN"/>
              </w:rPr>
              <w:t>株</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1</w:t>
            </w:r>
            <w:r>
              <w:rPr>
                <w:rFonts w:ascii="Times New Roman" w:hAnsi="Times New Roman" w:cs="Times New Roman"/>
                <w:highlight w:val="none"/>
                <w:lang w:val="zh-CN"/>
              </w:rPr>
              <w:t>0</w:t>
            </w:r>
          </w:p>
        </w:tc>
        <w:tc>
          <w:tcPr>
            <w:tcW w:w="1417" w:type="dxa"/>
            <w:vMerge w:val="continue"/>
            <w:tcBorders>
              <w:left w:val="single" w:color="auto" w:sz="4" w:space="0"/>
              <w:bottom w:val="single" w:color="auto" w:sz="4" w:space="0"/>
              <w:right w:val="single" w:color="auto" w:sz="4" w:space="0"/>
            </w:tcBorders>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tcBorders>
              <w:left w:val="single" w:color="auto" w:sz="4" w:space="0"/>
              <w:right w:val="single" w:color="auto" w:sz="4" w:space="0"/>
            </w:tcBorders>
            <w:vAlign w:val="center"/>
          </w:tcPr>
          <w:p>
            <w:pPr>
              <w:jc w:val="center"/>
              <w:rPr>
                <w:rFonts w:ascii="Times New Roman" w:hAnsi="Times New Roman" w:cs="Times New Roman"/>
                <w:szCs w:val="21"/>
                <w:highlight w:val="none"/>
              </w:rPr>
            </w:pPr>
          </w:p>
        </w:tc>
        <w:tc>
          <w:tcPr>
            <w:tcW w:w="1584" w:type="dxa"/>
            <w:vMerge w:val="restart"/>
            <w:tcBorders>
              <w:left w:val="single" w:color="auto" w:sz="4" w:space="0"/>
            </w:tcBorders>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项目所在居住街坊内人均集中绿地面积</w:t>
            </w:r>
            <w:r>
              <w:rPr>
                <w:rFonts w:ascii="Times New Roman" w:hAnsi="Times New Roman" w:cs="Times New Roman"/>
                <w:i/>
                <w:szCs w:val="21"/>
                <w:highlight w:val="none"/>
              </w:rPr>
              <w:t>Ag</w:t>
            </w:r>
          </w:p>
        </w:tc>
        <w:tc>
          <w:tcPr>
            <w:tcW w:w="967" w:type="dxa"/>
            <w:gridSpan w:val="2"/>
            <w:vMerge w:val="restart"/>
            <w:vAlign w:val="center"/>
          </w:tcPr>
          <w:p>
            <w:pPr>
              <w:jc w:val="center"/>
              <w:rPr>
                <w:rFonts w:ascii="Times New Roman" w:hAnsi="Times New Roman" w:cs="Times New Roman"/>
                <w:szCs w:val="21"/>
                <w:highlight w:val="none"/>
              </w:rPr>
            </w:pPr>
            <w:sdt>
              <w:sdtPr>
                <w:rPr>
                  <w:rFonts w:ascii="Times New Roman" w:hAnsi="Times New Roman" w:cs="Times New Roman"/>
                  <w:szCs w:val="21"/>
                  <w:highlight w:val="none"/>
                </w:rPr>
                <w:id w:val="1207844460"/>
              </w:sdtPr>
              <w:sdtEndPr>
                <w:rPr>
                  <w:rFonts w:ascii="Times New Roman" w:hAnsi="Times New Roman" w:cs="Times New Roman"/>
                  <w:szCs w:val="21"/>
                  <w:highlight w:val="none"/>
                </w:rPr>
              </w:sdtEndPr>
              <w:sdtContent>
                <w:r>
                  <w:rPr>
                    <w:rFonts w:ascii="MS Mincho" w:hAnsi="MS Mincho" w:eastAsia="MS Mincho" w:cs="MS Mincho"/>
                    <w:szCs w:val="21"/>
                    <w:highlight w:val="none"/>
                  </w:rPr>
                  <w:t>☐</w:t>
                </w:r>
              </w:sdtContent>
            </w:sdt>
            <w:r>
              <w:rPr>
                <w:rFonts w:hint="eastAsia" w:ascii="Times New Roman" w:hAnsi="Times New Roman" w:cs="Times New Roman"/>
                <w:szCs w:val="21"/>
                <w:highlight w:val="none"/>
              </w:rPr>
              <w:t>新区建设</w:t>
            </w:r>
          </w:p>
        </w:tc>
        <w:tc>
          <w:tcPr>
            <w:tcW w:w="2410"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0.50</w:t>
            </w:r>
          </w:p>
        </w:tc>
        <w:tc>
          <w:tcPr>
            <w:tcW w:w="1843"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1417" w:type="dxa"/>
            <w:vMerge w:val="restar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tcBorders>
              <w:left w:val="single" w:color="auto" w:sz="4" w:space="0"/>
              <w:right w:val="single" w:color="auto" w:sz="4" w:space="0"/>
            </w:tcBorders>
            <w:vAlign w:val="center"/>
          </w:tcPr>
          <w:p>
            <w:pPr>
              <w:jc w:val="center"/>
              <w:rPr>
                <w:rFonts w:ascii="Times New Roman" w:hAnsi="Times New Roman" w:cs="Times New Roman"/>
                <w:szCs w:val="21"/>
                <w:highlight w:val="none"/>
              </w:rPr>
            </w:pPr>
          </w:p>
        </w:tc>
        <w:tc>
          <w:tcPr>
            <w:tcW w:w="1584" w:type="dxa"/>
            <w:vMerge w:val="continue"/>
            <w:tcBorders>
              <w:left w:val="single" w:color="auto" w:sz="4" w:space="0"/>
            </w:tcBorders>
            <w:vAlign w:val="center"/>
          </w:tcPr>
          <w:p>
            <w:pPr>
              <w:jc w:val="center"/>
              <w:rPr>
                <w:rFonts w:ascii="Times New Roman" w:hAnsi="Times New Roman" w:cs="Times New Roman"/>
                <w:szCs w:val="21"/>
                <w:highlight w:val="none"/>
              </w:rPr>
            </w:pPr>
          </w:p>
        </w:tc>
        <w:tc>
          <w:tcPr>
            <w:tcW w:w="967" w:type="dxa"/>
            <w:gridSpan w:val="2"/>
            <w:vMerge w:val="continue"/>
            <w:vAlign w:val="center"/>
          </w:tcPr>
          <w:p>
            <w:pPr>
              <w:jc w:val="center"/>
              <w:rPr>
                <w:rFonts w:ascii="Times New Roman" w:hAnsi="Times New Roman" w:cs="Times New Roman"/>
                <w:szCs w:val="21"/>
                <w:highlight w:val="none"/>
              </w:rPr>
            </w:pPr>
          </w:p>
        </w:tc>
        <w:tc>
          <w:tcPr>
            <w:tcW w:w="2410"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0.50＜</w:t>
            </w:r>
            <w:r>
              <w:rPr>
                <w:rFonts w:ascii="Times New Roman" w:hAnsi="Times New Roman" w:cs="Times New Roman"/>
                <w:i/>
                <w:szCs w:val="21"/>
                <w:highlight w:val="none"/>
              </w:rPr>
              <w:t>Ag</w:t>
            </w:r>
            <w:r>
              <w:rPr>
                <w:rFonts w:ascii="Times New Roman" w:hAnsi="Times New Roman" w:cs="Times New Roman"/>
                <w:szCs w:val="21"/>
                <w:highlight w:val="none"/>
              </w:rPr>
              <w:t>＜0.60</w:t>
            </w:r>
          </w:p>
        </w:tc>
        <w:tc>
          <w:tcPr>
            <w:tcW w:w="1843"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w:t>
            </w:r>
          </w:p>
        </w:tc>
        <w:tc>
          <w:tcPr>
            <w:tcW w:w="1417" w:type="dxa"/>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tcBorders>
              <w:left w:val="single" w:color="auto" w:sz="4" w:space="0"/>
              <w:right w:val="single" w:color="auto" w:sz="4" w:space="0"/>
            </w:tcBorders>
            <w:vAlign w:val="center"/>
          </w:tcPr>
          <w:p>
            <w:pPr>
              <w:jc w:val="center"/>
              <w:rPr>
                <w:rFonts w:ascii="Times New Roman" w:hAnsi="Times New Roman" w:cs="Times New Roman"/>
                <w:szCs w:val="21"/>
                <w:highlight w:val="none"/>
              </w:rPr>
            </w:pPr>
          </w:p>
        </w:tc>
        <w:tc>
          <w:tcPr>
            <w:tcW w:w="1584" w:type="dxa"/>
            <w:vMerge w:val="continue"/>
            <w:tcBorders>
              <w:left w:val="single" w:color="auto" w:sz="4" w:space="0"/>
            </w:tcBorders>
            <w:vAlign w:val="center"/>
          </w:tcPr>
          <w:p>
            <w:pPr>
              <w:jc w:val="center"/>
              <w:rPr>
                <w:rFonts w:ascii="Times New Roman" w:hAnsi="Times New Roman" w:cs="Times New Roman"/>
                <w:szCs w:val="21"/>
                <w:highlight w:val="none"/>
              </w:rPr>
            </w:pPr>
          </w:p>
        </w:tc>
        <w:tc>
          <w:tcPr>
            <w:tcW w:w="967" w:type="dxa"/>
            <w:gridSpan w:val="2"/>
            <w:vMerge w:val="continue"/>
            <w:vAlign w:val="center"/>
          </w:tcPr>
          <w:p>
            <w:pPr>
              <w:jc w:val="center"/>
              <w:rPr>
                <w:rFonts w:ascii="Times New Roman" w:hAnsi="Times New Roman" w:cs="Times New Roman"/>
                <w:szCs w:val="21"/>
                <w:highlight w:val="none"/>
              </w:rPr>
            </w:pPr>
          </w:p>
        </w:tc>
        <w:tc>
          <w:tcPr>
            <w:tcW w:w="2410" w:type="dxa"/>
            <w:vAlign w:val="center"/>
          </w:tcPr>
          <w:p>
            <w:pPr>
              <w:jc w:val="center"/>
              <w:rPr>
                <w:rFonts w:ascii="Times New Roman" w:hAnsi="Times New Roman" w:cs="Times New Roman"/>
                <w:szCs w:val="21"/>
                <w:highlight w:val="none"/>
              </w:rPr>
            </w:pPr>
            <w:r>
              <w:rPr>
                <w:rFonts w:ascii="Times New Roman" w:hAnsi="Times New Roman" w:cs="Times New Roman"/>
                <w:i/>
                <w:szCs w:val="21"/>
                <w:highlight w:val="none"/>
              </w:rPr>
              <w:t>Ag</w:t>
            </w:r>
            <w:r>
              <w:rPr>
                <w:rFonts w:ascii="Times New Roman" w:hAnsi="Times New Roman" w:cs="Times New Roman"/>
                <w:szCs w:val="21"/>
                <w:highlight w:val="none"/>
              </w:rPr>
              <w:t>≥0.60</w:t>
            </w:r>
          </w:p>
        </w:tc>
        <w:tc>
          <w:tcPr>
            <w:tcW w:w="1843"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w:t>
            </w:r>
          </w:p>
        </w:tc>
        <w:tc>
          <w:tcPr>
            <w:tcW w:w="1417" w:type="dxa"/>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tcBorders>
              <w:left w:val="single" w:color="auto" w:sz="4" w:space="0"/>
              <w:right w:val="single" w:color="auto" w:sz="4" w:space="0"/>
            </w:tcBorders>
            <w:vAlign w:val="center"/>
          </w:tcPr>
          <w:p>
            <w:pPr>
              <w:jc w:val="center"/>
              <w:rPr>
                <w:rFonts w:ascii="Times New Roman" w:hAnsi="Times New Roman" w:cs="Times New Roman"/>
                <w:szCs w:val="21"/>
                <w:highlight w:val="none"/>
              </w:rPr>
            </w:pPr>
          </w:p>
        </w:tc>
        <w:tc>
          <w:tcPr>
            <w:tcW w:w="1584" w:type="dxa"/>
            <w:vMerge w:val="continue"/>
            <w:tcBorders>
              <w:left w:val="single" w:color="auto" w:sz="4" w:space="0"/>
            </w:tcBorders>
            <w:vAlign w:val="center"/>
          </w:tcPr>
          <w:p>
            <w:pPr>
              <w:jc w:val="center"/>
              <w:rPr>
                <w:rFonts w:ascii="Times New Roman" w:hAnsi="Times New Roman" w:cs="Times New Roman"/>
                <w:szCs w:val="21"/>
                <w:highlight w:val="none"/>
              </w:rPr>
            </w:pPr>
          </w:p>
        </w:tc>
        <w:tc>
          <w:tcPr>
            <w:tcW w:w="967" w:type="dxa"/>
            <w:gridSpan w:val="2"/>
            <w:vMerge w:val="restart"/>
            <w:vAlign w:val="center"/>
          </w:tcPr>
          <w:p>
            <w:pPr>
              <w:jc w:val="center"/>
              <w:rPr>
                <w:rFonts w:ascii="Times New Roman" w:hAnsi="Times New Roman" w:cs="Times New Roman"/>
                <w:szCs w:val="21"/>
                <w:highlight w:val="none"/>
              </w:rPr>
            </w:pPr>
            <w:sdt>
              <w:sdtPr>
                <w:rPr>
                  <w:rFonts w:ascii="Times New Roman" w:hAnsi="Times New Roman" w:cs="Times New Roman"/>
                  <w:szCs w:val="21"/>
                  <w:highlight w:val="none"/>
                </w:rPr>
                <w:id w:val="228593607"/>
              </w:sdtPr>
              <w:sdtEndPr>
                <w:rPr>
                  <w:rFonts w:ascii="Times New Roman" w:hAnsi="Times New Roman" w:cs="Times New Roman"/>
                  <w:szCs w:val="21"/>
                  <w:highlight w:val="none"/>
                </w:rPr>
              </w:sdtEndPr>
              <w:sdtContent>
                <w:r>
                  <w:rPr>
                    <w:rFonts w:ascii="MS Mincho" w:hAnsi="MS Mincho" w:eastAsia="MS Mincho" w:cs="MS Mincho"/>
                    <w:szCs w:val="21"/>
                    <w:highlight w:val="none"/>
                  </w:rPr>
                  <w:t>☐</w:t>
                </w:r>
              </w:sdtContent>
            </w:sdt>
            <w:r>
              <w:rPr>
                <w:rFonts w:hint="eastAsia" w:ascii="Times New Roman" w:hAnsi="Times New Roman" w:cs="Times New Roman"/>
                <w:szCs w:val="21"/>
                <w:highlight w:val="none"/>
              </w:rPr>
              <w:t>旧区改建</w:t>
            </w:r>
          </w:p>
        </w:tc>
        <w:tc>
          <w:tcPr>
            <w:tcW w:w="2410"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0.35</w:t>
            </w:r>
          </w:p>
        </w:tc>
        <w:tc>
          <w:tcPr>
            <w:tcW w:w="1843"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1417" w:type="dxa"/>
            <w:vMerge w:val="restar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tcBorders>
              <w:left w:val="single" w:color="auto" w:sz="4" w:space="0"/>
              <w:right w:val="single" w:color="auto" w:sz="4" w:space="0"/>
            </w:tcBorders>
            <w:vAlign w:val="center"/>
          </w:tcPr>
          <w:p>
            <w:pPr>
              <w:jc w:val="center"/>
              <w:rPr>
                <w:rFonts w:ascii="Times New Roman" w:hAnsi="Times New Roman" w:cs="Times New Roman"/>
                <w:szCs w:val="21"/>
                <w:highlight w:val="none"/>
              </w:rPr>
            </w:pPr>
          </w:p>
        </w:tc>
        <w:tc>
          <w:tcPr>
            <w:tcW w:w="1584" w:type="dxa"/>
            <w:vMerge w:val="continue"/>
            <w:tcBorders>
              <w:left w:val="single" w:color="auto" w:sz="4" w:space="0"/>
            </w:tcBorders>
            <w:vAlign w:val="center"/>
          </w:tcPr>
          <w:p>
            <w:pPr>
              <w:jc w:val="center"/>
              <w:rPr>
                <w:rFonts w:ascii="Times New Roman" w:hAnsi="Times New Roman" w:cs="Times New Roman"/>
                <w:szCs w:val="21"/>
                <w:highlight w:val="none"/>
              </w:rPr>
            </w:pPr>
          </w:p>
        </w:tc>
        <w:tc>
          <w:tcPr>
            <w:tcW w:w="967" w:type="dxa"/>
            <w:gridSpan w:val="2"/>
            <w:vMerge w:val="continue"/>
            <w:vAlign w:val="center"/>
          </w:tcPr>
          <w:p>
            <w:pPr>
              <w:jc w:val="center"/>
              <w:rPr>
                <w:rFonts w:ascii="Times New Roman" w:hAnsi="Times New Roman" w:cs="Times New Roman"/>
                <w:szCs w:val="21"/>
                <w:highlight w:val="none"/>
              </w:rPr>
            </w:pPr>
          </w:p>
        </w:tc>
        <w:tc>
          <w:tcPr>
            <w:tcW w:w="2410"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0.35＜</w:t>
            </w:r>
            <w:r>
              <w:rPr>
                <w:rFonts w:ascii="Times New Roman" w:hAnsi="Times New Roman" w:cs="Times New Roman"/>
                <w:i/>
                <w:szCs w:val="21"/>
                <w:highlight w:val="none"/>
              </w:rPr>
              <w:t>Ag</w:t>
            </w:r>
            <w:r>
              <w:rPr>
                <w:rFonts w:ascii="Times New Roman" w:hAnsi="Times New Roman" w:cs="Times New Roman"/>
                <w:szCs w:val="21"/>
                <w:highlight w:val="none"/>
              </w:rPr>
              <w:t>＜0.45</w:t>
            </w:r>
          </w:p>
        </w:tc>
        <w:tc>
          <w:tcPr>
            <w:tcW w:w="1843"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w:t>
            </w:r>
          </w:p>
        </w:tc>
        <w:tc>
          <w:tcPr>
            <w:tcW w:w="1417" w:type="dxa"/>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tcBorders>
              <w:left w:val="single" w:color="auto" w:sz="4" w:space="0"/>
              <w:right w:val="single" w:color="auto" w:sz="4" w:space="0"/>
            </w:tcBorders>
            <w:vAlign w:val="center"/>
          </w:tcPr>
          <w:p>
            <w:pPr>
              <w:jc w:val="center"/>
              <w:rPr>
                <w:rFonts w:ascii="Times New Roman" w:hAnsi="Times New Roman" w:cs="Times New Roman"/>
                <w:szCs w:val="21"/>
                <w:highlight w:val="none"/>
              </w:rPr>
            </w:pPr>
          </w:p>
        </w:tc>
        <w:tc>
          <w:tcPr>
            <w:tcW w:w="1584" w:type="dxa"/>
            <w:vMerge w:val="continue"/>
            <w:tcBorders>
              <w:left w:val="single" w:color="auto" w:sz="4" w:space="0"/>
            </w:tcBorders>
            <w:vAlign w:val="center"/>
          </w:tcPr>
          <w:p>
            <w:pPr>
              <w:jc w:val="center"/>
              <w:rPr>
                <w:rFonts w:ascii="Times New Roman" w:hAnsi="Times New Roman" w:cs="Times New Roman"/>
                <w:szCs w:val="21"/>
                <w:highlight w:val="none"/>
              </w:rPr>
            </w:pPr>
          </w:p>
        </w:tc>
        <w:tc>
          <w:tcPr>
            <w:tcW w:w="967" w:type="dxa"/>
            <w:gridSpan w:val="2"/>
            <w:vMerge w:val="continue"/>
            <w:vAlign w:val="center"/>
          </w:tcPr>
          <w:p>
            <w:pPr>
              <w:jc w:val="center"/>
              <w:rPr>
                <w:rFonts w:ascii="Times New Roman" w:hAnsi="Times New Roman" w:cs="Times New Roman"/>
                <w:szCs w:val="21"/>
                <w:highlight w:val="none"/>
              </w:rPr>
            </w:pPr>
          </w:p>
        </w:tc>
        <w:tc>
          <w:tcPr>
            <w:tcW w:w="2410" w:type="dxa"/>
            <w:vAlign w:val="center"/>
          </w:tcPr>
          <w:p>
            <w:pPr>
              <w:jc w:val="center"/>
              <w:rPr>
                <w:rFonts w:ascii="Times New Roman" w:hAnsi="Times New Roman" w:cs="Times New Roman"/>
                <w:szCs w:val="21"/>
                <w:highlight w:val="none"/>
              </w:rPr>
            </w:pPr>
            <w:r>
              <w:rPr>
                <w:rFonts w:ascii="Times New Roman" w:hAnsi="Times New Roman" w:cs="Times New Roman"/>
                <w:i/>
                <w:szCs w:val="21"/>
                <w:highlight w:val="none"/>
              </w:rPr>
              <w:t>Ag</w:t>
            </w:r>
            <w:r>
              <w:rPr>
                <w:rFonts w:ascii="Times New Roman" w:hAnsi="Times New Roman" w:cs="Times New Roman"/>
                <w:szCs w:val="21"/>
                <w:highlight w:val="none"/>
              </w:rPr>
              <w:t>≥0.45</w:t>
            </w:r>
          </w:p>
        </w:tc>
        <w:tc>
          <w:tcPr>
            <w:tcW w:w="1843"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6</w:t>
            </w:r>
          </w:p>
        </w:tc>
        <w:tc>
          <w:tcPr>
            <w:tcW w:w="1417" w:type="dxa"/>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restart"/>
            <w:vAlign w:val="center"/>
          </w:tcPr>
          <w:p>
            <w:pPr>
              <w:jc w:val="center"/>
              <w:rPr>
                <w:rFonts w:ascii="Times New Roman" w:hAnsi="Times New Roman" w:cs="Times New Roman"/>
                <w:szCs w:val="21"/>
                <w:highlight w:val="none"/>
              </w:rPr>
            </w:pPr>
            <w:sdt>
              <w:sdtPr>
                <w:rPr>
                  <w:rFonts w:ascii="Times New Roman" w:hAnsi="Times New Roman" w:cs="Times New Roman"/>
                  <w:szCs w:val="21"/>
                  <w:highlight w:val="none"/>
                </w:rPr>
                <w:id w:val="-1932277881"/>
              </w:sdtPr>
              <w:sdtEndPr>
                <w:rPr>
                  <w:rFonts w:ascii="Times New Roman" w:hAnsi="Times New Roman" w:cs="Times New Roman"/>
                  <w:szCs w:val="21"/>
                  <w:highlight w:val="none"/>
                </w:rPr>
              </w:sdtEndPr>
              <w:sdtContent>
                <w:sdt>
                  <w:sdtPr>
                    <w:rPr>
                      <w:rFonts w:ascii="Times New Roman" w:hAnsi="Times New Roman" w:cs="Times New Roman"/>
                      <w:szCs w:val="21"/>
                      <w:highlight w:val="none"/>
                    </w:rPr>
                    <w:id w:val="-456264162"/>
                  </w:sdtPr>
                  <w:sdtEndPr>
                    <w:rPr>
                      <w:rFonts w:ascii="Times New Roman" w:hAnsi="Times New Roman" w:cs="Times New Roman"/>
                      <w:szCs w:val="21"/>
                      <w:highlight w:val="none"/>
                    </w:rPr>
                  </w:sdtEndPr>
                  <w:sdtContent>
                    <w:sdt>
                      <w:sdtPr>
                        <w:rPr>
                          <w:rFonts w:ascii="Times New Roman" w:hAnsi="Times New Roman" w:cs="Times New Roman"/>
                          <w:szCs w:val="21"/>
                          <w:highlight w:val="none"/>
                        </w:rPr>
                        <w:id w:val="1282459208"/>
                      </w:sdtPr>
                      <w:sdtEndPr>
                        <w:rPr>
                          <w:rFonts w:ascii="Times New Roman" w:hAnsi="Times New Roman" w:cs="Times New Roman"/>
                          <w:szCs w:val="21"/>
                          <w:highlight w:val="none"/>
                        </w:rPr>
                      </w:sdtEndPr>
                      <w:sdtContent>
                        <w:r>
                          <w:rPr>
                            <w:rFonts w:hint="eastAsia" w:ascii="MS Mincho" w:hAnsi="MS Mincho" w:eastAsia="MS Mincho" w:cs="MS Mincho"/>
                            <w:szCs w:val="21"/>
                            <w:highlight w:val="none"/>
                          </w:rPr>
                          <w:t>☐</w:t>
                        </w:r>
                      </w:sdtContent>
                    </w:sdt>
                  </w:sdtContent>
                </w:sdt>
              </w:sdtContent>
            </w:sdt>
          </w:p>
          <w:p>
            <w:pPr>
              <w:jc w:val="center"/>
              <w:rPr>
                <w:rFonts w:ascii="Times New Roman" w:hAnsi="Times New Roman" w:cs="Times New Roman"/>
                <w:iCs/>
                <w:szCs w:val="21"/>
                <w:highlight w:val="none"/>
              </w:rPr>
            </w:pPr>
            <w:r>
              <w:rPr>
                <w:rFonts w:ascii="Times New Roman" w:hAnsi="Times New Roman" w:cs="Times New Roman"/>
                <w:szCs w:val="21"/>
                <w:highlight w:val="none"/>
              </w:rPr>
              <w:t>公建</w:t>
            </w:r>
          </w:p>
        </w:tc>
        <w:tc>
          <w:tcPr>
            <w:tcW w:w="4961" w:type="dxa"/>
            <w:gridSpan w:val="4"/>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绿地率≥规划指标105%</w:t>
            </w:r>
          </w:p>
        </w:tc>
        <w:tc>
          <w:tcPr>
            <w:tcW w:w="1843"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1417" w:type="dxa"/>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vAlign w:val="center"/>
          </w:tcPr>
          <w:p>
            <w:pPr>
              <w:jc w:val="center"/>
              <w:rPr>
                <w:rFonts w:ascii="Times New Roman" w:hAnsi="Times New Roman" w:cs="Times New Roman"/>
                <w:szCs w:val="21"/>
                <w:highlight w:val="none"/>
              </w:rPr>
            </w:pPr>
          </w:p>
        </w:tc>
        <w:tc>
          <w:tcPr>
            <w:tcW w:w="2480" w:type="dxa"/>
            <w:gridSpan w:val="2"/>
            <w:vMerge w:val="restar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场地内可供公众直接进入活动的绿地面积占总绿地面积的比例达到</w:t>
            </w:r>
          </w:p>
        </w:tc>
        <w:tc>
          <w:tcPr>
            <w:tcW w:w="2481" w:type="dxa"/>
            <w:gridSpan w:val="2"/>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3</w:t>
            </w:r>
            <w:r>
              <w:rPr>
                <w:rFonts w:ascii="Times New Roman" w:hAnsi="Times New Roman" w:cs="Times New Roman"/>
                <w:szCs w:val="21"/>
                <w:highlight w:val="none"/>
              </w:rPr>
              <w:t>0</w:t>
            </w:r>
            <w:r>
              <w:rPr>
                <w:rFonts w:hint="eastAsia" w:ascii="Times New Roman" w:hAnsi="Times New Roman" w:cs="Times New Roman"/>
                <w:szCs w:val="21"/>
                <w:highlight w:val="none"/>
              </w:rPr>
              <w:t>%</w:t>
            </w:r>
          </w:p>
        </w:tc>
        <w:tc>
          <w:tcPr>
            <w:tcW w:w="1843"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1417" w:type="dxa"/>
            <w:vMerge w:val="restar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vAlign w:val="center"/>
          </w:tcPr>
          <w:p>
            <w:pPr>
              <w:jc w:val="center"/>
              <w:rPr>
                <w:rFonts w:ascii="Times New Roman" w:hAnsi="Times New Roman" w:cs="Times New Roman"/>
                <w:szCs w:val="21"/>
                <w:highlight w:val="none"/>
              </w:rPr>
            </w:pPr>
          </w:p>
        </w:tc>
        <w:tc>
          <w:tcPr>
            <w:tcW w:w="2480" w:type="dxa"/>
            <w:gridSpan w:val="2"/>
            <w:vMerge w:val="continue"/>
            <w:vAlign w:val="center"/>
          </w:tcPr>
          <w:p>
            <w:pPr>
              <w:jc w:val="center"/>
              <w:rPr>
                <w:rFonts w:ascii="Times New Roman" w:hAnsi="Times New Roman" w:cs="Times New Roman"/>
                <w:szCs w:val="21"/>
                <w:highlight w:val="none"/>
              </w:rPr>
            </w:pPr>
          </w:p>
        </w:tc>
        <w:tc>
          <w:tcPr>
            <w:tcW w:w="2481" w:type="dxa"/>
            <w:gridSpan w:val="2"/>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40</w:t>
            </w:r>
            <w:r>
              <w:rPr>
                <w:rFonts w:hint="eastAsia" w:ascii="Times New Roman" w:hAnsi="Times New Roman" w:cs="Times New Roman"/>
                <w:szCs w:val="21"/>
                <w:highlight w:val="none"/>
              </w:rPr>
              <w:t>%</w:t>
            </w:r>
          </w:p>
        </w:tc>
        <w:tc>
          <w:tcPr>
            <w:tcW w:w="1843" w:type="dxa"/>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3</w:t>
            </w:r>
          </w:p>
        </w:tc>
        <w:tc>
          <w:tcPr>
            <w:tcW w:w="1417" w:type="dxa"/>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vAlign w:val="center"/>
          </w:tcPr>
          <w:p>
            <w:pPr>
              <w:jc w:val="center"/>
              <w:rPr>
                <w:rFonts w:ascii="Times New Roman" w:hAnsi="Times New Roman" w:cs="Times New Roman"/>
                <w:szCs w:val="21"/>
                <w:highlight w:val="none"/>
              </w:rPr>
            </w:pPr>
          </w:p>
        </w:tc>
        <w:tc>
          <w:tcPr>
            <w:tcW w:w="2480" w:type="dxa"/>
            <w:gridSpan w:val="2"/>
            <w:vMerge w:val="continue"/>
            <w:vAlign w:val="center"/>
          </w:tcPr>
          <w:p>
            <w:pPr>
              <w:jc w:val="center"/>
              <w:rPr>
                <w:rFonts w:ascii="Times New Roman" w:hAnsi="Times New Roman" w:cs="Times New Roman"/>
                <w:szCs w:val="21"/>
                <w:highlight w:val="none"/>
              </w:rPr>
            </w:pPr>
          </w:p>
        </w:tc>
        <w:tc>
          <w:tcPr>
            <w:tcW w:w="2481" w:type="dxa"/>
            <w:gridSpan w:val="2"/>
          </w:tcPr>
          <w:p>
            <w:pPr>
              <w:jc w:val="center"/>
              <w:rPr>
                <w:rFonts w:ascii="Times New Roman" w:hAnsi="Times New Roman" w:cs="Times New Roman"/>
                <w:szCs w:val="21"/>
                <w:highlight w:val="none"/>
              </w:rPr>
            </w:pPr>
            <w:r>
              <w:rPr>
                <w:rFonts w:ascii="Times New Roman" w:hAnsi="Times New Roman" w:cs="Times New Roman"/>
                <w:szCs w:val="21"/>
                <w:highlight w:val="none"/>
              </w:rPr>
              <w:t>50</w:t>
            </w:r>
            <w:r>
              <w:rPr>
                <w:rFonts w:hint="eastAsia" w:ascii="Times New Roman" w:hAnsi="Times New Roman" w:cs="Times New Roman"/>
                <w:szCs w:val="21"/>
                <w:highlight w:val="none"/>
              </w:rPr>
              <w:t>%</w:t>
            </w:r>
          </w:p>
        </w:tc>
        <w:tc>
          <w:tcPr>
            <w:tcW w:w="1843" w:type="dxa"/>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4</w:t>
            </w:r>
          </w:p>
        </w:tc>
        <w:tc>
          <w:tcPr>
            <w:tcW w:w="1417" w:type="dxa"/>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vAlign w:val="center"/>
          </w:tcPr>
          <w:p>
            <w:pPr>
              <w:jc w:val="center"/>
              <w:rPr>
                <w:rFonts w:ascii="Times New Roman" w:hAnsi="Times New Roman" w:cs="Times New Roman"/>
                <w:szCs w:val="21"/>
                <w:highlight w:val="none"/>
              </w:rPr>
            </w:pPr>
          </w:p>
        </w:tc>
        <w:tc>
          <w:tcPr>
            <w:tcW w:w="2480" w:type="dxa"/>
            <w:gridSpan w:val="2"/>
            <w:vMerge w:val="continue"/>
            <w:vAlign w:val="center"/>
          </w:tcPr>
          <w:p>
            <w:pPr>
              <w:jc w:val="center"/>
              <w:rPr>
                <w:rFonts w:ascii="Times New Roman" w:hAnsi="Times New Roman" w:cs="Times New Roman"/>
                <w:szCs w:val="21"/>
                <w:highlight w:val="none"/>
              </w:rPr>
            </w:pPr>
          </w:p>
        </w:tc>
        <w:tc>
          <w:tcPr>
            <w:tcW w:w="2481" w:type="dxa"/>
            <w:gridSpan w:val="2"/>
          </w:tcPr>
          <w:p>
            <w:pPr>
              <w:jc w:val="center"/>
              <w:rPr>
                <w:rFonts w:ascii="Times New Roman" w:hAnsi="Times New Roman" w:cs="Times New Roman"/>
                <w:szCs w:val="21"/>
                <w:highlight w:val="none"/>
              </w:rPr>
            </w:pPr>
            <w:r>
              <w:rPr>
                <w:rFonts w:ascii="Times New Roman" w:hAnsi="Times New Roman" w:cs="Times New Roman"/>
                <w:szCs w:val="21"/>
                <w:highlight w:val="none"/>
              </w:rPr>
              <w:t>60</w:t>
            </w:r>
            <w:r>
              <w:rPr>
                <w:rFonts w:hint="eastAsia" w:ascii="Times New Roman" w:hAnsi="Times New Roman" w:cs="Times New Roman"/>
                <w:szCs w:val="21"/>
                <w:highlight w:val="none"/>
              </w:rPr>
              <w:t>%</w:t>
            </w:r>
          </w:p>
        </w:tc>
        <w:tc>
          <w:tcPr>
            <w:tcW w:w="1843" w:type="dxa"/>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5</w:t>
            </w:r>
          </w:p>
        </w:tc>
        <w:tc>
          <w:tcPr>
            <w:tcW w:w="1417" w:type="dxa"/>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80" w:type="dxa"/>
            <w:vMerge w:val="continue"/>
            <w:vAlign w:val="center"/>
          </w:tcPr>
          <w:p>
            <w:pPr>
              <w:jc w:val="center"/>
              <w:rPr>
                <w:rFonts w:ascii="Times New Roman" w:hAnsi="Times New Roman" w:cs="Times New Roman"/>
                <w:szCs w:val="21"/>
                <w:highlight w:val="none"/>
              </w:rPr>
            </w:pPr>
          </w:p>
        </w:tc>
        <w:tc>
          <w:tcPr>
            <w:tcW w:w="2480" w:type="dxa"/>
            <w:gridSpan w:val="2"/>
            <w:vMerge w:val="continue"/>
            <w:vAlign w:val="center"/>
          </w:tcPr>
          <w:p>
            <w:pPr>
              <w:jc w:val="center"/>
              <w:rPr>
                <w:rFonts w:ascii="Times New Roman" w:hAnsi="Times New Roman" w:cs="Times New Roman"/>
                <w:szCs w:val="21"/>
                <w:highlight w:val="none"/>
              </w:rPr>
            </w:pPr>
          </w:p>
        </w:tc>
        <w:tc>
          <w:tcPr>
            <w:tcW w:w="2481" w:type="dxa"/>
            <w:gridSpan w:val="2"/>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w:t>
            </w:r>
            <w:r>
              <w:rPr>
                <w:rFonts w:ascii="Times New Roman" w:hAnsi="Times New Roman" w:cs="Times New Roman"/>
                <w:szCs w:val="21"/>
                <w:highlight w:val="none"/>
              </w:rPr>
              <w:t>70</w:t>
            </w:r>
            <w:r>
              <w:rPr>
                <w:rFonts w:hint="eastAsia" w:ascii="Times New Roman" w:hAnsi="Times New Roman" w:cs="Times New Roman"/>
                <w:szCs w:val="21"/>
                <w:highlight w:val="none"/>
              </w:rPr>
              <w:t>%</w:t>
            </w:r>
          </w:p>
        </w:tc>
        <w:tc>
          <w:tcPr>
            <w:tcW w:w="1843" w:type="dxa"/>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6</w:t>
            </w:r>
          </w:p>
        </w:tc>
        <w:tc>
          <w:tcPr>
            <w:tcW w:w="1417" w:type="dxa"/>
            <w:vMerge w:val="continue"/>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841" w:type="dxa"/>
            <w:gridSpan w:val="5"/>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合计</w:t>
            </w:r>
          </w:p>
        </w:tc>
        <w:tc>
          <w:tcPr>
            <w:tcW w:w="1843" w:type="dxa"/>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16</w:t>
            </w:r>
          </w:p>
        </w:tc>
        <w:tc>
          <w:tcPr>
            <w:tcW w:w="1417" w:type="dxa"/>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9"/>
        <w:gridCol w:w="2695"/>
        <w:gridCol w:w="3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项目类型</w:t>
            </w:r>
          </w:p>
        </w:tc>
        <w:tc>
          <w:tcPr>
            <w:tcW w:w="2695"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sdt>
              <w:sdtPr>
                <w:rPr>
                  <w:kern w:val="0"/>
                  <w:highlight w:val="none"/>
                </w:rPr>
                <w:id w:val="-1256129692"/>
              </w:sdtPr>
              <w:sdtEndPr>
                <w:rPr>
                  <w:kern w:val="0"/>
                  <w:highlight w:val="none"/>
                </w:rPr>
              </w:sdtEndPr>
              <w:sdtContent>
                <w:r>
                  <w:rPr>
                    <w:rFonts w:hint="eastAsia" w:ascii="MS Gothic" w:hAnsi="MS Gothic" w:eastAsia="MS Gothic"/>
                    <w:kern w:val="0"/>
                    <w:highlight w:val="none"/>
                  </w:rPr>
                  <w:t>☐</w:t>
                </w:r>
              </w:sdtContent>
            </w:sdt>
            <w:r>
              <w:rPr>
                <w:rFonts w:hint="eastAsia"/>
                <w:highlight w:val="none"/>
              </w:rPr>
              <w:t>居住建筑</w:t>
            </w:r>
          </w:p>
        </w:tc>
        <w:tc>
          <w:tcPr>
            <w:tcW w:w="382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sdt>
              <w:sdtPr>
                <w:rPr>
                  <w:kern w:val="0"/>
                  <w:highlight w:val="none"/>
                </w:rPr>
                <w:id w:val="-1480611900"/>
              </w:sdtPr>
              <w:sdtEndPr>
                <w:rPr>
                  <w:kern w:val="0"/>
                  <w:highlight w:val="none"/>
                </w:rPr>
              </w:sdtEndPr>
              <w:sdtContent>
                <w:r>
                  <w:rPr>
                    <w:rFonts w:hint="eastAsia" w:ascii="MS Gothic" w:hAnsi="MS Gothic" w:eastAsia="MS Gothic"/>
                    <w:kern w:val="0"/>
                    <w:highlight w:val="none"/>
                  </w:rPr>
                  <w:t>☐</w:t>
                </w:r>
              </w:sdtContent>
            </w:sdt>
            <w:r>
              <w:rPr>
                <w:rFonts w:hint="eastAsia"/>
                <w:highlight w:val="none"/>
                <w:lang w:val="zh-CN"/>
              </w:rPr>
              <w:t>公共建筑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用地面积（m</w:t>
            </w:r>
            <w:r>
              <w:rPr>
                <w:rFonts w:hint="eastAsia"/>
                <w:highlight w:val="none"/>
                <w:vertAlign w:val="superscript"/>
                <w:lang w:val="zh-CN"/>
              </w:rPr>
              <w:t>2</w:t>
            </w:r>
            <w:r>
              <w:rPr>
                <w:rFonts w:hint="eastAsia"/>
                <w:highlight w:val="none"/>
                <w:lang w:val="zh-CN"/>
              </w:rPr>
              <w:t>）</w:t>
            </w:r>
          </w:p>
        </w:tc>
        <w:tc>
          <w:tcPr>
            <w:tcW w:w="2695"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c>
          <w:tcPr>
            <w:tcW w:w="382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绿地面积（m</w:t>
            </w:r>
            <w:r>
              <w:rPr>
                <w:rFonts w:hint="eastAsia"/>
                <w:highlight w:val="none"/>
                <w:vertAlign w:val="superscript"/>
                <w:lang w:val="zh-CN"/>
              </w:rPr>
              <w:t>2</w:t>
            </w:r>
            <w:r>
              <w:rPr>
                <w:rFonts w:hint="eastAsia"/>
                <w:highlight w:val="none"/>
                <w:lang w:val="zh-CN"/>
              </w:rPr>
              <w:t>）</w:t>
            </w:r>
          </w:p>
        </w:tc>
        <w:tc>
          <w:tcPr>
            <w:tcW w:w="2695"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c>
          <w:tcPr>
            <w:tcW w:w="382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绿地率规划指标（%）</w:t>
            </w:r>
          </w:p>
        </w:tc>
        <w:tc>
          <w:tcPr>
            <w:tcW w:w="2695"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w:t>
            </w:r>
          </w:p>
        </w:tc>
        <w:tc>
          <w:tcPr>
            <w:tcW w:w="382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绿地率（%）</w:t>
            </w:r>
          </w:p>
        </w:tc>
        <w:tc>
          <w:tcPr>
            <w:tcW w:w="2695"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c>
          <w:tcPr>
            <w:tcW w:w="382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集中绿地面积（m</w:t>
            </w:r>
            <w:r>
              <w:rPr>
                <w:rFonts w:hint="eastAsia"/>
                <w:highlight w:val="none"/>
                <w:vertAlign w:val="superscript"/>
                <w:lang w:val="zh-CN"/>
              </w:rPr>
              <w:t>2</w:t>
            </w:r>
            <w:r>
              <w:rPr>
                <w:rFonts w:hint="eastAsia"/>
                <w:highlight w:val="none"/>
                <w:lang w:val="zh-CN"/>
              </w:rPr>
              <w:t>）</w:t>
            </w:r>
          </w:p>
        </w:tc>
        <w:tc>
          <w:tcPr>
            <w:tcW w:w="2695"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c>
          <w:tcPr>
            <w:tcW w:w="382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设计人数</w:t>
            </w:r>
          </w:p>
          <w:p>
            <w:pPr>
              <w:jc w:val="center"/>
              <w:rPr>
                <w:highlight w:val="none"/>
                <w:lang w:val="zh-CN"/>
              </w:rPr>
            </w:pPr>
            <w:r>
              <w:rPr>
                <w:rFonts w:hint="eastAsia"/>
                <w:highlight w:val="none"/>
                <w:lang w:val="zh-CN"/>
              </w:rPr>
              <w:t>（按户</w:t>
            </w:r>
            <w:r>
              <w:rPr>
                <w:highlight w:val="none"/>
                <w:lang w:val="zh-CN"/>
              </w:rPr>
              <w:t>2.8</w:t>
            </w:r>
            <w:r>
              <w:rPr>
                <w:rFonts w:hint="eastAsia"/>
                <w:highlight w:val="none"/>
                <w:lang w:val="zh-CN"/>
              </w:rPr>
              <w:t>人计算）</w:t>
            </w:r>
          </w:p>
        </w:tc>
        <w:tc>
          <w:tcPr>
            <w:tcW w:w="2695"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c>
          <w:tcPr>
            <w:tcW w:w="382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乔木数量（株）</w:t>
            </w:r>
          </w:p>
        </w:tc>
        <w:tc>
          <w:tcPr>
            <w:tcW w:w="2695"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c>
          <w:tcPr>
            <w:tcW w:w="382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可供公众直接进入活动的绿地面积（m</w:t>
            </w:r>
            <w:r>
              <w:rPr>
                <w:rFonts w:ascii="Times New Roman" w:hAnsi="Times New Roman" w:cs="Times New Roman"/>
                <w:szCs w:val="21"/>
                <w:highlight w:val="none"/>
              </w:rPr>
              <w:t>2</w:t>
            </w:r>
            <w:r>
              <w:rPr>
                <w:rFonts w:hint="eastAsia" w:ascii="Times New Roman" w:hAnsi="Times New Roman" w:cs="Times New Roman"/>
                <w:szCs w:val="21"/>
                <w:highlight w:val="none"/>
              </w:rPr>
              <w:t>）</w:t>
            </w:r>
          </w:p>
        </w:tc>
        <w:tc>
          <w:tcPr>
            <w:tcW w:w="2695"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w:t>
            </w:r>
          </w:p>
        </w:tc>
        <w:tc>
          <w:tcPr>
            <w:tcW w:w="382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ascii="Times New Roman" w:hAnsi="Times New Roman" w:cs="Times New Roman"/>
                <w:szCs w:val="21"/>
                <w:highlight w:val="none"/>
              </w:rPr>
              <w:t>可供公众直接进入活动的绿地面积（%）</w:t>
            </w:r>
          </w:p>
        </w:tc>
        <w:tc>
          <w:tcPr>
            <w:tcW w:w="2695"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w:t>
            </w:r>
          </w:p>
        </w:tc>
        <w:tc>
          <w:tcPr>
            <w:tcW w:w="3829"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Cs/>
          <w:highlight w:val="none"/>
        </w:rPr>
      </w:pPr>
      <w:r>
        <w:rPr>
          <w:rFonts w:hint="eastAsia"/>
          <w:b/>
          <w:bCs/>
          <w:highlight w:val="none"/>
        </w:rPr>
        <w:t>竣工评价</w:t>
      </w:r>
      <w:r>
        <w:rPr>
          <w:rFonts w:hint="eastAsia"/>
          <w:b/>
          <w:bCs/>
          <w:kern w:val="0"/>
          <w:highlight w:val="none"/>
        </w:rPr>
        <w:t>提交材料及要求</w:t>
      </w:r>
      <w:r>
        <w:rPr>
          <w:rFonts w:hint="eastAsia"/>
          <w:b/>
          <w:bCs/>
          <w:highlight w:val="none"/>
        </w:rPr>
        <w:t>：</w:t>
      </w:r>
      <w:r>
        <w:rPr>
          <w:rFonts w:hint="eastAsia"/>
          <w:bCs/>
          <w:highlight w:val="none"/>
        </w:rPr>
        <w:t xml:space="preserve"> </w:t>
      </w:r>
    </w:p>
    <w:p>
      <w:pPr>
        <w:pStyle w:val="54"/>
        <w:numPr>
          <w:ilvl w:val="0"/>
          <w:numId w:val="37"/>
        </w:numPr>
        <w:ind w:firstLineChars="0"/>
        <w:rPr>
          <w:bCs/>
          <w:highlight w:val="none"/>
        </w:rPr>
      </w:pPr>
      <w:r>
        <w:rPr>
          <w:rFonts w:hint="eastAsia"/>
          <w:bCs/>
          <w:highlight w:val="none"/>
        </w:rPr>
        <w:t>项目竣工总平面图；</w:t>
      </w:r>
    </w:p>
    <w:p>
      <w:pPr>
        <w:pStyle w:val="54"/>
        <w:numPr>
          <w:ilvl w:val="0"/>
          <w:numId w:val="37"/>
        </w:numPr>
        <w:ind w:firstLineChars="0"/>
        <w:rPr>
          <w:bCs/>
          <w:highlight w:val="none"/>
        </w:rPr>
      </w:pPr>
      <w:r>
        <w:rPr>
          <w:rFonts w:hint="eastAsia"/>
          <w:bCs/>
          <w:highlight w:val="none"/>
        </w:rPr>
        <w:t>景观专业竣工图纸，应包含景观总平面图、景观设计说明、种植平面图、苗木表等）、</w:t>
      </w:r>
      <w:r>
        <w:rPr>
          <w:highlight w:val="none"/>
        </w:rPr>
        <w:t>平面日照等时线模拟图</w:t>
      </w:r>
      <w:r>
        <w:rPr>
          <w:rFonts w:hint="eastAsia"/>
          <w:highlight w:val="none"/>
        </w:rPr>
        <w:t>（</w:t>
      </w:r>
      <w:r>
        <w:rPr>
          <w:highlight w:val="none"/>
        </w:rPr>
        <w:t>应体现绿地的日照和阴影情况</w:t>
      </w:r>
      <w:r>
        <w:rPr>
          <w:rFonts w:hint="eastAsia"/>
          <w:highlight w:val="none"/>
        </w:rPr>
        <w:t>）</w:t>
      </w:r>
      <w:r>
        <w:rPr>
          <w:rFonts w:hint="eastAsia"/>
          <w:bCs/>
          <w:highlight w:val="none"/>
        </w:rPr>
        <w:t>；</w:t>
      </w:r>
    </w:p>
    <w:p>
      <w:pPr>
        <w:pStyle w:val="54"/>
        <w:numPr>
          <w:ilvl w:val="0"/>
          <w:numId w:val="37"/>
        </w:numPr>
        <w:ind w:firstLineChars="0"/>
        <w:rPr>
          <w:bCs/>
          <w:highlight w:val="none"/>
        </w:rPr>
      </w:pPr>
      <w:r>
        <w:rPr>
          <w:rFonts w:hint="eastAsia"/>
          <w:bCs/>
          <w:highlight w:val="none"/>
        </w:rPr>
        <w:t>人均集中绿地面积计算书，</w:t>
      </w:r>
      <w:r>
        <w:rPr>
          <w:highlight w:val="none"/>
        </w:rPr>
        <w:t>应体现</w:t>
      </w:r>
      <w:r>
        <w:rPr>
          <w:rFonts w:hint="eastAsia"/>
          <w:highlight w:val="none"/>
        </w:rPr>
        <w:t>集中</w:t>
      </w:r>
      <w:r>
        <w:rPr>
          <w:highlight w:val="none"/>
        </w:rPr>
        <w:t>绿地的位置、面积分析和清单列表，以及计算结果</w:t>
      </w:r>
      <w:r>
        <w:rPr>
          <w:rFonts w:hint="eastAsia"/>
          <w:bCs/>
          <w:highlight w:val="none"/>
        </w:rPr>
        <w:t>）、场地外</w:t>
      </w:r>
      <w:r>
        <w:rPr>
          <w:bCs/>
          <w:highlight w:val="none"/>
        </w:rPr>
        <w:t>公共开放</w:t>
      </w:r>
      <w:r>
        <w:rPr>
          <w:rFonts w:hint="eastAsia"/>
          <w:bCs/>
          <w:highlight w:val="none"/>
        </w:rPr>
        <w:t>绿地说明及附图；</w:t>
      </w:r>
    </w:p>
    <w:p>
      <w:pPr>
        <w:pStyle w:val="54"/>
        <w:numPr>
          <w:ilvl w:val="0"/>
          <w:numId w:val="37"/>
        </w:numPr>
        <w:ind w:firstLineChars="0"/>
        <w:rPr>
          <w:bCs/>
          <w:highlight w:val="none"/>
        </w:rPr>
      </w:pPr>
      <w:r>
        <w:rPr>
          <w:rFonts w:hint="eastAsia"/>
          <w:bCs/>
          <w:highlight w:val="none"/>
        </w:rPr>
        <w:t>影像资料。</w:t>
      </w:r>
    </w:p>
    <w:p>
      <w:pPr>
        <w:rPr>
          <w:bCs/>
          <w:highlight w:val="none"/>
        </w:rPr>
      </w:pPr>
      <w:r>
        <w:rPr>
          <w:rFonts w:hint="eastAsia"/>
          <w:b/>
          <w:bCs/>
          <w:highlight w:val="none"/>
        </w:rPr>
        <w:t>运行评价</w:t>
      </w:r>
      <w:r>
        <w:rPr>
          <w:rFonts w:hint="eastAsia"/>
          <w:b/>
          <w:bCs/>
          <w:kern w:val="0"/>
          <w:highlight w:val="none"/>
        </w:rPr>
        <w:t>提交材料及要求</w:t>
      </w:r>
      <w:r>
        <w:rPr>
          <w:rFonts w:hint="eastAsia"/>
          <w:b/>
          <w:bCs/>
          <w:highlight w:val="none"/>
        </w:rPr>
        <w:t>：</w:t>
      </w:r>
      <w:r>
        <w:rPr>
          <w:rFonts w:hint="eastAsia"/>
          <w:bCs/>
          <w:highlight w:val="none"/>
        </w:rPr>
        <w:t xml:space="preserve"> </w:t>
      </w:r>
    </w:p>
    <w:p>
      <w:pPr>
        <w:pStyle w:val="54"/>
        <w:numPr>
          <w:ilvl w:val="0"/>
          <w:numId w:val="38"/>
        </w:numPr>
        <w:ind w:firstLineChars="0"/>
        <w:rPr>
          <w:bCs/>
          <w:highlight w:val="none"/>
        </w:rPr>
      </w:pPr>
      <w:r>
        <w:rPr>
          <w:rFonts w:hint="eastAsia"/>
          <w:bCs/>
          <w:highlight w:val="none"/>
        </w:rPr>
        <w:t>项目竣工总平面图；</w:t>
      </w:r>
    </w:p>
    <w:p>
      <w:pPr>
        <w:pStyle w:val="54"/>
        <w:numPr>
          <w:ilvl w:val="0"/>
          <w:numId w:val="38"/>
        </w:numPr>
        <w:ind w:firstLineChars="0"/>
        <w:rPr>
          <w:bCs/>
          <w:highlight w:val="none"/>
        </w:rPr>
      </w:pPr>
      <w:r>
        <w:rPr>
          <w:rFonts w:hint="eastAsia"/>
          <w:bCs/>
          <w:highlight w:val="none"/>
        </w:rPr>
        <w:t>景观专业竣工图纸，应包含景观总平面图、景观设计说明、种植平面图、苗木表等）、</w:t>
      </w:r>
      <w:r>
        <w:rPr>
          <w:highlight w:val="none"/>
        </w:rPr>
        <w:t>平面日照等时线模拟图</w:t>
      </w:r>
      <w:r>
        <w:rPr>
          <w:rFonts w:hint="eastAsia"/>
          <w:highlight w:val="none"/>
        </w:rPr>
        <w:t>（</w:t>
      </w:r>
      <w:r>
        <w:rPr>
          <w:highlight w:val="none"/>
        </w:rPr>
        <w:t>应体现绿地的日照和阴影情况</w:t>
      </w:r>
      <w:r>
        <w:rPr>
          <w:rFonts w:hint="eastAsia"/>
          <w:highlight w:val="none"/>
        </w:rPr>
        <w:t>）</w:t>
      </w:r>
      <w:r>
        <w:rPr>
          <w:rFonts w:hint="eastAsia"/>
          <w:bCs/>
          <w:highlight w:val="none"/>
        </w:rPr>
        <w:t>；</w:t>
      </w:r>
    </w:p>
    <w:p>
      <w:pPr>
        <w:pStyle w:val="54"/>
        <w:numPr>
          <w:ilvl w:val="0"/>
          <w:numId w:val="38"/>
        </w:numPr>
        <w:ind w:firstLineChars="0"/>
        <w:rPr>
          <w:bCs/>
          <w:highlight w:val="none"/>
        </w:rPr>
      </w:pPr>
      <w:r>
        <w:rPr>
          <w:rFonts w:hint="eastAsia"/>
          <w:bCs/>
          <w:highlight w:val="none"/>
        </w:rPr>
        <w:t>人均集中绿地面积计算书，</w:t>
      </w:r>
      <w:r>
        <w:rPr>
          <w:highlight w:val="none"/>
        </w:rPr>
        <w:t>应体现</w:t>
      </w:r>
      <w:r>
        <w:rPr>
          <w:rFonts w:hint="eastAsia"/>
          <w:highlight w:val="none"/>
        </w:rPr>
        <w:t>集中</w:t>
      </w:r>
      <w:r>
        <w:rPr>
          <w:highlight w:val="none"/>
        </w:rPr>
        <w:t>绿地的位置、面积分析和清单列表，以及计算结果</w:t>
      </w:r>
      <w:r>
        <w:rPr>
          <w:rFonts w:hint="eastAsia"/>
          <w:highlight w:val="none"/>
        </w:rPr>
        <w:t>）、场地外</w:t>
      </w:r>
      <w:r>
        <w:rPr>
          <w:highlight w:val="none"/>
        </w:rPr>
        <w:t>公共开放</w:t>
      </w:r>
      <w:r>
        <w:rPr>
          <w:rFonts w:hint="eastAsia"/>
          <w:highlight w:val="none"/>
        </w:rPr>
        <w:t>绿地说明及附图；</w:t>
      </w:r>
    </w:p>
    <w:p>
      <w:pPr>
        <w:pStyle w:val="54"/>
        <w:numPr>
          <w:ilvl w:val="0"/>
          <w:numId w:val="38"/>
        </w:numPr>
        <w:ind w:firstLineChars="0"/>
        <w:rPr>
          <w:bCs/>
          <w:highlight w:val="none"/>
        </w:rPr>
      </w:pPr>
      <w:r>
        <w:rPr>
          <w:rFonts w:hint="eastAsia"/>
          <w:highlight w:val="none"/>
        </w:rPr>
        <w:t>影像资料。</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p>
            <w:pPr>
              <w:rPr>
                <w:rFonts w:ascii="Times New Roman" w:hAnsi="Times New Roman" w:eastAsia="宋体" w:cs="Times New Roman"/>
                <w:kern w:val="0"/>
                <w:sz w:val="20"/>
                <w:szCs w:val="21"/>
                <w:highlight w:val="none"/>
              </w:rPr>
            </w:pPr>
          </w:p>
          <w:p>
            <w:pPr>
              <w:rPr>
                <w:rFonts w:ascii="Times New Roman" w:hAnsi="Times New Roman" w:eastAsia="宋体" w:cs="Times New Roman"/>
                <w:kern w:val="0"/>
                <w:sz w:val="20"/>
                <w:szCs w:val="21"/>
                <w:highlight w:val="none"/>
              </w:rPr>
            </w:pPr>
          </w:p>
          <w:p>
            <w:pPr>
              <w:rPr>
                <w:rFonts w:ascii="Times New Roman" w:hAnsi="Times New Roman" w:eastAsia="宋体" w:cs="Times New Roman"/>
                <w:kern w:val="0"/>
                <w:sz w:val="20"/>
                <w:szCs w:val="21"/>
                <w:highlight w:val="none"/>
              </w:rPr>
            </w:pPr>
          </w:p>
        </w:tc>
      </w:tr>
    </w:tbl>
    <w:p>
      <w:pPr>
        <w:rPr>
          <w:highlight w:val="none"/>
          <w:lang w:val="zh-CN"/>
        </w:rPr>
      </w:pPr>
      <w:r>
        <w:rPr>
          <w:highlight w:val="none"/>
          <w:lang w:val="zh-CN"/>
        </w:rPr>
        <w:br w:type="page"/>
      </w:r>
    </w:p>
    <w:p>
      <w:pPr>
        <w:pStyle w:val="5"/>
        <w:rPr>
          <w:sz w:val="24"/>
          <w:szCs w:val="40"/>
          <w:highlight w:val="none"/>
        </w:rPr>
      </w:pPr>
      <w:r>
        <w:rPr>
          <w:rFonts w:hint="eastAsia"/>
          <w:sz w:val="24"/>
          <w:szCs w:val="40"/>
          <w:highlight w:val="none"/>
        </w:rPr>
        <w:t>8.2.3 室外吸烟区位置布局合理。（</w:t>
      </w:r>
      <w:r>
        <w:rPr>
          <w:sz w:val="24"/>
          <w:szCs w:val="40"/>
          <w:highlight w:val="none"/>
        </w:rPr>
        <w:t>8</w:t>
      </w:r>
      <w:r>
        <w:rPr>
          <w:rFonts w:hint="eastAsia"/>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4962"/>
        <w:gridCol w:w="1701"/>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922" w:type="dxa"/>
          </w:tcPr>
          <w:p>
            <w:pPr>
              <w:jc w:val="center"/>
              <w:rPr>
                <w:highlight w:val="none"/>
                <w:lang w:val="zh-CN"/>
              </w:rPr>
            </w:pPr>
            <w:r>
              <w:rPr>
                <w:rFonts w:hint="eastAsia"/>
                <w:highlight w:val="none"/>
                <w:lang w:val="zh-CN"/>
              </w:rPr>
              <w:t>序号</w:t>
            </w:r>
          </w:p>
        </w:tc>
        <w:tc>
          <w:tcPr>
            <w:tcW w:w="4962" w:type="dxa"/>
          </w:tcPr>
          <w:p>
            <w:pPr>
              <w:jc w:val="center"/>
              <w:rPr>
                <w:highlight w:val="none"/>
                <w:lang w:val="zh-CN"/>
              </w:rPr>
            </w:pPr>
            <w:r>
              <w:rPr>
                <w:rFonts w:hint="eastAsia"/>
                <w:highlight w:val="none"/>
                <w:lang w:val="zh-CN"/>
              </w:rPr>
              <w:t>评价内容</w:t>
            </w:r>
          </w:p>
        </w:tc>
        <w:tc>
          <w:tcPr>
            <w:tcW w:w="1701" w:type="dxa"/>
          </w:tcPr>
          <w:p>
            <w:pPr>
              <w:jc w:val="center"/>
              <w:rPr>
                <w:highlight w:val="none"/>
                <w:lang w:val="zh-CN"/>
              </w:rPr>
            </w:pPr>
            <w:r>
              <w:rPr>
                <w:rFonts w:hint="eastAsia"/>
                <w:highlight w:val="none"/>
                <w:lang w:val="zh-CN"/>
              </w:rPr>
              <w:t>评价分值</w:t>
            </w:r>
          </w:p>
        </w:tc>
        <w:tc>
          <w:tcPr>
            <w:tcW w:w="1629" w:type="dxa"/>
            <w:vAlign w:val="center"/>
          </w:tcPr>
          <w:p>
            <w:pPr>
              <w:jc w:val="center"/>
              <w:rPr>
                <w:highlight w:val="none"/>
                <w:lang w:val="zh-CN"/>
              </w:rPr>
            </w:pPr>
            <w:r>
              <w:rPr>
                <w:rFonts w:hint="eastAsia"/>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highlight w:val="none"/>
              </w:rPr>
            </w:pPr>
            <w:r>
              <w:rPr>
                <w:rFonts w:hint="eastAsia"/>
                <w:highlight w:val="none"/>
              </w:rPr>
              <w:t>1</w:t>
            </w:r>
          </w:p>
        </w:tc>
        <w:tc>
          <w:tcPr>
            <w:tcW w:w="4962" w:type="dxa"/>
            <w:vAlign w:val="center"/>
          </w:tcPr>
          <w:p>
            <w:pPr>
              <w:rPr>
                <w:highlight w:val="none"/>
              </w:rPr>
            </w:pPr>
            <w:r>
              <w:rPr>
                <w:rFonts w:hint="eastAsia"/>
                <w:highlight w:val="none"/>
              </w:rPr>
              <w:t>室外吸烟区布置在建筑主出入口的主导风的下风向，与所有建筑出入口、新风进气口和可开启窗扇的距离不少于8m，且距离儿童和老人活动场地不少于8m</w:t>
            </w:r>
          </w:p>
        </w:tc>
        <w:tc>
          <w:tcPr>
            <w:tcW w:w="1701" w:type="dxa"/>
            <w:vAlign w:val="center"/>
          </w:tcPr>
          <w:p>
            <w:pPr>
              <w:jc w:val="center"/>
              <w:rPr>
                <w:highlight w:val="none"/>
                <w:lang w:val="zh-CN"/>
              </w:rPr>
            </w:pPr>
            <w:r>
              <w:rPr>
                <w:highlight w:val="none"/>
                <w:lang w:val="zh-CN"/>
              </w:rPr>
              <w:t>4</w:t>
            </w:r>
          </w:p>
        </w:tc>
        <w:tc>
          <w:tcPr>
            <w:tcW w:w="1629" w:type="dxa"/>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highlight w:val="none"/>
              </w:rPr>
            </w:pPr>
            <w:r>
              <w:rPr>
                <w:rFonts w:hint="eastAsia"/>
                <w:highlight w:val="none"/>
              </w:rPr>
              <w:t>2</w:t>
            </w:r>
          </w:p>
        </w:tc>
        <w:tc>
          <w:tcPr>
            <w:tcW w:w="4962" w:type="dxa"/>
            <w:vAlign w:val="center"/>
          </w:tcPr>
          <w:p>
            <w:pPr>
              <w:rPr>
                <w:highlight w:val="none"/>
              </w:rPr>
            </w:pPr>
            <w:r>
              <w:rPr>
                <w:rFonts w:hint="eastAsia"/>
                <w:highlight w:val="none"/>
              </w:rPr>
              <w:t>室外吸烟区与绿植结合布置，并合理配置坐椅和带烟头收集的垃圾筒，从建筑主出入口至室外吸烟区的导向标识完整、定位标识醒目，吸烟区设置吸烟有害健康的警示标识</w:t>
            </w:r>
          </w:p>
        </w:tc>
        <w:tc>
          <w:tcPr>
            <w:tcW w:w="1701" w:type="dxa"/>
            <w:vAlign w:val="center"/>
          </w:tcPr>
          <w:p>
            <w:pPr>
              <w:jc w:val="center"/>
              <w:rPr>
                <w:highlight w:val="none"/>
                <w:lang w:val="zh-CN"/>
              </w:rPr>
            </w:pPr>
            <w:r>
              <w:rPr>
                <w:rFonts w:hint="eastAsia"/>
                <w:highlight w:val="none"/>
                <w:lang w:val="zh-CN"/>
              </w:rPr>
              <w:t>4</w:t>
            </w:r>
          </w:p>
        </w:tc>
        <w:tc>
          <w:tcPr>
            <w:tcW w:w="1629" w:type="dxa"/>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84" w:type="dxa"/>
            <w:gridSpan w:val="2"/>
          </w:tcPr>
          <w:p>
            <w:pPr>
              <w:jc w:val="center"/>
              <w:rPr>
                <w:highlight w:val="none"/>
              </w:rPr>
            </w:pPr>
            <w:r>
              <w:rPr>
                <w:rFonts w:hint="eastAsia"/>
                <w:highlight w:val="none"/>
              </w:rPr>
              <w:t>合计</w:t>
            </w:r>
          </w:p>
        </w:tc>
        <w:tc>
          <w:tcPr>
            <w:tcW w:w="1701" w:type="dxa"/>
            <w:vAlign w:val="center"/>
          </w:tcPr>
          <w:p>
            <w:pPr>
              <w:jc w:val="center"/>
              <w:rPr>
                <w:highlight w:val="none"/>
                <w:lang w:val="zh-CN"/>
              </w:rPr>
            </w:pPr>
            <w:r>
              <w:rPr>
                <w:highlight w:val="none"/>
                <w:lang w:val="zh-CN"/>
              </w:rPr>
              <w:t>8</w:t>
            </w:r>
          </w:p>
        </w:tc>
        <w:tc>
          <w:tcPr>
            <w:tcW w:w="1629" w:type="dxa"/>
            <w:vAlign w:val="center"/>
          </w:tcPr>
          <w:p>
            <w:pPr>
              <w:jc w:val="center"/>
              <w:rPr>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lang w:val="zh-CN"/>
        </w:rPr>
      </w:pPr>
      <w:r>
        <w:rPr>
          <w:rFonts w:hint="eastAsia"/>
          <w:highlight w:val="none"/>
          <w:lang w:val="zh-CN"/>
        </w:rPr>
        <w:t>项目场地范围内是否严格禁烟：</w:t>
      </w:r>
      <w:r>
        <w:rPr>
          <w:rFonts w:ascii="Segoe UI Symbol" w:hAnsi="Segoe UI Symbol" w:cs="Segoe UI Symbol"/>
          <w:highlight w:val="none"/>
          <w:lang w:val="zh-CN"/>
        </w:rPr>
        <w:t>☐</w:t>
      </w:r>
      <w:r>
        <w:rPr>
          <w:rFonts w:hint="eastAsia"/>
          <w:highlight w:val="none"/>
          <w:lang w:val="zh-CN"/>
        </w:rPr>
        <w:t>是、</w:t>
      </w:r>
      <w:r>
        <w:rPr>
          <w:rFonts w:ascii="Segoe UI Symbol" w:hAnsi="Segoe UI Symbol" w:cs="Segoe UI Symbol"/>
          <w:highlight w:val="none"/>
          <w:lang w:val="zh-CN"/>
        </w:rPr>
        <w:t>☐</w:t>
      </w:r>
      <w:r>
        <w:rPr>
          <w:rFonts w:hint="eastAsia"/>
          <w:highlight w:val="none"/>
          <w:lang w:val="zh-CN"/>
        </w:rPr>
        <w:t>否。</w:t>
      </w:r>
    </w:p>
    <w:p>
      <w:pPr>
        <w:rPr>
          <w:highlight w:val="none"/>
          <w:lang w:val="zh-CN"/>
        </w:rPr>
      </w:pPr>
      <w:r>
        <w:rPr>
          <w:rFonts w:hint="eastAsia"/>
          <w:highlight w:val="none"/>
          <w:lang w:val="zh-CN"/>
        </w:rPr>
        <w:t>如选择否，则填写以下内容：</w:t>
      </w:r>
    </w:p>
    <w:p>
      <w:pPr>
        <w:rPr>
          <w:highlight w:val="none"/>
          <w:lang w:val="zh-CN"/>
        </w:rPr>
      </w:pPr>
      <w:r>
        <w:rPr>
          <w:rFonts w:hint="eastAsia"/>
          <w:highlight w:val="none"/>
          <w:lang w:val="zh-CN"/>
        </w:rPr>
        <w:t>室外吸烟区是否建筑主出入口的主导风的下风向：</w:t>
      </w:r>
      <w:r>
        <w:rPr>
          <w:rFonts w:ascii="Segoe UI Symbol" w:hAnsi="Segoe UI Symbol" w:cs="Segoe UI Symbol"/>
          <w:highlight w:val="none"/>
          <w:lang w:val="zh-CN"/>
        </w:rPr>
        <w:t>☐</w:t>
      </w:r>
      <w:r>
        <w:rPr>
          <w:rFonts w:hint="eastAsia"/>
          <w:highlight w:val="none"/>
          <w:lang w:val="zh-CN"/>
        </w:rPr>
        <w:t>是、</w:t>
      </w:r>
      <w:r>
        <w:rPr>
          <w:rFonts w:ascii="Segoe UI Symbol" w:hAnsi="Segoe UI Symbol" w:cs="Segoe UI Symbol"/>
          <w:highlight w:val="none"/>
          <w:lang w:val="zh-CN"/>
        </w:rPr>
        <w:t>☐</w:t>
      </w:r>
      <w:r>
        <w:rPr>
          <w:rFonts w:hint="eastAsia"/>
          <w:highlight w:val="none"/>
          <w:lang w:val="zh-CN"/>
        </w:rPr>
        <w:t xml:space="preserve">否。 </w:t>
      </w:r>
    </w:p>
    <w:p>
      <w:pPr>
        <w:rPr>
          <w:highlight w:val="none"/>
          <w:lang w:val="zh-CN"/>
        </w:rPr>
      </w:pPr>
      <w:r>
        <w:rPr>
          <w:rFonts w:hint="eastAsia"/>
          <w:highlight w:val="none"/>
          <w:lang w:val="zh-CN"/>
        </w:rPr>
        <w:t>室外吸烟区距离建筑出入口、新风进气口、可开启窗扇的最短距离为</w:t>
      </w:r>
      <w:r>
        <w:rPr>
          <w:rFonts w:hint="eastAsia"/>
          <w:highlight w:val="none"/>
          <w:u w:val="single"/>
          <w:lang w:val="zh-CN"/>
        </w:rPr>
        <w:t xml:space="preserve"> </w:t>
      </w:r>
      <w:r>
        <w:rPr>
          <w:highlight w:val="none"/>
          <w:u w:val="single"/>
          <w:lang w:val="zh-CN"/>
        </w:rPr>
        <w:t xml:space="preserve">     </w:t>
      </w:r>
      <w:r>
        <w:rPr>
          <w:rFonts w:hint="eastAsia"/>
          <w:highlight w:val="none"/>
          <w:lang w:val="zh-CN"/>
        </w:rPr>
        <w:t>米，距离儿童和老人活动场所中最近位置为</w:t>
      </w:r>
      <w:r>
        <w:rPr>
          <w:rFonts w:hint="eastAsia"/>
          <w:highlight w:val="none"/>
          <w:u w:val="single"/>
          <w:lang w:val="zh-CN"/>
        </w:rPr>
        <w:t xml:space="preserve"> </w:t>
      </w:r>
      <w:r>
        <w:rPr>
          <w:highlight w:val="none"/>
          <w:u w:val="single"/>
          <w:lang w:val="zh-CN"/>
        </w:rPr>
        <w:t xml:space="preserve">     </w:t>
      </w:r>
      <w:r>
        <w:rPr>
          <w:rFonts w:hint="eastAsia"/>
          <w:highlight w:val="none"/>
          <w:lang w:val="zh-CN"/>
        </w:rPr>
        <w:t>，最短距离为</w:t>
      </w:r>
      <w:r>
        <w:rPr>
          <w:rFonts w:hint="eastAsia"/>
          <w:highlight w:val="none"/>
          <w:u w:val="single"/>
          <w:lang w:val="zh-CN"/>
        </w:rPr>
        <w:t xml:space="preserve"> </w:t>
      </w:r>
      <w:r>
        <w:rPr>
          <w:highlight w:val="none"/>
          <w:u w:val="single"/>
          <w:lang w:val="zh-CN"/>
        </w:rPr>
        <w:t xml:space="preserve">       </w:t>
      </w:r>
      <w:r>
        <w:rPr>
          <w:rFonts w:hint="eastAsia"/>
          <w:highlight w:val="none"/>
          <w:lang w:val="zh-CN"/>
        </w:rPr>
        <w:t>米，具备</w:t>
      </w:r>
      <w:sdt>
        <w:sdtPr>
          <w:rPr>
            <w:highlight w:val="none"/>
          </w:rPr>
          <w:id w:val="-1210488113"/>
        </w:sdtPr>
        <w:sdtEndPr>
          <w:rPr>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lang w:val="zh-CN"/>
        </w:rPr>
        <w:t>专用垃圾桶、</w:t>
      </w:r>
      <w:sdt>
        <w:sdtPr>
          <w:rPr>
            <w:highlight w:val="none"/>
          </w:rPr>
          <w:id w:val="-799062152"/>
        </w:sdtPr>
        <w:sdtEndPr>
          <w:rPr>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lang w:val="zh-CN"/>
        </w:rPr>
        <w:t>导向标识、</w:t>
      </w:r>
      <w:sdt>
        <w:sdtPr>
          <w:rPr>
            <w:highlight w:val="none"/>
          </w:rPr>
          <w:id w:val="575326805"/>
        </w:sdtPr>
        <w:sdtEndPr>
          <w:rPr>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lang w:val="zh-CN"/>
        </w:rPr>
        <w:t>警示标识。</w:t>
      </w:r>
    </w:p>
    <w:p>
      <w:pPr>
        <w:rPr>
          <w:rFonts w:ascii="Times New Roman" w:hAnsi="Times New Roman" w:eastAsia="宋体" w:cs="Times New Roman"/>
          <w:szCs w:val="21"/>
          <w:highlight w:val="none"/>
        </w:rPr>
      </w:pPr>
      <w:r>
        <w:rPr>
          <w:rFonts w:hint="eastAsia"/>
          <w:highlight w:val="none"/>
          <w:lang w:val="zh-CN"/>
        </w:rPr>
        <w:t>请简要说明室外吸烟区的布置情况，包括位置、标识以及座椅、垃圾桶等配置等。（不超过3</w:t>
      </w:r>
      <w:r>
        <w:rPr>
          <w:highlight w:val="none"/>
          <w:lang w:val="zh-CN"/>
        </w:rPr>
        <w:t>00</w:t>
      </w:r>
      <w:r>
        <w:rPr>
          <w:rFonts w:hint="eastAsia"/>
          <w:highlight w:val="none"/>
          <w:lang w:val="zh-CN"/>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cs="Times New Roman"/>
          <w:b/>
          <w:bCs/>
          <w:highlight w:val="none"/>
        </w:rPr>
      </w:pPr>
      <w:r>
        <w:rPr>
          <w:rFonts w:hint="eastAsia" w:ascii="Times New Roman" w:hAnsi="Times New Roman" w:cs="Times New Roman"/>
          <w:b/>
          <w:bCs/>
          <w:highlight w:val="none"/>
        </w:rPr>
        <w:t>竣工评价</w:t>
      </w:r>
      <w:r>
        <w:rPr>
          <w:rFonts w:hint="eastAsia"/>
          <w:b/>
          <w:bCs/>
          <w:kern w:val="0"/>
          <w:highlight w:val="none"/>
        </w:rPr>
        <w:t>提交材料及要求</w:t>
      </w:r>
      <w:r>
        <w:rPr>
          <w:rFonts w:hint="eastAsia" w:ascii="Times New Roman" w:hAnsi="Times New Roman" w:cs="Times New Roman"/>
          <w:b/>
          <w:bCs/>
          <w:highlight w:val="none"/>
        </w:rPr>
        <w:t>：</w:t>
      </w:r>
    </w:p>
    <w:p>
      <w:pPr>
        <w:pStyle w:val="54"/>
        <w:numPr>
          <w:ilvl w:val="0"/>
          <w:numId w:val="39"/>
        </w:numPr>
        <w:ind w:firstLineChars="0"/>
        <w:rPr>
          <w:bCs/>
          <w:highlight w:val="none"/>
        </w:rPr>
      </w:pPr>
      <w:r>
        <w:rPr>
          <w:rFonts w:hint="eastAsia"/>
          <w:bCs/>
          <w:highlight w:val="none"/>
        </w:rPr>
        <w:t>竣工总平面图、含吸烟区布置的景观竣工图纸、相关标识设计竣工图。</w:t>
      </w:r>
    </w:p>
    <w:p>
      <w:pPr>
        <w:rPr>
          <w:rFonts w:ascii="Times New Roman" w:hAnsi="Times New Roman" w:cs="Times New Roman"/>
          <w:bCs/>
          <w:highlight w:val="none"/>
        </w:rPr>
      </w:pPr>
      <w:r>
        <w:rPr>
          <w:rFonts w:hint="eastAsia" w:ascii="Times New Roman" w:hAnsi="Times New Roman" w:cs="Times New Roman"/>
          <w:b/>
          <w:bCs/>
          <w:highlight w:val="none"/>
        </w:rPr>
        <w:t>运行评价</w:t>
      </w:r>
      <w:r>
        <w:rPr>
          <w:rFonts w:hint="eastAsia"/>
          <w:b/>
          <w:bCs/>
          <w:kern w:val="0"/>
          <w:highlight w:val="none"/>
        </w:rPr>
        <w:t>提交材料及要求</w:t>
      </w:r>
      <w:r>
        <w:rPr>
          <w:rFonts w:hint="eastAsia" w:ascii="Times New Roman" w:hAnsi="Times New Roman" w:cs="Times New Roman"/>
          <w:b/>
          <w:bCs/>
          <w:highlight w:val="none"/>
        </w:rPr>
        <w:t>：</w:t>
      </w:r>
    </w:p>
    <w:p>
      <w:pPr>
        <w:pStyle w:val="54"/>
        <w:numPr>
          <w:ilvl w:val="0"/>
          <w:numId w:val="40"/>
        </w:numPr>
        <w:ind w:firstLineChars="0"/>
        <w:rPr>
          <w:bCs/>
          <w:highlight w:val="none"/>
        </w:rPr>
      </w:pPr>
      <w:r>
        <w:rPr>
          <w:rFonts w:hint="eastAsia"/>
          <w:bCs/>
          <w:highlight w:val="none"/>
        </w:rPr>
        <w:t>竣工总平面图、含吸烟区布置的景观竣工图纸，相关标识设计竣工图，</w:t>
      </w:r>
    </w:p>
    <w:p>
      <w:pPr>
        <w:pStyle w:val="54"/>
        <w:numPr>
          <w:ilvl w:val="0"/>
          <w:numId w:val="40"/>
        </w:numPr>
        <w:ind w:firstLineChars="0"/>
        <w:rPr>
          <w:bCs/>
          <w:highlight w:val="none"/>
        </w:rPr>
      </w:pPr>
      <w:r>
        <w:rPr>
          <w:rFonts w:hint="eastAsia"/>
          <w:bCs/>
          <w:highlight w:val="none"/>
        </w:rPr>
        <w:t>禁烟相关管理制度、工作记录；</w:t>
      </w:r>
    </w:p>
    <w:p>
      <w:pPr>
        <w:pStyle w:val="54"/>
        <w:numPr>
          <w:ilvl w:val="0"/>
          <w:numId w:val="40"/>
        </w:numPr>
        <w:ind w:firstLineChars="0"/>
        <w:rPr>
          <w:bCs/>
          <w:highlight w:val="none"/>
        </w:rPr>
      </w:pPr>
      <w:r>
        <w:rPr>
          <w:rFonts w:hint="eastAsia"/>
          <w:bCs/>
          <w:highlight w:val="none"/>
        </w:rPr>
        <w:t>影像资料。</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highlight w:val="none"/>
        </w:rPr>
        <w:sectPr>
          <w:pgSz w:w="11906" w:h="16838"/>
          <w:pgMar w:top="1440" w:right="1800" w:bottom="1440" w:left="1800" w:header="851" w:footer="992" w:gutter="0"/>
          <w:cols w:space="425" w:num="1"/>
          <w:docGrid w:type="lines" w:linePitch="312" w:charSpace="0"/>
        </w:sectPr>
      </w:pPr>
    </w:p>
    <w:p>
      <w:pPr>
        <w:pStyle w:val="5"/>
        <w:rPr>
          <w:sz w:val="24"/>
          <w:szCs w:val="40"/>
          <w:highlight w:val="none"/>
        </w:rPr>
      </w:pPr>
      <w:r>
        <w:rPr>
          <w:rFonts w:hint="eastAsia"/>
          <w:sz w:val="24"/>
          <w:szCs w:val="40"/>
          <w:highlight w:val="none"/>
        </w:rPr>
        <w:t>8.2.4 生活垃圾</w:t>
      </w:r>
      <w:r>
        <w:rPr>
          <w:sz w:val="24"/>
          <w:szCs w:val="40"/>
          <w:highlight w:val="none"/>
        </w:rPr>
        <w:t>收集</w:t>
      </w:r>
      <w:r>
        <w:rPr>
          <w:rFonts w:hint="eastAsia"/>
          <w:sz w:val="24"/>
          <w:szCs w:val="40"/>
          <w:highlight w:val="none"/>
        </w:rPr>
        <w:t>站、垃圾房的设置符合本市现行相关标准的规定。（</w:t>
      </w:r>
      <w:r>
        <w:rPr>
          <w:sz w:val="24"/>
          <w:szCs w:val="40"/>
          <w:highlight w:val="none"/>
        </w:rPr>
        <w:t>6</w:t>
      </w:r>
      <w:r>
        <w:rPr>
          <w:rFonts w:hint="eastAsia"/>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4590"/>
        <w:gridCol w:w="1573"/>
        <w:gridCol w:w="1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00" w:type="pct"/>
          </w:tcPr>
          <w:p>
            <w:pPr>
              <w:jc w:val="center"/>
              <w:rPr>
                <w:highlight w:val="none"/>
                <w:lang w:val="zh-CN"/>
              </w:rPr>
            </w:pPr>
            <w:r>
              <w:rPr>
                <w:rFonts w:hint="eastAsia"/>
                <w:highlight w:val="none"/>
                <w:lang w:val="zh-CN"/>
              </w:rPr>
              <w:t>序号</w:t>
            </w:r>
          </w:p>
        </w:tc>
        <w:tc>
          <w:tcPr>
            <w:tcW w:w="2693" w:type="pct"/>
          </w:tcPr>
          <w:p>
            <w:pPr>
              <w:jc w:val="center"/>
              <w:rPr>
                <w:highlight w:val="none"/>
                <w:lang w:val="zh-CN"/>
              </w:rPr>
            </w:pPr>
            <w:r>
              <w:rPr>
                <w:rFonts w:hint="eastAsia"/>
                <w:highlight w:val="none"/>
                <w:lang w:val="zh-CN"/>
              </w:rPr>
              <w:t>评价内容</w:t>
            </w:r>
          </w:p>
        </w:tc>
        <w:tc>
          <w:tcPr>
            <w:tcW w:w="923" w:type="pct"/>
          </w:tcPr>
          <w:p>
            <w:pPr>
              <w:jc w:val="center"/>
              <w:rPr>
                <w:highlight w:val="none"/>
                <w:lang w:val="zh-CN"/>
              </w:rPr>
            </w:pPr>
            <w:r>
              <w:rPr>
                <w:rFonts w:hint="eastAsia"/>
                <w:highlight w:val="none"/>
                <w:lang w:val="zh-CN"/>
              </w:rPr>
              <w:t>评价分值</w:t>
            </w:r>
          </w:p>
        </w:tc>
        <w:tc>
          <w:tcPr>
            <w:tcW w:w="884" w:type="pct"/>
            <w:vAlign w:val="center"/>
          </w:tcPr>
          <w:p>
            <w:pPr>
              <w:jc w:val="center"/>
              <w:rPr>
                <w:highlight w:val="none"/>
                <w:lang w:val="zh-CN"/>
              </w:rPr>
            </w:pPr>
            <w:r>
              <w:rPr>
                <w:rFonts w:hint="eastAsia"/>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vAlign w:val="center"/>
          </w:tcPr>
          <w:p>
            <w:pPr>
              <w:jc w:val="center"/>
              <w:rPr>
                <w:highlight w:val="none"/>
              </w:rPr>
            </w:pPr>
            <w:r>
              <w:rPr>
                <w:rFonts w:hint="eastAsia"/>
                <w:highlight w:val="none"/>
              </w:rPr>
              <w:t>1</w:t>
            </w:r>
          </w:p>
        </w:tc>
        <w:tc>
          <w:tcPr>
            <w:tcW w:w="2693" w:type="pct"/>
            <w:vAlign w:val="center"/>
          </w:tcPr>
          <w:p>
            <w:pPr>
              <w:rPr>
                <w:highlight w:val="none"/>
              </w:rPr>
            </w:pPr>
            <w:r>
              <w:rPr>
                <w:rFonts w:hint="eastAsia"/>
                <w:highlight w:val="none"/>
              </w:rPr>
              <w:t>设置通风、除尘、除臭、隔声等环境保护设施</w:t>
            </w:r>
          </w:p>
        </w:tc>
        <w:tc>
          <w:tcPr>
            <w:tcW w:w="923" w:type="pct"/>
            <w:vAlign w:val="center"/>
          </w:tcPr>
          <w:p>
            <w:pPr>
              <w:jc w:val="center"/>
              <w:rPr>
                <w:highlight w:val="none"/>
                <w:lang w:val="zh-CN"/>
              </w:rPr>
            </w:pPr>
            <w:r>
              <w:rPr>
                <w:highlight w:val="none"/>
                <w:lang w:val="zh-CN"/>
              </w:rPr>
              <w:t>2</w:t>
            </w:r>
          </w:p>
        </w:tc>
        <w:tc>
          <w:tcPr>
            <w:tcW w:w="884" w:type="pct"/>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 w:type="pct"/>
            <w:vAlign w:val="center"/>
          </w:tcPr>
          <w:p>
            <w:pPr>
              <w:jc w:val="center"/>
              <w:rPr>
                <w:highlight w:val="none"/>
              </w:rPr>
            </w:pPr>
            <w:r>
              <w:rPr>
                <w:rFonts w:hint="eastAsia"/>
                <w:highlight w:val="none"/>
              </w:rPr>
              <w:t>2</w:t>
            </w:r>
          </w:p>
        </w:tc>
        <w:tc>
          <w:tcPr>
            <w:tcW w:w="2693" w:type="pct"/>
            <w:vAlign w:val="center"/>
          </w:tcPr>
          <w:p>
            <w:pPr>
              <w:rPr>
                <w:highlight w:val="none"/>
              </w:rPr>
            </w:pPr>
            <w:r>
              <w:rPr>
                <w:rFonts w:hint="eastAsia"/>
                <w:highlight w:val="none"/>
              </w:rPr>
              <w:t>设置消毒、杀虫、灭鼠等装置</w:t>
            </w:r>
          </w:p>
        </w:tc>
        <w:tc>
          <w:tcPr>
            <w:tcW w:w="923" w:type="pct"/>
            <w:vAlign w:val="center"/>
          </w:tcPr>
          <w:p>
            <w:pPr>
              <w:jc w:val="center"/>
              <w:rPr>
                <w:highlight w:val="none"/>
                <w:lang w:val="zh-CN"/>
              </w:rPr>
            </w:pPr>
            <w:r>
              <w:rPr>
                <w:rFonts w:hint="eastAsia"/>
                <w:highlight w:val="none"/>
                <w:lang w:val="zh-CN"/>
              </w:rPr>
              <w:t>2</w:t>
            </w:r>
          </w:p>
        </w:tc>
        <w:tc>
          <w:tcPr>
            <w:tcW w:w="884" w:type="pct"/>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500" w:type="pct"/>
            <w:vAlign w:val="center"/>
          </w:tcPr>
          <w:p>
            <w:pPr>
              <w:jc w:val="center"/>
              <w:rPr>
                <w:highlight w:val="none"/>
              </w:rPr>
            </w:pPr>
            <w:r>
              <w:rPr>
                <w:rFonts w:hint="eastAsia"/>
                <w:highlight w:val="none"/>
              </w:rPr>
              <w:t>3</w:t>
            </w:r>
          </w:p>
        </w:tc>
        <w:tc>
          <w:tcPr>
            <w:tcW w:w="2693" w:type="pct"/>
            <w:vAlign w:val="center"/>
          </w:tcPr>
          <w:p>
            <w:pPr>
              <w:rPr>
                <w:highlight w:val="none"/>
              </w:rPr>
            </w:pPr>
            <w:r>
              <w:rPr>
                <w:rFonts w:hint="eastAsia"/>
                <w:bCs/>
                <w:highlight w:val="none"/>
              </w:rPr>
              <w:t>设置垃圾桶清洗装置，收集箱密封可靠，收集运输过程中无污水滴漏</w:t>
            </w:r>
          </w:p>
        </w:tc>
        <w:tc>
          <w:tcPr>
            <w:tcW w:w="923" w:type="pct"/>
            <w:vAlign w:val="center"/>
          </w:tcPr>
          <w:p>
            <w:pPr>
              <w:jc w:val="center"/>
              <w:rPr>
                <w:highlight w:val="none"/>
                <w:lang w:val="zh-CN"/>
              </w:rPr>
            </w:pPr>
            <w:r>
              <w:rPr>
                <w:highlight w:val="none"/>
                <w:lang w:val="zh-CN"/>
              </w:rPr>
              <w:t>2</w:t>
            </w:r>
          </w:p>
        </w:tc>
        <w:tc>
          <w:tcPr>
            <w:tcW w:w="884" w:type="pct"/>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3" w:type="pct"/>
            <w:gridSpan w:val="2"/>
          </w:tcPr>
          <w:p>
            <w:pPr>
              <w:jc w:val="center"/>
              <w:rPr>
                <w:highlight w:val="none"/>
              </w:rPr>
            </w:pPr>
            <w:r>
              <w:rPr>
                <w:rFonts w:hint="eastAsia"/>
                <w:highlight w:val="none"/>
              </w:rPr>
              <w:t>合计</w:t>
            </w:r>
          </w:p>
        </w:tc>
        <w:tc>
          <w:tcPr>
            <w:tcW w:w="923" w:type="pct"/>
            <w:vAlign w:val="center"/>
          </w:tcPr>
          <w:p>
            <w:pPr>
              <w:jc w:val="center"/>
              <w:rPr>
                <w:highlight w:val="none"/>
                <w:lang w:val="zh-CN"/>
              </w:rPr>
            </w:pPr>
            <w:r>
              <w:rPr>
                <w:highlight w:val="none"/>
                <w:lang w:val="zh-CN"/>
              </w:rPr>
              <w:t>6</w:t>
            </w:r>
          </w:p>
        </w:tc>
        <w:tc>
          <w:tcPr>
            <w:tcW w:w="884" w:type="pct"/>
            <w:vAlign w:val="center"/>
          </w:tcPr>
          <w:p>
            <w:pPr>
              <w:jc w:val="center"/>
              <w:rPr>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MS Gothic" w:hAnsi="MS Gothic"/>
          <w:highlight w:val="none"/>
        </w:rPr>
      </w:pPr>
      <w:r>
        <w:rPr>
          <w:rFonts w:hint="eastAsia"/>
          <w:highlight w:val="none"/>
        </w:rPr>
        <w:t>生活垃圾收集站、垃圾房</w:t>
      </w:r>
      <w:r>
        <w:rPr>
          <w:rFonts w:hint="eastAsia"/>
          <w:highlight w:val="none"/>
          <w:lang w:val="zh-CN"/>
        </w:rPr>
        <w:t>布置在</w:t>
      </w:r>
      <w:r>
        <w:rPr>
          <w:rFonts w:hint="eastAsia"/>
          <w:highlight w:val="none"/>
          <w:u w:val="single"/>
          <w:lang w:val="zh-CN"/>
        </w:rPr>
        <w:t xml:space="preserve"> </w:t>
      </w:r>
      <w:r>
        <w:rPr>
          <w:highlight w:val="none"/>
          <w:u w:val="single"/>
          <w:lang w:val="zh-CN"/>
        </w:rPr>
        <w:t xml:space="preserve">         </w:t>
      </w:r>
      <w:r>
        <w:rPr>
          <w:rFonts w:hint="eastAsia"/>
          <w:highlight w:val="none"/>
          <w:lang w:val="zh-CN"/>
        </w:rPr>
        <w:t>，设置</w:t>
      </w:r>
      <w:r>
        <w:rPr>
          <w:rFonts w:hint="eastAsia"/>
          <w:highlight w:val="none"/>
        </w:rPr>
        <w:t>通风、除尘、除臭、隔声等环境保护设施</w:t>
      </w:r>
      <w:r>
        <w:rPr>
          <w:rFonts w:hint="eastAsia"/>
          <w:highlight w:val="none"/>
          <w:lang w:val="zh-CN"/>
        </w:rPr>
        <w:t>：</w:t>
      </w:r>
      <w:r>
        <w:rPr>
          <w:rFonts w:hint="eastAsia" w:ascii="MS Gothic" w:hAnsi="MS Gothic" w:eastAsia="MS Gothic"/>
          <w:highlight w:val="none"/>
        </w:rPr>
        <w:t>☐</w:t>
      </w:r>
      <w:r>
        <w:rPr>
          <w:rFonts w:hint="eastAsia" w:asciiTheme="minorEastAsia" w:hAnsiTheme="minorEastAsia"/>
          <w:highlight w:val="none"/>
        </w:rPr>
        <w:t>是、</w:t>
      </w:r>
      <w:r>
        <w:rPr>
          <w:rFonts w:hint="eastAsia" w:ascii="MS Gothic" w:hAnsi="MS Gothic" w:eastAsia="MS Gothic"/>
          <w:highlight w:val="none"/>
        </w:rPr>
        <w:t>☐</w:t>
      </w:r>
      <w:r>
        <w:rPr>
          <w:rFonts w:hint="eastAsia" w:asciiTheme="minorEastAsia" w:hAnsiTheme="minorEastAsia"/>
          <w:highlight w:val="none"/>
        </w:rPr>
        <w:t xml:space="preserve">否。 </w:t>
      </w:r>
    </w:p>
    <w:p>
      <w:pPr>
        <w:rPr>
          <w:highlight w:val="none"/>
          <w:u w:val="single"/>
          <w:lang w:val="zh-CN"/>
        </w:rPr>
      </w:pPr>
      <w:r>
        <w:rPr>
          <w:rFonts w:hint="eastAsia"/>
          <w:highlight w:val="none"/>
          <w:lang w:val="zh-CN"/>
        </w:rPr>
        <w:t>是否设置</w:t>
      </w:r>
      <w:r>
        <w:rPr>
          <w:rFonts w:hint="eastAsia"/>
          <w:highlight w:val="none"/>
        </w:rPr>
        <w:t>消毒、杀虫、灭鼠等装置</w:t>
      </w:r>
      <w:r>
        <w:rPr>
          <w:rFonts w:hint="eastAsia"/>
          <w:highlight w:val="none"/>
          <w:lang w:val="zh-CN"/>
        </w:rPr>
        <w:t>：</w:t>
      </w:r>
      <w:r>
        <w:rPr>
          <w:rFonts w:hint="eastAsia" w:ascii="MS Gothic" w:hAnsi="MS Gothic" w:eastAsia="MS Gothic"/>
          <w:highlight w:val="none"/>
        </w:rPr>
        <w:t>☐</w:t>
      </w:r>
      <w:r>
        <w:rPr>
          <w:rFonts w:hint="eastAsia" w:asciiTheme="minorEastAsia" w:hAnsiTheme="minorEastAsia"/>
          <w:highlight w:val="none"/>
        </w:rPr>
        <w:t>是、</w:t>
      </w:r>
      <w:r>
        <w:rPr>
          <w:rFonts w:hint="eastAsia" w:ascii="MS Gothic" w:hAnsi="MS Gothic" w:eastAsia="MS Gothic"/>
          <w:highlight w:val="none"/>
        </w:rPr>
        <w:t>☐</w:t>
      </w:r>
      <w:r>
        <w:rPr>
          <w:rFonts w:hint="eastAsia" w:asciiTheme="minorEastAsia" w:hAnsiTheme="minorEastAsia"/>
          <w:highlight w:val="none"/>
        </w:rPr>
        <w:t xml:space="preserve">否。 </w:t>
      </w:r>
    </w:p>
    <w:p>
      <w:pPr>
        <w:rPr>
          <w:highlight w:val="none"/>
          <w:lang w:val="zh-CN"/>
        </w:rPr>
      </w:pPr>
      <w:r>
        <w:rPr>
          <w:rFonts w:hint="eastAsia"/>
          <w:bCs/>
          <w:highlight w:val="none"/>
        </w:rPr>
        <w:t>是否设置垃圾桶清洗装置，可保证收集箱密封可靠，收集运输过程中无污水滴漏</w:t>
      </w:r>
      <w:r>
        <w:rPr>
          <w:rFonts w:hint="eastAsia"/>
          <w:highlight w:val="none"/>
          <w:lang w:val="zh-CN"/>
        </w:rPr>
        <w:t>：</w:t>
      </w:r>
      <w:r>
        <w:rPr>
          <w:rFonts w:hint="eastAsia" w:ascii="MS Gothic" w:hAnsi="MS Gothic" w:eastAsia="MS Gothic"/>
          <w:highlight w:val="none"/>
        </w:rPr>
        <w:t>☐</w:t>
      </w:r>
      <w:r>
        <w:rPr>
          <w:rFonts w:hint="eastAsia" w:asciiTheme="minorEastAsia" w:hAnsiTheme="minorEastAsia"/>
          <w:highlight w:val="none"/>
        </w:rPr>
        <w:t>是、</w:t>
      </w:r>
      <w:r>
        <w:rPr>
          <w:rFonts w:hint="eastAsia" w:ascii="MS Gothic" w:hAnsi="MS Gothic" w:eastAsia="MS Gothic"/>
          <w:highlight w:val="none"/>
        </w:rPr>
        <w:t>☐</w:t>
      </w:r>
      <w:r>
        <w:rPr>
          <w:rFonts w:hint="eastAsia" w:asciiTheme="minorEastAsia" w:hAnsiTheme="minorEastAsia"/>
          <w:highlight w:val="none"/>
        </w:rPr>
        <w:t>否。</w:t>
      </w:r>
    </w:p>
    <w:p>
      <w:pPr>
        <w:rPr>
          <w:rFonts w:ascii="Times New Roman" w:hAnsi="Times New Roman" w:eastAsia="宋体" w:cs="Times New Roman"/>
          <w:szCs w:val="21"/>
          <w:highlight w:val="none"/>
        </w:rPr>
      </w:pPr>
      <w:r>
        <w:rPr>
          <w:rFonts w:hint="eastAsia"/>
          <w:highlight w:val="none"/>
          <w:lang w:val="zh-CN"/>
        </w:rPr>
        <w:t>对</w:t>
      </w:r>
      <w:r>
        <w:rPr>
          <w:rFonts w:hint="eastAsia"/>
          <w:highlight w:val="none"/>
        </w:rPr>
        <w:t>生活垃圾收集站、垃圾房布置情况，以及采取的环保设施、消毒、杀虫、灭鼠以及清洗、密封及运输过程防止污水滴漏等措施进行说明：（不超过5</w:t>
      </w:r>
      <w:r>
        <w:rPr>
          <w:highlight w:val="none"/>
        </w:rPr>
        <w:t>00</w:t>
      </w:r>
      <w:r>
        <w:rPr>
          <w:rFonts w:hint="eastAsia"/>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
          <w:bCs/>
          <w:highlight w:val="none"/>
        </w:rPr>
      </w:pPr>
      <w:r>
        <w:rPr>
          <w:rFonts w:hint="eastAsia"/>
          <w:b/>
          <w:bCs/>
          <w:highlight w:val="none"/>
        </w:rPr>
        <w:t>竣工评价</w:t>
      </w:r>
      <w:r>
        <w:rPr>
          <w:rFonts w:hint="eastAsia"/>
          <w:b/>
          <w:bCs/>
          <w:kern w:val="0"/>
          <w:highlight w:val="none"/>
        </w:rPr>
        <w:t>提交材料及要求</w:t>
      </w:r>
      <w:r>
        <w:rPr>
          <w:rFonts w:hint="eastAsia"/>
          <w:b/>
          <w:bCs/>
          <w:highlight w:val="none"/>
        </w:rPr>
        <w:t>：</w:t>
      </w:r>
    </w:p>
    <w:p>
      <w:pPr>
        <w:pStyle w:val="54"/>
        <w:numPr>
          <w:ilvl w:val="0"/>
          <w:numId w:val="41"/>
        </w:numPr>
        <w:ind w:firstLineChars="0"/>
        <w:rPr>
          <w:bCs/>
          <w:highlight w:val="none"/>
        </w:rPr>
      </w:pPr>
      <w:r>
        <w:rPr>
          <w:rFonts w:hint="eastAsia"/>
          <w:bCs/>
          <w:highlight w:val="none"/>
        </w:rPr>
        <w:t>相关竣工图纸、（包括环境卫生设计说明、垃圾收集容器、垃圾房及垃圾收集站布置图等）；</w:t>
      </w:r>
    </w:p>
    <w:p>
      <w:pPr>
        <w:pStyle w:val="54"/>
        <w:numPr>
          <w:ilvl w:val="0"/>
          <w:numId w:val="41"/>
        </w:numPr>
        <w:ind w:firstLineChars="0"/>
        <w:rPr>
          <w:bCs/>
          <w:highlight w:val="none"/>
        </w:rPr>
      </w:pPr>
      <w:r>
        <w:rPr>
          <w:rFonts w:hint="eastAsia"/>
          <w:bCs/>
          <w:highlight w:val="none"/>
        </w:rPr>
        <w:t>垃圾收集站及垃圾房现场影像资料等。</w:t>
      </w:r>
    </w:p>
    <w:p>
      <w:pPr>
        <w:rPr>
          <w:b/>
          <w:bCs/>
          <w:highlight w:val="none"/>
        </w:rPr>
      </w:pPr>
      <w:r>
        <w:rPr>
          <w:rFonts w:hint="eastAsia"/>
          <w:b/>
          <w:bCs/>
          <w:highlight w:val="none"/>
        </w:rPr>
        <w:t>运行评价</w:t>
      </w:r>
      <w:r>
        <w:rPr>
          <w:rFonts w:hint="eastAsia"/>
          <w:b/>
          <w:bCs/>
          <w:kern w:val="0"/>
          <w:highlight w:val="none"/>
        </w:rPr>
        <w:t>提交材料及要求</w:t>
      </w:r>
      <w:r>
        <w:rPr>
          <w:rFonts w:hint="eastAsia"/>
          <w:b/>
          <w:bCs/>
          <w:highlight w:val="none"/>
        </w:rPr>
        <w:t>：</w:t>
      </w:r>
    </w:p>
    <w:p>
      <w:pPr>
        <w:pStyle w:val="54"/>
        <w:numPr>
          <w:ilvl w:val="0"/>
          <w:numId w:val="42"/>
        </w:numPr>
        <w:ind w:firstLineChars="0"/>
        <w:rPr>
          <w:bCs/>
          <w:highlight w:val="none"/>
        </w:rPr>
      </w:pPr>
      <w:r>
        <w:rPr>
          <w:rFonts w:hint="eastAsia"/>
          <w:bCs/>
          <w:highlight w:val="none"/>
        </w:rPr>
        <w:t>相关竣工图纸、（包括环境卫生设计说明、垃圾收集容器、垃圾房及垃圾收集站布置图等）；</w:t>
      </w:r>
    </w:p>
    <w:p>
      <w:pPr>
        <w:pStyle w:val="54"/>
        <w:numPr>
          <w:ilvl w:val="0"/>
          <w:numId w:val="42"/>
        </w:numPr>
        <w:ind w:firstLineChars="0"/>
        <w:rPr>
          <w:bCs/>
          <w:highlight w:val="none"/>
        </w:rPr>
      </w:pPr>
      <w:r>
        <w:rPr>
          <w:rFonts w:hint="eastAsia"/>
          <w:bCs/>
          <w:highlight w:val="none"/>
        </w:rPr>
        <w:t>垃圾收集站及垃圾房现场影像资料、垃圾管理制度、工作记录。</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pStyle w:val="5"/>
        <w:widowControl/>
        <w:spacing w:before="120" w:after="120" w:line="288" w:lineRule="auto"/>
        <w:contextualSpacing/>
        <w:jc w:val="center"/>
        <w:rPr>
          <w:highlight w:val="none"/>
        </w:rPr>
      </w:pPr>
      <w:r>
        <w:rPr>
          <w:highlight w:val="none"/>
          <w:lang w:val="zh-CN"/>
        </w:rPr>
        <w:br w:type="page"/>
      </w:r>
      <w:bookmarkStart w:id="301" w:name="_Toc30338144"/>
      <w:bookmarkStart w:id="302" w:name="_Toc27705433"/>
      <w:bookmarkStart w:id="303" w:name="_Toc30160644"/>
      <w:r>
        <w:rPr>
          <w:rFonts w:hint="eastAsia" w:ascii="宋体" w:hAnsi="宋体" w:cs="黑体"/>
          <w:sz w:val="24"/>
          <w:szCs w:val="24"/>
          <w:highlight w:val="none"/>
        </w:rPr>
        <w:t>II</w:t>
      </w:r>
      <w:r>
        <w:rPr>
          <w:rFonts w:ascii="宋体" w:hAnsi="宋体" w:cs="黑体"/>
          <w:sz w:val="24"/>
          <w:szCs w:val="24"/>
          <w:highlight w:val="none"/>
        </w:rPr>
        <w:t xml:space="preserve"> </w:t>
      </w:r>
      <w:r>
        <w:rPr>
          <w:rFonts w:hint="eastAsia" w:ascii="宋体" w:hAnsi="宋体" w:cs="黑体"/>
          <w:sz w:val="24"/>
          <w:szCs w:val="24"/>
          <w:highlight w:val="none"/>
        </w:rPr>
        <w:t>海绵城市</w:t>
      </w:r>
      <w:bookmarkEnd w:id="301"/>
      <w:bookmarkEnd w:id="302"/>
      <w:bookmarkEnd w:id="303"/>
    </w:p>
    <w:p>
      <w:pPr>
        <w:pStyle w:val="5"/>
        <w:rPr>
          <w:sz w:val="24"/>
          <w:szCs w:val="40"/>
          <w:highlight w:val="none"/>
        </w:rPr>
      </w:pPr>
      <w:r>
        <w:rPr>
          <w:rFonts w:hint="eastAsia"/>
          <w:sz w:val="24"/>
          <w:szCs w:val="40"/>
          <w:highlight w:val="none"/>
        </w:rPr>
        <w:t>8.2.5</w:t>
      </w:r>
      <w:r>
        <w:rPr>
          <w:sz w:val="24"/>
          <w:szCs w:val="40"/>
          <w:highlight w:val="none"/>
        </w:rPr>
        <w:t xml:space="preserve"> </w:t>
      </w:r>
      <w:r>
        <w:rPr>
          <w:rFonts w:hint="eastAsia"/>
          <w:sz w:val="24"/>
          <w:szCs w:val="40"/>
          <w:highlight w:val="none"/>
        </w:rPr>
        <w:t>对场地雨水实施年径流总量控制。（8分）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4962"/>
        <w:gridCol w:w="1701"/>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922"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4962"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629"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922" w:type="dxa"/>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4962" w:type="dxa"/>
            <w:vAlign w:val="center"/>
          </w:tcPr>
          <w:p>
            <w:pPr>
              <w:jc w:val="left"/>
              <w:rPr>
                <w:rFonts w:ascii="Times New Roman" w:hAnsi="Times New Roman" w:cs="Times New Roman"/>
                <w:highlight w:val="none"/>
              </w:rPr>
            </w:pPr>
            <w:r>
              <w:rPr>
                <w:rFonts w:ascii="Times New Roman" w:hAnsi="Times New Roman" w:cs="Times New Roman"/>
                <w:highlight w:val="none"/>
              </w:rPr>
              <w:t>场地</w:t>
            </w:r>
            <w:r>
              <w:rPr>
                <w:rFonts w:hint="eastAsia" w:ascii="Times New Roman" w:hAnsi="Times New Roman" w:cs="Times New Roman"/>
                <w:highlight w:val="none"/>
              </w:rPr>
              <w:t>年径流总量控制率</w:t>
            </w:r>
            <w:r>
              <w:rPr>
                <w:rFonts w:hint="eastAsia" w:ascii="Times New Roman" w:hAnsi="Times New Roman" w:cs="Times New Roman"/>
                <w:bCs/>
                <w:szCs w:val="21"/>
                <w:highlight w:val="none"/>
              </w:rPr>
              <w:t>60%</w:t>
            </w:r>
            <w:r>
              <w:rPr>
                <w:rFonts w:ascii="Times New Roman" w:hAnsi="Times New Roman" w:cs="Times New Roman"/>
                <w:bCs/>
                <w:szCs w:val="21"/>
                <w:highlight w:val="none"/>
              </w:rPr>
              <w:t xml:space="preserve"> </w:t>
            </w:r>
            <w:r>
              <w:rPr>
                <w:rFonts w:ascii="Times New Roman" w:hAnsi="Times New Roman" w:cs="Times New Roman"/>
                <w:bCs/>
                <w:szCs w:val="21"/>
                <w:highlight w:val="none"/>
              </w:rPr>
              <w:sym w:font="Symbol" w:char="F0A3"/>
            </w:r>
            <w:r>
              <w:rPr>
                <w:rFonts w:ascii="Times New Roman" w:hAnsi="Times New Roman" w:cs="Times New Roman"/>
                <w:bCs/>
                <w:szCs w:val="21"/>
                <w:highlight w:val="none"/>
              </w:rPr>
              <w:t xml:space="preserve"> </w:t>
            </w:r>
            <w:r>
              <w:rPr>
                <w:rFonts w:hint="eastAsia" w:ascii="Times New Roman" w:hAnsi="Times New Roman" w:cs="Times New Roman"/>
                <w:bCs/>
                <w:szCs w:val="21"/>
                <w:highlight w:val="none"/>
              </w:rPr>
              <w:t>f</w:t>
            </w:r>
            <w:r>
              <w:rPr>
                <w:rFonts w:ascii="Times New Roman" w:hAnsi="Times New Roman" w:cs="Times New Roman"/>
                <w:bCs/>
                <w:szCs w:val="21"/>
                <w:highlight w:val="none"/>
                <w:vertAlign w:val="subscript"/>
              </w:rPr>
              <w:t>r</w:t>
            </w:r>
            <w:r>
              <w:rPr>
                <w:rFonts w:ascii="Times New Roman" w:hAnsi="Times New Roman" w:cs="Times New Roman"/>
                <w:bCs/>
                <w:szCs w:val="21"/>
                <w:highlight w:val="none"/>
              </w:rPr>
              <w:t xml:space="preserve"> &lt; 6</w:t>
            </w:r>
            <w:r>
              <w:rPr>
                <w:rFonts w:hint="eastAsia" w:ascii="Times New Roman" w:hAnsi="Times New Roman" w:cs="Times New Roman"/>
                <w:bCs/>
                <w:szCs w:val="21"/>
                <w:highlight w:val="none"/>
              </w:rPr>
              <w:t>5%</w:t>
            </w:r>
          </w:p>
        </w:tc>
        <w:tc>
          <w:tcPr>
            <w:tcW w:w="1701" w:type="dxa"/>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4</w:t>
            </w:r>
          </w:p>
        </w:tc>
        <w:tc>
          <w:tcPr>
            <w:tcW w:w="1629"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4962" w:type="dxa"/>
          </w:tcPr>
          <w:p>
            <w:pPr>
              <w:jc w:val="left"/>
              <w:rPr>
                <w:rFonts w:ascii="Times New Roman" w:hAnsi="Times New Roman" w:cs="Times New Roman"/>
                <w:highlight w:val="none"/>
              </w:rPr>
            </w:pPr>
            <w:r>
              <w:rPr>
                <w:rFonts w:ascii="Times New Roman" w:hAnsi="Times New Roman" w:cs="Times New Roman"/>
                <w:highlight w:val="none"/>
              </w:rPr>
              <w:t>场地</w:t>
            </w:r>
            <w:r>
              <w:rPr>
                <w:rFonts w:hint="eastAsia" w:ascii="Times New Roman" w:hAnsi="Times New Roman" w:cs="Times New Roman"/>
                <w:highlight w:val="none"/>
              </w:rPr>
              <w:t>年径流总量控制率</w:t>
            </w:r>
            <w:r>
              <w:rPr>
                <w:rFonts w:hint="eastAsia" w:ascii="Times New Roman" w:hAnsi="Times New Roman" w:cs="Times New Roman"/>
                <w:bCs/>
                <w:szCs w:val="21"/>
                <w:highlight w:val="none"/>
              </w:rPr>
              <w:t>65%</w:t>
            </w:r>
            <w:r>
              <w:rPr>
                <w:rFonts w:ascii="Times New Roman" w:hAnsi="Times New Roman" w:cs="Times New Roman"/>
                <w:bCs/>
                <w:szCs w:val="21"/>
                <w:highlight w:val="none"/>
              </w:rPr>
              <w:t xml:space="preserve"> </w:t>
            </w:r>
            <w:r>
              <w:rPr>
                <w:rFonts w:ascii="Times New Roman" w:hAnsi="Times New Roman" w:cs="Times New Roman"/>
                <w:bCs/>
                <w:szCs w:val="21"/>
                <w:highlight w:val="none"/>
              </w:rPr>
              <w:sym w:font="Symbol" w:char="F0A3"/>
            </w:r>
            <w:r>
              <w:rPr>
                <w:rFonts w:ascii="Times New Roman" w:hAnsi="Times New Roman" w:cs="Times New Roman"/>
                <w:bCs/>
                <w:szCs w:val="21"/>
                <w:highlight w:val="none"/>
              </w:rPr>
              <w:t xml:space="preserve"> </w:t>
            </w:r>
            <w:r>
              <w:rPr>
                <w:rFonts w:hint="eastAsia" w:ascii="Times New Roman" w:hAnsi="Times New Roman" w:cs="Times New Roman"/>
                <w:bCs/>
                <w:szCs w:val="21"/>
                <w:highlight w:val="none"/>
              </w:rPr>
              <w:t>f</w:t>
            </w:r>
            <w:r>
              <w:rPr>
                <w:rFonts w:ascii="Times New Roman" w:hAnsi="Times New Roman" w:cs="Times New Roman"/>
                <w:bCs/>
                <w:szCs w:val="21"/>
                <w:highlight w:val="none"/>
                <w:vertAlign w:val="subscript"/>
              </w:rPr>
              <w:t>r</w:t>
            </w:r>
            <w:r>
              <w:rPr>
                <w:rFonts w:ascii="Times New Roman" w:hAnsi="Times New Roman" w:cs="Times New Roman"/>
                <w:bCs/>
                <w:szCs w:val="21"/>
                <w:highlight w:val="none"/>
              </w:rPr>
              <w:t xml:space="preserve"> &lt;70</w:t>
            </w:r>
            <w:r>
              <w:rPr>
                <w:rFonts w:hint="eastAsia" w:ascii="Times New Roman" w:hAnsi="Times New Roman" w:cs="Times New Roman"/>
                <w:bCs/>
                <w:szCs w:val="21"/>
                <w:highlight w:val="none"/>
              </w:rPr>
              <w:t>%</w:t>
            </w:r>
          </w:p>
        </w:tc>
        <w:tc>
          <w:tcPr>
            <w:tcW w:w="1701" w:type="dxa"/>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5</w:t>
            </w:r>
          </w:p>
        </w:tc>
        <w:tc>
          <w:tcPr>
            <w:tcW w:w="1629"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4962" w:type="dxa"/>
          </w:tcPr>
          <w:p>
            <w:pPr>
              <w:jc w:val="left"/>
              <w:rPr>
                <w:rFonts w:ascii="Times New Roman" w:hAnsi="Times New Roman" w:cs="Times New Roman"/>
                <w:highlight w:val="none"/>
              </w:rPr>
            </w:pPr>
            <w:r>
              <w:rPr>
                <w:rFonts w:ascii="Times New Roman" w:hAnsi="Times New Roman" w:cs="Times New Roman"/>
                <w:highlight w:val="none"/>
              </w:rPr>
              <w:t>场地</w:t>
            </w:r>
            <w:r>
              <w:rPr>
                <w:rFonts w:hint="eastAsia" w:ascii="Times New Roman" w:hAnsi="Times New Roman" w:cs="Times New Roman"/>
                <w:highlight w:val="none"/>
              </w:rPr>
              <w:t>年径流总量控制率</w:t>
            </w:r>
            <w:r>
              <w:rPr>
                <w:rFonts w:hint="eastAsia" w:ascii="Times New Roman" w:hAnsi="Times New Roman" w:cs="Times New Roman"/>
                <w:bCs/>
                <w:szCs w:val="21"/>
                <w:highlight w:val="none"/>
              </w:rPr>
              <w:t>70%</w:t>
            </w:r>
            <w:r>
              <w:rPr>
                <w:rFonts w:ascii="Times New Roman" w:hAnsi="Times New Roman" w:cs="Times New Roman"/>
                <w:bCs/>
                <w:szCs w:val="21"/>
                <w:highlight w:val="none"/>
              </w:rPr>
              <w:t xml:space="preserve"> </w:t>
            </w:r>
            <w:r>
              <w:rPr>
                <w:rFonts w:ascii="Times New Roman" w:hAnsi="Times New Roman" w:cs="Times New Roman"/>
                <w:bCs/>
                <w:szCs w:val="21"/>
                <w:highlight w:val="none"/>
              </w:rPr>
              <w:sym w:font="Symbol" w:char="F0A3"/>
            </w:r>
            <w:r>
              <w:rPr>
                <w:rFonts w:ascii="Times New Roman" w:hAnsi="Times New Roman" w:cs="Times New Roman"/>
                <w:bCs/>
                <w:szCs w:val="21"/>
                <w:highlight w:val="none"/>
              </w:rPr>
              <w:t xml:space="preserve"> </w:t>
            </w:r>
            <w:r>
              <w:rPr>
                <w:rFonts w:hint="eastAsia" w:ascii="Times New Roman" w:hAnsi="Times New Roman" w:cs="Times New Roman"/>
                <w:bCs/>
                <w:szCs w:val="21"/>
                <w:highlight w:val="none"/>
              </w:rPr>
              <w:t>f</w:t>
            </w:r>
            <w:r>
              <w:rPr>
                <w:rFonts w:ascii="Times New Roman" w:hAnsi="Times New Roman" w:cs="Times New Roman"/>
                <w:bCs/>
                <w:szCs w:val="21"/>
                <w:highlight w:val="none"/>
                <w:vertAlign w:val="subscript"/>
              </w:rPr>
              <w:t>r</w:t>
            </w:r>
            <w:r>
              <w:rPr>
                <w:rFonts w:ascii="Times New Roman" w:hAnsi="Times New Roman" w:cs="Times New Roman"/>
                <w:bCs/>
                <w:szCs w:val="21"/>
                <w:highlight w:val="none"/>
              </w:rPr>
              <w:t xml:space="preserve"> &lt; 7</w:t>
            </w:r>
            <w:r>
              <w:rPr>
                <w:rFonts w:hint="eastAsia" w:ascii="Times New Roman" w:hAnsi="Times New Roman" w:cs="Times New Roman"/>
                <w:bCs/>
                <w:szCs w:val="21"/>
                <w:highlight w:val="none"/>
              </w:rPr>
              <w:t>5%</w:t>
            </w:r>
          </w:p>
        </w:tc>
        <w:tc>
          <w:tcPr>
            <w:tcW w:w="1701" w:type="dxa"/>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6</w:t>
            </w:r>
          </w:p>
        </w:tc>
        <w:tc>
          <w:tcPr>
            <w:tcW w:w="1629"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rFonts w:ascii="Times New Roman" w:hAnsi="Times New Roman" w:cs="Times New Roman"/>
                <w:highlight w:val="none"/>
              </w:rPr>
            </w:pPr>
            <w:r>
              <w:rPr>
                <w:rFonts w:ascii="Times New Roman" w:hAnsi="Times New Roman" w:cs="Times New Roman"/>
                <w:highlight w:val="none"/>
              </w:rPr>
              <w:t>4</w:t>
            </w:r>
          </w:p>
        </w:tc>
        <w:tc>
          <w:tcPr>
            <w:tcW w:w="4962" w:type="dxa"/>
          </w:tcPr>
          <w:p>
            <w:pPr>
              <w:jc w:val="left"/>
              <w:rPr>
                <w:rFonts w:ascii="Times New Roman" w:hAnsi="Times New Roman" w:cs="Times New Roman"/>
                <w:highlight w:val="none"/>
              </w:rPr>
            </w:pPr>
            <w:r>
              <w:rPr>
                <w:rFonts w:ascii="Times New Roman" w:hAnsi="Times New Roman" w:cs="Times New Roman"/>
                <w:highlight w:val="none"/>
              </w:rPr>
              <w:t>场地</w:t>
            </w:r>
            <w:r>
              <w:rPr>
                <w:rFonts w:hint="eastAsia" w:ascii="Times New Roman" w:hAnsi="Times New Roman" w:cs="Times New Roman"/>
                <w:highlight w:val="none"/>
              </w:rPr>
              <w:t>年径流总量控制率75</w:t>
            </w:r>
            <w:r>
              <w:rPr>
                <w:rFonts w:hint="eastAsia" w:ascii="Times New Roman" w:hAnsi="Times New Roman" w:cs="Times New Roman"/>
                <w:bCs/>
                <w:szCs w:val="21"/>
                <w:highlight w:val="none"/>
              </w:rPr>
              <w:t>%</w:t>
            </w:r>
            <w:r>
              <w:rPr>
                <w:rFonts w:ascii="Times New Roman" w:hAnsi="Times New Roman" w:cs="Times New Roman"/>
                <w:bCs/>
                <w:szCs w:val="21"/>
                <w:highlight w:val="none"/>
              </w:rPr>
              <w:t xml:space="preserve"> </w:t>
            </w:r>
            <w:r>
              <w:rPr>
                <w:rFonts w:ascii="Times New Roman" w:hAnsi="Times New Roman" w:cs="Times New Roman"/>
                <w:bCs/>
                <w:szCs w:val="21"/>
                <w:highlight w:val="none"/>
              </w:rPr>
              <w:sym w:font="Symbol" w:char="F0A3"/>
            </w:r>
            <w:r>
              <w:rPr>
                <w:rFonts w:ascii="Times New Roman" w:hAnsi="Times New Roman" w:cs="Times New Roman"/>
                <w:bCs/>
                <w:szCs w:val="21"/>
                <w:highlight w:val="none"/>
              </w:rPr>
              <w:t xml:space="preserve"> </w:t>
            </w:r>
            <w:r>
              <w:rPr>
                <w:rFonts w:hint="eastAsia" w:ascii="Times New Roman" w:hAnsi="Times New Roman" w:cs="Times New Roman"/>
                <w:bCs/>
                <w:szCs w:val="21"/>
                <w:highlight w:val="none"/>
              </w:rPr>
              <w:t>f</w:t>
            </w:r>
            <w:r>
              <w:rPr>
                <w:rFonts w:ascii="Times New Roman" w:hAnsi="Times New Roman" w:cs="Times New Roman"/>
                <w:bCs/>
                <w:szCs w:val="21"/>
                <w:highlight w:val="none"/>
                <w:vertAlign w:val="subscript"/>
              </w:rPr>
              <w:t>r</w:t>
            </w:r>
            <w:r>
              <w:rPr>
                <w:rFonts w:ascii="Times New Roman" w:hAnsi="Times New Roman" w:cs="Times New Roman"/>
                <w:bCs/>
                <w:szCs w:val="21"/>
                <w:highlight w:val="none"/>
              </w:rPr>
              <w:t xml:space="preserve"> &lt; 80</w:t>
            </w:r>
            <w:r>
              <w:rPr>
                <w:rFonts w:hint="eastAsia" w:ascii="Times New Roman" w:hAnsi="Times New Roman" w:cs="Times New Roman"/>
                <w:bCs/>
                <w:szCs w:val="21"/>
                <w:highlight w:val="none"/>
              </w:rPr>
              <w:t>%</w:t>
            </w:r>
          </w:p>
        </w:tc>
        <w:tc>
          <w:tcPr>
            <w:tcW w:w="1701" w:type="dxa"/>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7</w:t>
            </w:r>
          </w:p>
        </w:tc>
        <w:tc>
          <w:tcPr>
            <w:tcW w:w="1629"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rFonts w:ascii="Times New Roman" w:hAnsi="Times New Roman" w:cs="Times New Roman"/>
                <w:highlight w:val="none"/>
              </w:rPr>
            </w:pPr>
            <w:r>
              <w:rPr>
                <w:rFonts w:ascii="Times New Roman" w:hAnsi="Times New Roman" w:cs="Times New Roman"/>
                <w:highlight w:val="none"/>
              </w:rPr>
              <w:t>5</w:t>
            </w:r>
          </w:p>
        </w:tc>
        <w:tc>
          <w:tcPr>
            <w:tcW w:w="4962" w:type="dxa"/>
          </w:tcPr>
          <w:p>
            <w:pPr>
              <w:jc w:val="left"/>
              <w:rPr>
                <w:rFonts w:ascii="Times New Roman" w:hAnsi="Times New Roman" w:cs="Times New Roman"/>
                <w:highlight w:val="none"/>
              </w:rPr>
            </w:pPr>
            <w:r>
              <w:rPr>
                <w:rFonts w:ascii="Times New Roman" w:hAnsi="Times New Roman" w:cs="Times New Roman"/>
                <w:highlight w:val="none"/>
              </w:rPr>
              <w:t>场地</w:t>
            </w:r>
            <w:r>
              <w:rPr>
                <w:rFonts w:hint="eastAsia" w:ascii="Times New Roman" w:hAnsi="Times New Roman" w:cs="Times New Roman"/>
                <w:highlight w:val="none"/>
              </w:rPr>
              <w:t>年径流总量控制率</w:t>
            </w:r>
            <w:r>
              <w:rPr>
                <w:rFonts w:hint="eastAsia" w:ascii="Times New Roman" w:hAnsi="Times New Roman" w:cs="Times New Roman"/>
                <w:bCs/>
                <w:szCs w:val="21"/>
                <w:highlight w:val="none"/>
              </w:rPr>
              <w:t>f</w:t>
            </w:r>
            <w:r>
              <w:rPr>
                <w:rFonts w:hint="eastAsia" w:ascii="Times New Roman" w:hAnsi="Times New Roman" w:cs="Times New Roman"/>
                <w:bCs/>
                <w:szCs w:val="21"/>
                <w:highlight w:val="none"/>
                <w:vertAlign w:val="subscript"/>
              </w:rPr>
              <w:t>r</w:t>
            </w:r>
            <w:r>
              <w:rPr>
                <w:rFonts w:ascii="Times New Roman" w:hAnsi="Times New Roman" w:cs="Times New Roman"/>
                <w:bCs/>
                <w:szCs w:val="21"/>
                <w:highlight w:val="none"/>
              </w:rPr>
              <w:t xml:space="preserve"> ≥ </w:t>
            </w:r>
            <w:r>
              <w:rPr>
                <w:rFonts w:hint="eastAsia" w:ascii="Times New Roman" w:hAnsi="Times New Roman" w:cs="Times New Roman"/>
                <w:bCs/>
                <w:szCs w:val="21"/>
                <w:highlight w:val="none"/>
              </w:rPr>
              <w:t>80%</w:t>
            </w:r>
          </w:p>
        </w:tc>
        <w:tc>
          <w:tcPr>
            <w:tcW w:w="1701" w:type="dxa"/>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8</w:t>
            </w:r>
          </w:p>
        </w:tc>
        <w:tc>
          <w:tcPr>
            <w:tcW w:w="1629"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84" w:type="dxa"/>
            <w:gridSpan w:val="2"/>
            <w:vAlign w:val="center"/>
          </w:tcPr>
          <w:p>
            <w:pPr>
              <w:jc w:val="center"/>
              <w:rPr>
                <w:rFonts w:ascii="Times New Roman" w:hAnsi="Times New Roman" w:cs="Times New Roman"/>
                <w:highlight w:val="none"/>
              </w:rPr>
            </w:pPr>
            <w:r>
              <w:rPr>
                <w:rFonts w:ascii="Times New Roman" w:hAnsi="Times New Roman" w:cs="Times New Roman"/>
                <w:highlight w:val="none"/>
              </w:rPr>
              <w:t>合计</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8</w:t>
            </w:r>
          </w:p>
        </w:tc>
        <w:tc>
          <w:tcPr>
            <w:tcW w:w="1629" w:type="dxa"/>
            <w:vAlign w:val="center"/>
          </w:tcPr>
          <w:p>
            <w:pPr>
              <w:jc w:val="center"/>
              <w:rPr>
                <w:rFonts w:ascii="Times New Roman" w:hAnsi="Times New Roman" w:cs="Times New Roman"/>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u w:val="single"/>
        </w:rPr>
      </w:pPr>
      <w:r>
        <w:rPr>
          <w:rFonts w:hint="eastAsia"/>
          <w:highlight w:val="none"/>
        </w:rPr>
        <w:t>项目场地年综合径流系数</w:t>
      </w:r>
      <w:sdt>
        <w:sdtPr>
          <w:rPr>
            <w:rFonts w:hint="eastAsia"/>
            <w:highlight w:val="none"/>
            <w:u w:val="single"/>
          </w:rPr>
          <w:id w:val="-1154669489"/>
        </w:sdtPr>
        <w:sdtEndPr>
          <w:rPr>
            <w:rFonts w:hint="eastAsia"/>
            <w:highlight w:val="none"/>
            <w:u w:val="single"/>
          </w:rPr>
        </w:sdtEndPr>
        <w:sdtContent>
          <w:sdt>
            <w:sdtPr>
              <w:rPr>
                <w:rFonts w:hint="eastAsia"/>
                <w:highlight w:val="none"/>
                <w:u w:val="single"/>
              </w:rPr>
              <w:id w:val="1930314495"/>
            </w:sdtPr>
            <w:sdtEndPr>
              <w:rPr>
                <w:rFonts w:hint="eastAsia"/>
                <w:highlight w:val="none"/>
                <w:u w:val="single"/>
              </w:rPr>
            </w:sdtEndPr>
            <w:sdtContent>
              <w:r>
                <w:rPr>
                  <w:rFonts w:hint="eastAsia"/>
                  <w:highlight w:val="none"/>
                  <w:u w:val="single"/>
                </w:rPr>
                <w:t xml:space="preserve">  </w:t>
              </w:r>
              <w:r>
                <w:rPr>
                  <w:highlight w:val="none"/>
                  <w:u w:val="single"/>
                </w:rPr>
                <w:t xml:space="preserve">     </w:t>
              </w:r>
              <w:r>
                <w:rPr>
                  <w:rFonts w:hint="eastAsia"/>
                  <w:highlight w:val="none"/>
                  <w:u w:val="single"/>
                </w:rPr>
                <w:t xml:space="preserve">     </w:t>
              </w:r>
            </w:sdtContent>
          </w:sdt>
        </w:sdtContent>
      </w:sdt>
    </w:p>
    <w:p>
      <w:pPr>
        <w:rPr>
          <w:highlight w:val="none"/>
          <w:u w:val="single"/>
        </w:rPr>
      </w:pPr>
      <w:r>
        <w:rPr>
          <w:rFonts w:hint="eastAsia"/>
          <w:highlight w:val="none"/>
        </w:rPr>
        <w:t>设计降雨量</w:t>
      </w:r>
      <w:sdt>
        <w:sdtPr>
          <w:rPr>
            <w:rFonts w:hint="eastAsia"/>
            <w:highlight w:val="none"/>
            <w:u w:val="single"/>
          </w:rPr>
          <w:id w:val="1310596693"/>
        </w:sdtPr>
        <w:sdtEndPr>
          <w:rPr>
            <w:rFonts w:hint="eastAsia"/>
            <w:highlight w:val="none"/>
            <w:u w:val="single"/>
          </w:rPr>
        </w:sdtEndPr>
        <w:sdtContent>
          <w:r>
            <w:rPr>
              <w:rFonts w:hint="eastAsia"/>
              <w:highlight w:val="none"/>
              <w:u w:val="single"/>
            </w:rPr>
            <w:t xml:space="preserve">  </w:t>
          </w:r>
          <w:r>
            <w:rPr>
              <w:highlight w:val="none"/>
              <w:u w:val="single"/>
            </w:rPr>
            <w:t xml:space="preserve">     </w:t>
          </w:r>
          <w:r>
            <w:rPr>
              <w:rFonts w:hint="eastAsia"/>
              <w:highlight w:val="none"/>
              <w:u w:val="single"/>
            </w:rPr>
            <w:t xml:space="preserve">     </w:t>
          </w:r>
        </w:sdtContent>
      </w:sdt>
      <w:r>
        <w:rPr>
          <w:highlight w:val="none"/>
        </w:rPr>
        <w:t>mm</w:t>
      </w:r>
      <w:r>
        <w:rPr>
          <w:rFonts w:hint="eastAsia"/>
          <w:highlight w:val="none"/>
        </w:rPr>
        <w:t>，场地年径流总量控制率</w:t>
      </w:r>
      <w:sdt>
        <w:sdtPr>
          <w:rPr>
            <w:rFonts w:hint="eastAsia"/>
            <w:highlight w:val="none"/>
            <w:u w:val="single"/>
          </w:rPr>
          <w:id w:val="-485780857"/>
        </w:sdtPr>
        <w:sdtEndPr>
          <w:rPr>
            <w:rFonts w:hint="eastAsia"/>
            <w:highlight w:val="none"/>
            <w:u w:val="single"/>
          </w:rPr>
        </w:sdtEndPr>
        <w:sdtContent>
          <w:r>
            <w:rPr>
              <w:rFonts w:hint="eastAsia"/>
              <w:highlight w:val="none"/>
              <w:u w:val="single"/>
            </w:rPr>
            <w:t xml:space="preserve">      </w:t>
          </w:r>
        </w:sdtContent>
      </w:sdt>
      <w:r>
        <w:rPr>
          <w:rFonts w:hint="eastAsia"/>
          <w:highlight w:val="none"/>
        </w:rPr>
        <w:t>%</w:t>
      </w:r>
    </w:p>
    <w:p>
      <w:pPr>
        <w:rPr>
          <w:rFonts w:ascii="Times New Roman" w:hAnsi="Times New Roman" w:eastAsia="宋体" w:cs="Times New Roman"/>
          <w:szCs w:val="21"/>
          <w:highlight w:val="none"/>
        </w:rPr>
      </w:pPr>
      <w:r>
        <w:rPr>
          <w:rFonts w:hint="eastAsia"/>
          <w:highlight w:val="none"/>
        </w:rPr>
        <w:t>请简要说明雨水外排控制措施。（不超过5</w:t>
      </w:r>
      <w:r>
        <w:rPr>
          <w:highlight w:val="none"/>
        </w:rPr>
        <w:t>00</w:t>
      </w:r>
      <w:r>
        <w:rPr>
          <w:rFonts w:hint="eastAsia"/>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竣工评价</w:t>
      </w:r>
      <w:r>
        <w:rPr>
          <w:rFonts w:hint="eastAsia"/>
          <w:b/>
          <w:kern w:val="0"/>
          <w:highlight w:val="none"/>
        </w:rPr>
        <w:t>提交材料及要求：</w:t>
      </w:r>
    </w:p>
    <w:p>
      <w:pPr>
        <w:pStyle w:val="54"/>
        <w:numPr>
          <w:ilvl w:val="0"/>
          <w:numId w:val="43"/>
        </w:numPr>
        <w:ind w:firstLineChars="0"/>
        <w:rPr>
          <w:highlight w:val="none"/>
        </w:rPr>
      </w:pPr>
      <w:r>
        <w:rPr>
          <w:rFonts w:hint="eastAsia"/>
          <w:highlight w:val="none"/>
        </w:rPr>
        <w:t>景观专业竣工图纸及设计说明，应包括总平面图、场地竖向设计图、种植图、海绵设施详图、景观排水总图；</w:t>
      </w:r>
    </w:p>
    <w:p>
      <w:pPr>
        <w:pStyle w:val="54"/>
        <w:numPr>
          <w:ilvl w:val="0"/>
          <w:numId w:val="43"/>
        </w:numPr>
        <w:ind w:firstLineChars="0"/>
        <w:rPr>
          <w:highlight w:val="none"/>
        </w:rPr>
      </w:pPr>
      <w:r>
        <w:rPr>
          <w:rFonts w:hint="eastAsia"/>
          <w:highlight w:val="none"/>
        </w:rPr>
        <w:t>给排水专业竣工图纸及设计说明，应包括室外雨水平面图、雨水利用设施工艺图或调蓄设施详图；</w:t>
      </w:r>
    </w:p>
    <w:p>
      <w:pPr>
        <w:pStyle w:val="54"/>
        <w:numPr>
          <w:ilvl w:val="0"/>
          <w:numId w:val="43"/>
        </w:numPr>
        <w:ind w:firstLineChars="0"/>
        <w:rPr>
          <w:highlight w:val="none"/>
        </w:rPr>
      </w:pPr>
      <w:r>
        <w:rPr>
          <w:rFonts w:hint="eastAsia"/>
          <w:highlight w:val="none"/>
        </w:rPr>
        <w:t>海绵城市专项竣工图纸，应包括海绵城市设计专篇、必要附图；</w:t>
      </w:r>
    </w:p>
    <w:p>
      <w:pPr>
        <w:pStyle w:val="54"/>
        <w:numPr>
          <w:ilvl w:val="0"/>
          <w:numId w:val="43"/>
        </w:numPr>
        <w:ind w:firstLineChars="0"/>
        <w:rPr>
          <w:highlight w:val="none"/>
        </w:rPr>
      </w:pPr>
      <w:r>
        <w:rPr>
          <w:rFonts w:hint="eastAsia"/>
          <w:highlight w:val="none"/>
        </w:rPr>
        <w:t>年径流总量控制率计算报告及附图</w:t>
      </w:r>
      <w:r>
        <w:rPr>
          <w:highlight w:val="none"/>
        </w:rPr>
        <w:t>。</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运行评价</w:t>
      </w:r>
      <w:r>
        <w:rPr>
          <w:rFonts w:hint="eastAsia"/>
          <w:b/>
          <w:kern w:val="0"/>
          <w:highlight w:val="none"/>
        </w:rPr>
        <w:t>提交材料及要求：</w:t>
      </w:r>
    </w:p>
    <w:p>
      <w:pPr>
        <w:pStyle w:val="54"/>
        <w:numPr>
          <w:ilvl w:val="0"/>
          <w:numId w:val="44"/>
        </w:numPr>
        <w:ind w:firstLineChars="0"/>
        <w:rPr>
          <w:highlight w:val="none"/>
        </w:rPr>
      </w:pPr>
      <w:r>
        <w:rPr>
          <w:rFonts w:hint="eastAsia"/>
          <w:highlight w:val="none"/>
        </w:rPr>
        <w:t>景观专业竣工图纸及设计说明，应包括总平面竣工图、场地竖向设计图、种植图、海绵设施详图、景观排水总图；</w:t>
      </w:r>
    </w:p>
    <w:p>
      <w:pPr>
        <w:pStyle w:val="54"/>
        <w:numPr>
          <w:ilvl w:val="0"/>
          <w:numId w:val="44"/>
        </w:numPr>
        <w:ind w:firstLineChars="0"/>
        <w:rPr>
          <w:highlight w:val="none"/>
        </w:rPr>
      </w:pPr>
      <w:r>
        <w:rPr>
          <w:rFonts w:hint="eastAsia"/>
          <w:highlight w:val="none"/>
        </w:rPr>
        <w:t>给排水专业竣工图纸及设计说明，应包括室外雨水平面图、雨水利用设施工艺图或调蓄设施详图；</w:t>
      </w:r>
    </w:p>
    <w:p>
      <w:pPr>
        <w:pStyle w:val="54"/>
        <w:numPr>
          <w:ilvl w:val="0"/>
          <w:numId w:val="44"/>
        </w:numPr>
        <w:ind w:firstLineChars="0"/>
        <w:rPr>
          <w:highlight w:val="none"/>
        </w:rPr>
      </w:pPr>
      <w:r>
        <w:rPr>
          <w:rFonts w:hint="eastAsia"/>
          <w:highlight w:val="none"/>
        </w:rPr>
        <w:t>海绵城市专项竣工图纸，应包括海绵城市设计专篇、必要附图；</w:t>
      </w:r>
    </w:p>
    <w:p>
      <w:pPr>
        <w:pStyle w:val="54"/>
        <w:numPr>
          <w:ilvl w:val="0"/>
          <w:numId w:val="44"/>
        </w:numPr>
        <w:ind w:firstLineChars="0"/>
        <w:rPr>
          <w:highlight w:val="none"/>
        </w:rPr>
      </w:pPr>
      <w:r>
        <w:rPr>
          <w:rFonts w:hint="eastAsia"/>
          <w:highlight w:val="none"/>
        </w:rPr>
        <w:t>年径流总量控制率计算报告及附图</w:t>
      </w:r>
      <w:r>
        <w:rPr>
          <w:highlight w:val="none"/>
        </w:rPr>
        <w:t>；</w:t>
      </w:r>
    </w:p>
    <w:p>
      <w:pPr>
        <w:pStyle w:val="54"/>
        <w:numPr>
          <w:ilvl w:val="0"/>
          <w:numId w:val="44"/>
        </w:numPr>
        <w:ind w:firstLineChars="0"/>
        <w:rPr>
          <w:highlight w:val="none"/>
        </w:rPr>
      </w:pPr>
      <w:r>
        <w:rPr>
          <w:rFonts w:hint="eastAsia"/>
          <w:highlight w:val="none"/>
        </w:rPr>
        <w:t>海绵城市设施及系统的运行管理制度、运营维护工作记录。</w:t>
      </w:r>
    </w:p>
    <w:p>
      <w:pPr>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highlight w:val="none"/>
          <w:lang w:val="zh-CN"/>
        </w:rPr>
      </w:pPr>
      <w:r>
        <w:rPr>
          <w:highlight w:val="none"/>
          <w:lang w:val="zh-CN"/>
        </w:rPr>
        <w:br w:type="page"/>
      </w:r>
    </w:p>
    <w:p>
      <w:pPr>
        <w:pStyle w:val="5"/>
        <w:rPr>
          <w:sz w:val="24"/>
          <w:szCs w:val="40"/>
          <w:highlight w:val="none"/>
        </w:rPr>
      </w:pPr>
      <w:r>
        <w:rPr>
          <w:rFonts w:hint="eastAsia"/>
          <w:sz w:val="24"/>
          <w:szCs w:val="40"/>
          <w:highlight w:val="none"/>
        </w:rPr>
        <w:t>8.2.</w:t>
      </w:r>
      <w:r>
        <w:rPr>
          <w:sz w:val="24"/>
          <w:szCs w:val="40"/>
          <w:highlight w:val="none"/>
        </w:rPr>
        <w:t xml:space="preserve">6 </w:t>
      </w:r>
      <w:r>
        <w:rPr>
          <w:rFonts w:hint="eastAsia"/>
          <w:sz w:val="24"/>
          <w:szCs w:val="40"/>
          <w:highlight w:val="none"/>
        </w:rPr>
        <w:t>对场地雨水实施年径流污染控制。（6分）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4962"/>
        <w:gridCol w:w="1701"/>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922"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4962"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629"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4962" w:type="dxa"/>
            <w:vAlign w:val="center"/>
          </w:tcPr>
          <w:p>
            <w:pPr>
              <w:jc w:val="left"/>
              <w:rPr>
                <w:rFonts w:ascii="Times New Roman" w:hAnsi="Times New Roman" w:cs="Times New Roman"/>
                <w:highlight w:val="none"/>
              </w:rPr>
            </w:pPr>
            <w:r>
              <w:rPr>
                <w:rFonts w:ascii="Times New Roman" w:hAnsi="Times New Roman" w:cs="Times New Roman"/>
                <w:highlight w:val="none"/>
              </w:rPr>
              <w:t>场地</w:t>
            </w:r>
            <w:r>
              <w:rPr>
                <w:rFonts w:hint="eastAsia" w:ascii="Times New Roman" w:hAnsi="Times New Roman" w:cs="Times New Roman"/>
                <w:highlight w:val="none"/>
              </w:rPr>
              <w:t>年径流污染控制率</w:t>
            </w:r>
            <w:r>
              <w:rPr>
                <w:rFonts w:ascii="Times New Roman" w:hAnsi="Times New Roman" w:cs="Times New Roman"/>
                <w:bCs/>
                <w:szCs w:val="21"/>
                <w:highlight w:val="none"/>
              </w:rPr>
              <w:t>35</w:t>
            </w:r>
            <w:r>
              <w:rPr>
                <w:rFonts w:hint="eastAsia" w:ascii="Times New Roman" w:hAnsi="Times New Roman" w:cs="Times New Roman"/>
                <w:bCs/>
                <w:szCs w:val="21"/>
                <w:highlight w:val="none"/>
              </w:rPr>
              <w:t>%</w:t>
            </w:r>
            <w:r>
              <w:rPr>
                <w:rFonts w:ascii="Times New Roman" w:hAnsi="Times New Roman" w:cs="Times New Roman"/>
                <w:bCs/>
                <w:szCs w:val="21"/>
                <w:highlight w:val="none"/>
              </w:rPr>
              <w:t xml:space="preserve"> </w:t>
            </w:r>
            <w:r>
              <w:rPr>
                <w:rFonts w:ascii="Times New Roman" w:hAnsi="Times New Roman" w:cs="Times New Roman"/>
                <w:bCs/>
                <w:szCs w:val="21"/>
                <w:highlight w:val="none"/>
              </w:rPr>
              <w:sym w:font="Symbol" w:char="F0A3"/>
            </w:r>
            <w:r>
              <w:rPr>
                <w:rFonts w:ascii="Times New Roman" w:hAnsi="Times New Roman" w:cs="Times New Roman"/>
                <w:bCs/>
                <w:szCs w:val="21"/>
                <w:highlight w:val="none"/>
              </w:rPr>
              <w:t xml:space="preserve"> </w:t>
            </w:r>
            <w:r>
              <w:rPr>
                <w:rFonts w:hint="eastAsia" w:ascii="Times New Roman" w:hAnsi="Times New Roman" w:cs="Times New Roman"/>
                <w:bCs/>
                <w:szCs w:val="21"/>
                <w:highlight w:val="none"/>
              </w:rPr>
              <w:t>f</w:t>
            </w:r>
            <w:r>
              <w:rPr>
                <w:rFonts w:hint="eastAsia" w:ascii="Times New Roman" w:hAnsi="Times New Roman" w:cs="Times New Roman"/>
                <w:bCs/>
                <w:szCs w:val="21"/>
                <w:highlight w:val="none"/>
                <w:vertAlign w:val="subscript"/>
              </w:rPr>
              <w:t>p</w:t>
            </w:r>
            <w:r>
              <w:rPr>
                <w:rFonts w:ascii="Times New Roman" w:hAnsi="Times New Roman" w:cs="Times New Roman"/>
                <w:bCs/>
                <w:szCs w:val="21"/>
                <w:highlight w:val="none"/>
              </w:rPr>
              <w:t xml:space="preserve"> &lt; 40</w:t>
            </w:r>
            <w:r>
              <w:rPr>
                <w:rFonts w:hint="eastAsia" w:ascii="Times New Roman" w:hAnsi="Times New Roman" w:cs="Times New Roman"/>
                <w:bCs/>
                <w:szCs w:val="21"/>
                <w:highlight w:val="none"/>
              </w:rPr>
              <w:t>%</w:t>
            </w:r>
          </w:p>
        </w:tc>
        <w:tc>
          <w:tcPr>
            <w:tcW w:w="1701"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2</w:t>
            </w:r>
          </w:p>
        </w:tc>
        <w:tc>
          <w:tcPr>
            <w:tcW w:w="1629"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4962" w:type="dxa"/>
          </w:tcPr>
          <w:p>
            <w:pPr>
              <w:jc w:val="left"/>
              <w:rPr>
                <w:rFonts w:ascii="Times New Roman" w:hAnsi="Times New Roman" w:cs="Times New Roman"/>
                <w:highlight w:val="none"/>
              </w:rPr>
            </w:pPr>
            <w:r>
              <w:rPr>
                <w:rFonts w:ascii="Times New Roman" w:hAnsi="Times New Roman" w:cs="Times New Roman"/>
                <w:highlight w:val="none"/>
              </w:rPr>
              <w:t>场地</w:t>
            </w:r>
            <w:r>
              <w:rPr>
                <w:rFonts w:hint="eastAsia" w:ascii="Times New Roman" w:hAnsi="Times New Roman" w:cs="Times New Roman"/>
                <w:highlight w:val="none"/>
              </w:rPr>
              <w:t>年径流污染控制率</w:t>
            </w:r>
            <w:r>
              <w:rPr>
                <w:rFonts w:ascii="Times New Roman" w:hAnsi="Times New Roman" w:cs="Times New Roman"/>
                <w:bCs/>
                <w:szCs w:val="21"/>
                <w:highlight w:val="none"/>
              </w:rPr>
              <w:t>40</w:t>
            </w:r>
            <w:r>
              <w:rPr>
                <w:rFonts w:hint="eastAsia" w:ascii="Times New Roman" w:hAnsi="Times New Roman" w:cs="Times New Roman"/>
                <w:bCs/>
                <w:szCs w:val="21"/>
                <w:highlight w:val="none"/>
              </w:rPr>
              <w:t>%</w:t>
            </w:r>
            <w:r>
              <w:rPr>
                <w:rFonts w:ascii="Times New Roman" w:hAnsi="Times New Roman" w:cs="Times New Roman"/>
                <w:bCs/>
                <w:szCs w:val="21"/>
                <w:highlight w:val="none"/>
              </w:rPr>
              <w:t xml:space="preserve"> </w:t>
            </w:r>
            <w:r>
              <w:rPr>
                <w:rFonts w:ascii="Times New Roman" w:hAnsi="Times New Roman" w:cs="Times New Roman"/>
                <w:bCs/>
                <w:szCs w:val="21"/>
                <w:highlight w:val="none"/>
              </w:rPr>
              <w:sym w:font="Symbol" w:char="F0A3"/>
            </w:r>
            <w:r>
              <w:rPr>
                <w:rFonts w:ascii="Times New Roman" w:hAnsi="Times New Roman" w:cs="Times New Roman"/>
                <w:bCs/>
                <w:szCs w:val="21"/>
                <w:highlight w:val="none"/>
              </w:rPr>
              <w:t xml:space="preserve"> </w:t>
            </w:r>
            <w:r>
              <w:rPr>
                <w:rFonts w:hint="eastAsia" w:ascii="Times New Roman" w:hAnsi="Times New Roman" w:cs="Times New Roman"/>
                <w:bCs/>
                <w:szCs w:val="21"/>
                <w:highlight w:val="none"/>
              </w:rPr>
              <w:t>f</w:t>
            </w:r>
            <w:r>
              <w:rPr>
                <w:rFonts w:ascii="Times New Roman" w:hAnsi="Times New Roman" w:cs="Times New Roman"/>
                <w:bCs/>
                <w:szCs w:val="21"/>
                <w:highlight w:val="none"/>
                <w:vertAlign w:val="subscript"/>
              </w:rPr>
              <w:t>p</w:t>
            </w:r>
            <w:r>
              <w:rPr>
                <w:rFonts w:ascii="Times New Roman" w:hAnsi="Times New Roman" w:cs="Times New Roman"/>
                <w:bCs/>
                <w:szCs w:val="21"/>
                <w:highlight w:val="none"/>
              </w:rPr>
              <w:t xml:space="preserve"> &lt;45</w:t>
            </w:r>
            <w:r>
              <w:rPr>
                <w:rFonts w:hint="eastAsia" w:ascii="Times New Roman" w:hAnsi="Times New Roman" w:cs="Times New Roman"/>
                <w:bCs/>
                <w:szCs w:val="21"/>
                <w:highlight w:val="none"/>
              </w:rPr>
              <w:t>%</w:t>
            </w:r>
          </w:p>
        </w:tc>
        <w:tc>
          <w:tcPr>
            <w:tcW w:w="1701"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3</w:t>
            </w:r>
          </w:p>
        </w:tc>
        <w:tc>
          <w:tcPr>
            <w:tcW w:w="1629"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4962" w:type="dxa"/>
          </w:tcPr>
          <w:p>
            <w:pPr>
              <w:jc w:val="left"/>
              <w:rPr>
                <w:rFonts w:ascii="Times New Roman" w:hAnsi="Times New Roman" w:cs="Times New Roman"/>
                <w:highlight w:val="none"/>
              </w:rPr>
            </w:pPr>
            <w:r>
              <w:rPr>
                <w:rFonts w:ascii="Times New Roman" w:hAnsi="Times New Roman" w:cs="Times New Roman"/>
                <w:highlight w:val="none"/>
              </w:rPr>
              <w:t>场地</w:t>
            </w:r>
            <w:r>
              <w:rPr>
                <w:rFonts w:hint="eastAsia" w:ascii="Times New Roman" w:hAnsi="Times New Roman" w:cs="Times New Roman"/>
                <w:highlight w:val="none"/>
              </w:rPr>
              <w:t>年径流污染控制率</w:t>
            </w:r>
            <w:r>
              <w:rPr>
                <w:rFonts w:ascii="Times New Roman" w:hAnsi="Times New Roman" w:cs="Times New Roman"/>
                <w:bCs/>
                <w:szCs w:val="21"/>
                <w:highlight w:val="none"/>
              </w:rPr>
              <w:t>45</w:t>
            </w:r>
            <w:r>
              <w:rPr>
                <w:rFonts w:hint="eastAsia" w:ascii="Times New Roman" w:hAnsi="Times New Roman" w:cs="Times New Roman"/>
                <w:bCs/>
                <w:szCs w:val="21"/>
                <w:highlight w:val="none"/>
              </w:rPr>
              <w:t>%</w:t>
            </w:r>
            <w:r>
              <w:rPr>
                <w:rFonts w:ascii="Times New Roman" w:hAnsi="Times New Roman" w:cs="Times New Roman"/>
                <w:bCs/>
                <w:szCs w:val="21"/>
                <w:highlight w:val="none"/>
              </w:rPr>
              <w:t xml:space="preserve"> </w:t>
            </w:r>
            <w:r>
              <w:rPr>
                <w:rFonts w:ascii="Times New Roman" w:hAnsi="Times New Roman" w:cs="Times New Roman"/>
                <w:bCs/>
                <w:szCs w:val="21"/>
                <w:highlight w:val="none"/>
              </w:rPr>
              <w:sym w:font="Symbol" w:char="F0A3"/>
            </w:r>
            <w:r>
              <w:rPr>
                <w:rFonts w:ascii="Times New Roman" w:hAnsi="Times New Roman" w:cs="Times New Roman"/>
                <w:bCs/>
                <w:szCs w:val="21"/>
                <w:highlight w:val="none"/>
              </w:rPr>
              <w:t xml:space="preserve"> </w:t>
            </w:r>
            <w:r>
              <w:rPr>
                <w:rFonts w:hint="eastAsia" w:ascii="Times New Roman" w:hAnsi="Times New Roman" w:cs="Times New Roman"/>
                <w:bCs/>
                <w:szCs w:val="21"/>
                <w:highlight w:val="none"/>
              </w:rPr>
              <w:t>f</w:t>
            </w:r>
            <w:r>
              <w:rPr>
                <w:rFonts w:ascii="Times New Roman" w:hAnsi="Times New Roman" w:cs="Times New Roman"/>
                <w:bCs/>
                <w:szCs w:val="21"/>
                <w:highlight w:val="none"/>
                <w:vertAlign w:val="subscript"/>
              </w:rPr>
              <w:t>p</w:t>
            </w:r>
            <w:r>
              <w:rPr>
                <w:rFonts w:ascii="Times New Roman" w:hAnsi="Times New Roman" w:cs="Times New Roman"/>
                <w:bCs/>
                <w:szCs w:val="21"/>
                <w:highlight w:val="none"/>
              </w:rPr>
              <w:t xml:space="preserve"> &lt; 50</w:t>
            </w:r>
            <w:r>
              <w:rPr>
                <w:rFonts w:hint="eastAsia" w:ascii="Times New Roman" w:hAnsi="Times New Roman" w:cs="Times New Roman"/>
                <w:bCs/>
                <w:szCs w:val="21"/>
                <w:highlight w:val="none"/>
              </w:rPr>
              <w:t>%</w:t>
            </w:r>
          </w:p>
        </w:tc>
        <w:tc>
          <w:tcPr>
            <w:tcW w:w="1701"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4</w:t>
            </w:r>
          </w:p>
        </w:tc>
        <w:tc>
          <w:tcPr>
            <w:tcW w:w="1629"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rFonts w:ascii="Times New Roman" w:hAnsi="Times New Roman" w:cs="Times New Roman"/>
                <w:highlight w:val="none"/>
              </w:rPr>
            </w:pPr>
            <w:r>
              <w:rPr>
                <w:rFonts w:ascii="Times New Roman" w:hAnsi="Times New Roman" w:cs="Times New Roman"/>
                <w:highlight w:val="none"/>
              </w:rPr>
              <w:t>4</w:t>
            </w:r>
          </w:p>
        </w:tc>
        <w:tc>
          <w:tcPr>
            <w:tcW w:w="4962" w:type="dxa"/>
          </w:tcPr>
          <w:p>
            <w:pPr>
              <w:jc w:val="left"/>
              <w:rPr>
                <w:rFonts w:ascii="Times New Roman" w:hAnsi="Times New Roman" w:cs="Times New Roman"/>
                <w:highlight w:val="none"/>
              </w:rPr>
            </w:pPr>
            <w:r>
              <w:rPr>
                <w:rFonts w:ascii="Times New Roman" w:hAnsi="Times New Roman" w:cs="Times New Roman"/>
                <w:highlight w:val="none"/>
              </w:rPr>
              <w:t>场地</w:t>
            </w:r>
            <w:r>
              <w:rPr>
                <w:rFonts w:hint="eastAsia" w:ascii="Times New Roman" w:hAnsi="Times New Roman" w:cs="Times New Roman"/>
                <w:highlight w:val="none"/>
              </w:rPr>
              <w:t>年径流污染控制率</w:t>
            </w:r>
            <w:r>
              <w:rPr>
                <w:rFonts w:ascii="Times New Roman" w:hAnsi="Times New Roman" w:cs="Times New Roman"/>
                <w:highlight w:val="none"/>
              </w:rPr>
              <w:t>50</w:t>
            </w:r>
            <w:r>
              <w:rPr>
                <w:rFonts w:hint="eastAsia" w:ascii="Times New Roman" w:hAnsi="Times New Roman" w:cs="Times New Roman"/>
                <w:bCs/>
                <w:szCs w:val="21"/>
                <w:highlight w:val="none"/>
              </w:rPr>
              <w:t>%</w:t>
            </w:r>
            <w:r>
              <w:rPr>
                <w:rFonts w:ascii="Times New Roman" w:hAnsi="Times New Roman" w:cs="Times New Roman"/>
                <w:bCs/>
                <w:szCs w:val="21"/>
                <w:highlight w:val="none"/>
              </w:rPr>
              <w:t xml:space="preserve"> </w:t>
            </w:r>
            <w:r>
              <w:rPr>
                <w:rFonts w:ascii="Times New Roman" w:hAnsi="Times New Roman" w:cs="Times New Roman"/>
                <w:bCs/>
                <w:szCs w:val="21"/>
                <w:highlight w:val="none"/>
              </w:rPr>
              <w:sym w:font="Symbol" w:char="F0A3"/>
            </w:r>
            <w:r>
              <w:rPr>
                <w:rFonts w:ascii="Times New Roman" w:hAnsi="Times New Roman" w:cs="Times New Roman"/>
                <w:bCs/>
                <w:szCs w:val="21"/>
                <w:highlight w:val="none"/>
              </w:rPr>
              <w:t xml:space="preserve"> </w:t>
            </w:r>
            <w:r>
              <w:rPr>
                <w:rFonts w:hint="eastAsia" w:ascii="Times New Roman" w:hAnsi="Times New Roman" w:cs="Times New Roman"/>
                <w:bCs/>
                <w:szCs w:val="21"/>
                <w:highlight w:val="none"/>
              </w:rPr>
              <w:t>f</w:t>
            </w:r>
            <w:r>
              <w:rPr>
                <w:rFonts w:ascii="Times New Roman" w:hAnsi="Times New Roman" w:cs="Times New Roman"/>
                <w:bCs/>
                <w:szCs w:val="21"/>
                <w:highlight w:val="none"/>
                <w:vertAlign w:val="subscript"/>
              </w:rPr>
              <w:t>p</w:t>
            </w:r>
            <w:r>
              <w:rPr>
                <w:rFonts w:ascii="Times New Roman" w:hAnsi="Times New Roman" w:cs="Times New Roman"/>
                <w:bCs/>
                <w:szCs w:val="21"/>
                <w:highlight w:val="none"/>
              </w:rPr>
              <w:t xml:space="preserve"> &lt;</w:t>
            </w:r>
            <w:r>
              <w:rPr>
                <w:rFonts w:hint="eastAsia" w:ascii="Times New Roman" w:hAnsi="Times New Roman" w:cs="Times New Roman"/>
                <w:bCs/>
                <w:szCs w:val="21"/>
                <w:highlight w:val="none"/>
              </w:rPr>
              <w:t>55%</w:t>
            </w:r>
          </w:p>
        </w:tc>
        <w:tc>
          <w:tcPr>
            <w:tcW w:w="1701"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5</w:t>
            </w:r>
          </w:p>
        </w:tc>
        <w:tc>
          <w:tcPr>
            <w:tcW w:w="1629"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Align w:val="center"/>
          </w:tcPr>
          <w:p>
            <w:pPr>
              <w:jc w:val="center"/>
              <w:rPr>
                <w:rFonts w:ascii="Times New Roman" w:hAnsi="Times New Roman" w:cs="Times New Roman"/>
                <w:highlight w:val="none"/>
              </w:rPr>
            </w:pPr>
            <w:r>
              <w:rPr>
                <w:rFonts w:ascii="Times New Roman" w:hAnsi="Times New Roman" w:cs="Times New Roman"/>
                <w:highlight w:val="none"/>
              </w:rPr>
              <w:t>5</w:t>
            </w:r>
          </w:p>
        </w:tc>
        <w:tc>
          <w:tcPr>
            <w:tcW w:w="4962" w:type="dxa"/>
          </w:tcPr>
          <w:p>
            <w:pPr>
              <w:jc w:val="left"/>
              <w:rPr>
                <w:rFonts w:ascii="Times New Roman" w:hAnsi="Times New Roman" w:cs="Times New Roman"/>
                <w:highlight w:val="none"/>
              </w:rPr>
            </w:pPr>
            <w:r>
              <w:rPr>
                <w:rFonts w:ascii="Times New Roman" w:hAnsi="Times New Roman" w:cs="Times New Roman"/>
                <w:highlight w:val="none"/>
              </w:rPr>
              <w:t>场地</w:t>
            </w:r>
            <w:r>
              <w:rPr>
                <w:rFonts w:hint="eastAsia" w:ascii="Times New Roman" w:hAnsi="Times New Roman" w:cs="Times New Roman"/>
                <w:highlight w:val="none"/>
              </w:rPr>
              <w:t>年径流污染控制率</w:t>
            </w:r>
            <w:r>
              <w:rPr>
                <w:rFonts w:hint="eastAsia" w:ascii="Times New Roman" w:hAnsi="Times New Roman" w:cs="Times New Roman"/>
                <w:bCs/>
                <w:szCs w:val="21"/>
                <w:highlight w:val="none"/>
              </w:rPr>
              <w:t>f</w:t>
            </w:r>
            <w:r>
              <w:rPr>
                <w:rFonts w:ascii="Times New Roman" w:hAnsi="Times New Roman" w:cs="Times New Roman"/>
                <w:bCs/>
                <w:szCs w:val="21"/>
                <w:highlight w:val="none"/>
                <w:vertAlign w:val="subscript"/>
              </w:rPr>
              <w:t>p</w:t>
            </w:r>
            <w:r>
              <w:rPr>
                <w:rFonts w:ascii="Times New Roman" w:hAnsi="Times New Roman" w:cs="Times New Roman"/>
                <w:bCs/>
                <w:szCs w:val="21"/>
                <w:highlight w:val="none"/>
              </w:rPr>
              <w:t>≥ 55</w:t>
            </w:r>
            <w:r>
              <w:rPr>
                <w:rFonts w:hint="eastAsia" w:ascii="Times New Roman" w:hAnsi="Times New Roman" w:cs="Times New Roman"/>
                <w:bCs/>
                <w:szCs w:val="21"/>
                <w:highlight w:val="none"/>
              </w:rPr>
              <w:t>%</w:t>
            </w:r>
          </w:p>
        </w:tc>
        <w:tc>
          <w:tcPr>
            <w:tcW w:w="1701"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6</w:t>
            </w:r>
          </w:p>
        </w:tc>
        <w:tc>
          <w:tcPr>
            <w:tcW w:w="1629"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84" w:type="dxa"/>
            <w:gridSpan w:val="2"/>
            <w:vAlign w:val="center"/>
          </w:tcPr>
          <w:p>
            <w:pPr>
              <w:jc w:val="center"/>
              <w:rPr>
                <w:rFonts w:ascii="Times New Roman" w:hAnsi="Times New Roman" w:cs="Times New Roman"/>
                <w:highlight w:val="none"/>
              </w:rPr>
            </w:pPr>
            <w:r>
              <w:rPr>
                <w:rFonts w:ascii="Times New Roman" w:hAnsi="Times New Roman" w:cs="Times New Roman"/>
                <w:highlight w:val="none"/>
              </w:rPr>
              <w:t>合计</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6</w:t>
            </w:r>
          </w:p>
        </w:tc>
        <w:tc>
          <w:tcPr>
            <w:tcW w:w="1629" w:type="dxa"/>
            <w:vAlign w:val="center"/>
          </w:tcPr>
          <w:p>
            <w:pPr>
              <w:jc w:val="center"/>
              <w:rPr>
                <w:rFonts w:ascii="Times New Roman" w:hAnsi="Times New Roman" w:cs="Times New Roman"/>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场地年径流总量控制率</w:t>
      </w:r>
      <w:sdt>
        <w:sdtPr>
          <w:rPr>
            <w:rFonts w:hint="eastAsia"/>
            <w:highlight w:val="none"/>
          </w:rPr>
          <w:id w:val="-768315434"/>
        </w:sdtPr>
        <w:sdtEndPr>
          <w:rPr>
            <w:rFonts w:hint="eastAsia"/>
            <w:highlight w:val="none"/>
            <w:u w:val="single"/>
          </w:rPr>
        </w:sdtEndPr>
        <w:sdtContent>
          <w:r>
            <w:rPr>
              <w:rFonts w:hint="eastAsia"/>
              <w:highlight w:val="none"/>
              <w:u w:val="single"/>
            </w:rPr>
            <w:t xml:space="preserve">  </w:t>
          </w:r>
          <w:r>
            <w:rPr>
              <w:highlight w:val="none"/>
              <w:u w:val="single"/>
            </w:rPr>
            <w:t xml:space="preserve">     </w:t>
          </w:r>
          <w:r>
            <w:rPr>
              <w:rFonts w:hint="eastAsia"/>
              <w:highlight w:val="none"/>
              <w:u w:val="single"/>
            </w:rPr>
            <w:t xml:space="preserve">     </w:t>
          </w:r>
        </w:sdtContent>
      </w:sdt>
      <w:r>
        <w:rPr>
          <w:rFonts w:hint="eastAsia"/>
          <w:highlight w:val="none"/>
        </w:rPr>
        <w:t>%，海绵设施对S</w:t>
      </w:r>
      <w:r>
        <w:rPr>
          <w:highlight w:val="none"/>
        </w:rPr>
        <w:t>S</w:t>
      </w:r>
      <w:r>
        <w:rPr>
          <w:rFonts w:hint="eastAsia"/>
          <w:highlight w:val="none"/>
        </w:rPr>
        <w:t>的平均去除率</w:t>
      </w:r>
      <w:sdt>
        <w:sdtPr>
          <w:rPr>
            <w:rFonts w:hint="eastAsia"/>
            <w:highlight w:val="none"/>
          </w:rPr>
          <w:id w:val="1855687294"/>
        </w:sdtPr>
        <w:sdtEndPr>
          <w:rPr>
            <w:rFonts w:hint="eastAsia"/>
            <w:highlight w:val="none"/>
            <w:u w:val="single"/>
          </w:rPr>
        </w:sdtEndPr>
        <w:sdtContent>
          <w:r>
            <w:rPr>
              <w:rFonts w:hint="eastAsia"/>
              <w:highlight w:val="none"/>
              <w:u w:val="single"/>
            </w:rPr>
            <w:t xml:space="preserve">  </w:t>
          </w:r>
          <w:r>
            <w:rPr>
              <w:highlight w:val="none"/>
              <w:u w:val="single"/>
            </w:rPr>
            <w:t xml:space="preserve">     </w:t>
          </w:r>
          <w:r>
            <w:rPr>
              <w:rFonts w:hint="eastAsia"/>
              <w:highlight w:val="none"/>
              <w:u w:val="single"/>
            </w:rPr>
            <w:t xml:space="preserve">     </w:t>
          </w:r>
        </w:sdtContent>
      </w:sdt>
      <w:r>
        <w:rPr>
          <w:rFonts w:hint="eastAsia"/>
          <w:highlight w:val="none"/>
        </w:rPr>
        <w:t>%</w:t>
      </w:r>
    </w:p>
    <w:p>
      <w:pPr>
        <w:rPr>
          <w:highlight w:val="none"/>
          <w:u w:val="single"/>
        </w:rPr>
      </w:pPr>
      <w:r>
        <w:rPr>
          <w:rFonts w:hint="eastAsia"/>
          <w:highlight w:val="none"/>
        </w:rPr>
        <w:t>场地年径流污染控制率</w:t>
      </w:r>
      <w:sdt>
        <w:sdtPr>
          <w:rPr>
            <w:rFonts w:hint="eastAsia"/>
            <w:highlight w:val="none"/>
            <w:u w:val="single"/>
          </w:rPr>
          <w:id w:val="-1194926800"/>
        </w:sdtPr>
        <w:sdtEndPr>
          <w:rPr>
            <w:rFonts w:hint="eastAsia"/>
            <w:highlight w:val="none"/>
            <w:u w:val="single"/>
          </w:rPr>
        </w:sdtEndPr>
        <w:sdtContent>
          <w:r>
            <w:rPr>
              <w:rFonts w:hint="eastAsia"/>
              <w:highlight w:val="none"/>
              <w:u w:val="single"/>
            </w:rPr>
            <w:t xml:space="preserve">      </w:t>
          </w:r>
        </w:sdtContent>
      </w:sdt>
      <w:r>
        <w:rPr>
          <w:rFonts w:hint="eastAsia"/>
          <w:highlight w:val="none"/>
        </w:rPr>
        <w:t>%</w:t>
      </w:r>
    </w:p>
    <w:p>
      <w:pPr>
        <w:rPr>
          <w:rFonts w:ascii="Times New Roman" w:hAnsi="Times New Roman" w:eastAsia="宋体" w:cs="Times New Roman"/>
          <w:szCs w:val="21"/>
          <w:highlight w:val="none"/>
        </w:rPr>
      </w:pPr>
      <w:r>
        <w:rPr>
          <w:rFonts w:hint="eastAsia"/>
          <w:highlight w:val="none"/>
        </w:rPr>
        <w:t>请简要说明雨水径流污染控制措施（不超过5</w:t>
      </w:r>
      <w:r>
        <w:rPr>
          <w:highlight w:val="none"/>
        </w:rPr>
        <w:t>00</w:t>
      </w:r>
      <w:r>
        <w:rPr>
          <w:rFonts w:hint="eastAsia"/>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竣工评价提交材料及要求：</w:t>
      </w:r>
    </w:p>
    <w:p>
      <w:pPr>
        <w:pStyle w:val="54"/>
        <w:numPr>
          <w:ilvl w:val="0"/>
          <w:numId w:val="45"/>
        </w:numPr>
        <w:ind w:firstLineChars="0"/>
        <w:rPr>
          <w:highlight w:val="none"/>
        </w:rPr>
      </w:pPr>
      <w:r>
        <w:rPr>
          <w:rFonts w:hint="eastAsia"/>
          <w:highlight w:val="none"/>
        </w:rPr>
        <w:t>景观专业竣工图纸及设计说明，应包括总平面图、场地竖向设计图、种植图、海绵设施详图、景观排水总图；</w:t>
      </w:r>
    </w:p>
    <w:p>
      <w:pPr>
        <w:pStyle w:val="54"/>
        <w:numPr>
          <w:ilvl w:val="0"/>
          <w:numId w:val="45"/>
        </w:numPr>
        <w:ind w:firstLineChars="0"/>
        <w:rPr>
          <w:highlight w:val="none"/>
        </w:rPr>
      </w:pPr>
      <w:r>
        <w:rPr>
          <w:rFonts w:hint="eastAsia"/>
          <w:highlight w:val="none"/>
        </w:rPr>
        <w:t>给排水专业竣工图纸及设计说明，应包括室外雨水平面图、雨水利用设施工艺图或调蓄设施详图；</w:t>
      </w:r>
    </w:p>
    <w:p>
      <w:pPr>
        <w:pStyle w:val="54"/>
        <w:numPr>
          <w:ilvl w:val="0"/>
          <w:numId w:val="45"/>
        </w:numPr>
        <w:ind w:firstLineChars="0"/>
        <w:rPr>
          <w:highlight w:val="none"/>
        </w:rPr>
      </w:pPr>
      <w:r>
        <w:rPr>
          <w:rFonts w:hint="eastAsia"/>
          <w:highlight w:val="none"/>
        </w:rPr>
        <w:t>海绵城市专项竣工文件，应包括海绵城市设计专篇、必要附图；</w:t>
      </w:r>
    </w:p>
    <w:p>
      <w:pPr>
        <w:pStyle w:val="54"/>
        <w:numPr>
          <w:ilvl w:val="0"/>
          <w:numId w:val="45"/>
        </w:numPr>
        <w:ind w:firstLineChars="0"/>
        <w:rPr>
          <w:highlight w:val="none"/>
        </w:rPr>
      </w:pPr>
      <w:r>
        <w:rPr>
          <w:rFonts w:hint="eastAsia"/>
          <w:highlight w:val="none"/>
        </w:rPr>
        <w:t>年径流污染控制率计算报告及附图。</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运行评价提交材料及要求：</w:t>
      </w:r>
    </w:p>
    <w:p>
      <w:pPr>
        <w:pStyle w:val="54"/>
        <w:numPr>
          <w:ilvl w:val="0"/>
          <w:numId w:val="46"/>
        </w:numPr>
        <w:ind w:firstLineChars="0"/>
        <w:rPr>
          <w:highlight w:val="none"/>
        </w:rPr>
      </w:pPr>
      <w:r>
        <w:rPr>
          <w:rFonts w:hint="eastAsia"/>
          <w:highlight w:val="none"/>
        </w:rPr>
        <w:t>景观专业竣工图纸及设计说明，应包括总平面竣工图、场地竖向设计图、种植图、海绵设施详图、景观排水总图；</w:t>
      </w:r>
    </w:p>
    <w:p>
      <w:pPr>
        <w:pStyle w:val="54"/>
        <w:numPr>
          <w:ilvl w:val="0"/>
          <w:numId w:val="46"/>
        </w:numPr>
        <w:ind w:firstLineChars="0"/>
        <w:rPr>
          <w:highlight w:val="none"/>
        </w:rPr>
      </w:pPr>
      <w:r>
        <w:rPr>
          <w:rFonts w:hint="eastAsia"/>
          <w:highlight w:val="none"/>
        </w:rPr>
        <w:t>给排水专业竣工图纸及设计说明，应包括室外雨水平面图、雨水利用设施工艺图或调蓄设施详图；</w:t>
      </w:r>
    </w:p>
    <w:p>
      <w:pPr>
        <w:pStyle w:val="54"/>
        <w:numPr>
          <w:ilvl w:val="0"/>
          <w:numId w:val="46"/>
        </w:numPr>
        <w:ind w:firstLineChars="0"/>
        <w:rPr>
          <w:highlight w:val="none"/>
        </w:rPr>
      </w:pPr>
      <w:r>
        <w:rPr>
          <w:rFonts w:hint="eastAsia"/>
          <w:highlight w:val="none"/>
        </w:rPr>
        <w:t>海绵城市专项竣工文件，应包括海绵城市设计专篇、必要附图；</w:t>
      </w:r>
    </w:p>
    <w:p>
      <w:pPr>
        <w:pStyle w:val="54"/>
        <w:numPr>
          <w:ilvl w:val="0"/>
          <w:numId w:val="46"/>
        </w:numPr>
        <w:ind w:firstLineChars="0"/>
        <w:rPr>
          <w:highlight w:val="none"/>
        </w:rPr>
      </w:pPr>
      <w:r>
        <w:rPr>
          <w:rFonts w:hint="eastAsia"/>
          <w:highlight w:val="none"/>
        </w:rPr>
        <w:t>年径流污染控制率计算报告及附图；</w:t>
      </w:r>
    </w:p>
    <w:p>
      <w:pPr>
        <w:pStyle w:val="54"/>
        <w:numPr>
          <w:ilvl w:val="0"/>
          <w:numId w:val="46"/>
        </w:numPr>
        <w:ind w:firstLineChars="0"/>
        <w:rPr>
          <w:highlight w:val="none"/>
        </w:rPr>
      </w:pPr>
      <w:r>
        <w:rPr>
          <w:rFonts w:hint="eastAsia"/>
          <w:highlight w:val="none"/>
        </w:rPr>
        <w:t>运行阶段资料，应包括海绵城市设施及系统的运行管理制度、运营维护工作记录。</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rPr>
          <w:highlight w:val="none"/>
          <w:lang w:val="zh-CN"/>
        </w:rPr>
      </w:pPr>
      <w:r>
        <w:rPr>
          <w:highlight w:val="none"/>
          <w:lang w:val="zh-CN"/>
        </w:rPr>
        <w:br w:type="page"/>
      </w:r>
    </w:p>
    <w:p>
      <w:pPr>
        <w:pStyle w:val="5"/>
        <w:rPr>
          <w:sz w:val="24"/>
          <w:szCs w:val="40"/>
          <w:highlight w:val="none"/>
        </w:rPr>
      </w:pPr>
      <w:r>
        <w:rPr>
          <w:rFonts w:hint="eastAsia"/>
          <w:sz w:val="24"/>
          <w:szCs w:val="40"/>
          <w:highlight w:val="none"/>
        </w:rPr>
        <w:t>8.2.</w:t>
      </w:r>
      <w:r>
        <w:rPr>
          <w:sz w:val="24"/>
          <w:szCs w:val="40"/>
          <w:highlight w:val="none"/>
        </w:rPr>
        <w:t>7</w:t>
      </w:r>
      <w:r>
        <w:rPr>
          <w:rFonts w:hint="eastAsia"/>
          <w:sz w:val="24"/>
          <w:szCs w:val="40"/>
          <w:highlight w:val="none"/>
        </w:rPr>
        <w:t xml:space="preserve"> 利用场地空间设置绿色雨水基础设施。（12分）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
        <w:gridCol w:w="3828"/>
        <w:gridCol w:w="1275"/>
        <w:gridCol w:w="1701"/>
        <w:gridCol w:w="1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905"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5103" w:type="dxa"/>
            <w:gridSpan w:val="2"/>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47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05" w:type="dxa"/>
            <w:vMerge w:val="restart"/>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3828" w:type="dxa"/>
            <w:vMerge w:val="restart"/>
            <w:vAlign w:val="center"/>
          </w:tcPr>
          <w:p>
            <w:pPr>
              <w:jc w:val="left"/>
              <w:rPr>
                <w:rFonts w:ascii="Times New Roman" w:hAnsi="Times New Roman" w:cs="Times New Roman"/>
                <w:highlight w:val="none"/>
              </w:rPr>
            </w:pPr>
            <w:r>
              <w:rPr>
                <w:rFonts w:ascii="Times New Roman" w:hAnsi="Times New Roman" w:cs="Times New Roman"/>
                <w:highlight w:val="none"/>
              </w:rPr>
              <w:t>下凹式绿地、雨水花园</w:t>
            </w:r>
            <w:r>
              <w:rPr>
                <w:rFonts w:hint="eastAsia" w:ascii="Times New Roman" w:hAnsi="Times New Roman" w:cs="Times New Roman"/>
                <w:highlight w:val="none"/>
              </w:rPr>
              <w:t>、人工湿地</w:t>
            </w:r>
            <w:r>
              <w:rPr>
                <w:rFonts w:ascii="Times New Roman" w:hAnsi="Times New Roman" w:cs="Times New Roman"/>
                <w:highlight w:val="none"/>
              </w:rPr>
              <w:t>等有调蓄</w:t>
            </w:r>
            <w:r>
              <w:rPr>
                <w:rFonts w:hint="eastAsia" w:ascii="Times New Roman" w:hAnsi="Times New Roman" w:cs="Times New Roman"/>
                <w:highlight w:val="none"/>
              </w:rPr>
              <w:t>、净化</w:t>
            </w:r>
            <w:r>
              <w:rPr>
                <w:rFonts w:ascii="Times New Roman" w:hAnsi="Times New Roman" w:cs="Times New Roman"/>
                <w:highlight w:val="none"/>
              </w:rPr>
              <w:t>雨水功能的绿地和水体的面积之和占绿地面积的比例</w:t>
            </w:r>
          </w:p>
        </w:tc>
        <w:tc>
          <w:tcPr>
            <w:tcW w:w="1275" w:type="dxa"/>
            <w:vAlign w:val="center"/>
          </w:tcPr>
          <w:p>
            <w:pPr>
              <w:jc w:val="left"/>
              <w:rPr>
                <w:rFonts w:ascii="Times New Roman" w:hAnsi="Times New Roman" w:cs="Times New Roman"/>
                <w:highlight w:val="none"/>
              </w:rPr>
            </w:pPr>
            <w:r>
              <w:rPr>
                <w:rFonts w:ascii="Times New Roman" w:hAnsi="Times New Roman" w:cs="Times New Roman"/>
                <w:highlight w:val="none"/>
              </w:rPr>
              <w:t>达到40%</w:t>
            </w:r>
          </w:p>
        </w:tc>
        <w:tc>
          <w:tcPr>
            <w:tcW w:w="1701"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1471"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05" w:type="dxa"/>
            <w:vMerge w:val="continue"/>
            <w:vAlign w:val="center"/>
          </w:tcPr>
          <w:p>
            <w:pPr>
              <w:jc w:val="center"/>
              <w:rPr>
                <w:rFonts w:ascii="Times New Roman" w:hAnsi="Times New Roman" w:cs="Times New Roman"/>
                <w:highlight w:val="none"/>
              </w:rPr>
            </w:pPr>
          </w:p>
        </w:tc>
        <w:tc>
          <w:tcPr>
            <w:tcW w:w="3828" w:type="dxa"/>
            <w:vMerge w:val="continue"/>
            <w:vAlign w:val="center"/>
          </w:tcPr>
          <w:p>
            <w:pPr>
              <w:jc w:val="left"/>
              <w:rPr>
                <w:rFonts w:ascii="Times New Roman" w:hAnsi="Times New Roman" w:cs="Times New Roman"/>
                <w:highlight w:val="none"/>
              </w:rPr>
            </w:pPr>
          </w:p>
        </w:tc>
        <w:tc>
          <w:tcPr>
            <w:tcW w:w="1275" w:type="dxa"/>
            <w:vAlign w:val="center"/>
          </w:tcPr>
          <w:p>
            <w:pPr>
              <w:jc w:val="left"/>
              <w:rPr>
                <w:rFonts w:ascii="Times New Roman" w:hAnsi="Times New Roman" w:cs="Times New Roman"/>
                <w:highlight w:val="none"/>
              </w:rPr>
            </w:pPr>
            <w:r>
              <w:rPr>
                <w:rFonts w:ascii="Times New Roman" w:hAnsi="Times New Roman" w:cs="Times New Roman"/>
                <w:highlight w:val="none"/>
              </w:rPr>
              <w:t>达到</w:t>
            </w:r>
            <w:r>
              <w:rPr>
                <w:rFonts w:hint="eastAsia" w:ascii="Times New Roman" w:hAnsi="Times New Roman" w:cs="Times New Roman"/>
                <w:highlight w:val="none"/>
              </w:rPr>
              <w:t>5</w:t>
            </w:r>
            <w:r>
              <w:rPr>
                <w:rFonts w:ascii="Times New Roman" w:hAnsi="Times New Roman" w:cs="Times New Roman"/>
                <w:highlight w:val="none"/>
              </w:rPr>
              <w:t>0%</w:t>
            </w:r>
          </w:p>
        </w:tc>
        <w:tc>
          <w:tcPr>
            <w:tcW w:w="1701" w:type="dxa"/>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4</w:t>
            </w:r>
          </w:p>
        </w:tc>
        <w:tc>
          <w:tcPr>
            <w:tcW w:w="1471"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05" w:type="dxa"/>
            <w:vMerge w:val="continue"/>
            <w:vAlign w:val="center"/>
          </w:tcPr>
          <w:p>
            <w:pPr>
              <w:jc w:val="center"/>
              <w:rPr>
                <w:rFonts w:ascii="Times New Roman" w:hAnsi="Times New Roman" w:cs="Times New Roman"/>
                <w:highlight w:val="none"/>
              </w:rPr>
            </w:pPr>
          </w:p>
        </w:tc>
        <w:tc>
          <w:tcPr>
            <w:tcW w:w="3828" w:type="dxa"/>
            <w:vMerge w:val="continue"/>
            <w:vAlign w:val="center"/>
          </w:tcPr>
          <w:p>
            <w:pPr>
              <w:jc w:val="left"/>
              <w:rPr>
                <w:rFonts w:ascii="Times New Roman" w:hAnsi="Times New Roman" w:cs="Times New Roman"/>
                <w:highlight w:val="none"/>
              </w:rPr>
            </w:pPr>
          </w:p>
        </w:tc>
        <w:tc>
          <w:tcPr>
            <w:tcW w:w="1275" w:type="dxa"/>
            <w:vAlign w:val="center"/>
          </w:tcPr>
          <w:p>
            <w:pPr>
              <w:jc w:val="left"/>
              <w:rPr>
                <w:rFonts w:ascii="Times New Roman" w:hAnsi="Times New Roman" w:cs="Times New Roman"/>
                <w:highlight w:val="none"/>
              </w:rPr>
            </w:pPr>
            <w:r>
              <w:rPr>
                <w:rFonts w:ascii="Times New Roman" w:hAnsi="Times New Roman" w:cs="Times New Roman"/>
                <w:highlight w:val="none"/>
              </w:rPr>
              <w:t>达到60%</w:t>
            </w:r>
          </w:p>
        </w:tc>
        <w:tc>
          <w:tcPr>
            <w:tcW w:w="1701" w:type="dxa"/>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5</w:t>
            </w:r>
          </w:p>
        </w:tc>
        <w:tc>
          <w:tcPr>
            <w:tcW w:w="1471"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5103" w:type="dxa"/>
            <w:gridSpan w:val="2"/>
            <w:vAlign w:val="center"/>
          </w:tcPr>
          <w:p>
            <w:pPr>
              <w:jc w:val="left"/>
              <w:rPr>
                <w:rFonts w:ascii="Times New Roman" w:hAnsi="Times New Roman" w:cs="Times New Roman"/>
                <w:highlight w:val="none"/>
              </w:rPr>
            </w:pPr>
            <w:r>
              <w:rPr>
                <w:rFonts w:ascii="Times New Roman" w:hAnsi="Times New Roman" w:cs="Times New Roman"/>
                <w:highlight w:val="none"/>
              </w:rPr>
              <w:t>衔接和引导不少于80%的屋面雨水进入地面生态设施</w:t>
            </w:r>
          </w:p>
        </w:tc>
        <w:tc>
          <w:tcPr>
            <w:tcW w:w="1701" w:type="dxa"/>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2</w:t>
            </w:r>
          </w:p>
        </w:tc>
        <w:tc>
          <w:tcPr>
            <w:tcW w:w="1471" w:type="dxa"/>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jc w:val="center"/>
              <w:rPr>
                <w:rFonts w:ascii="Times New Roman" w:hAnsi="Times New Roman" w:cs="Times New Roman"/>
                <w:highlight w:val="none"/>
              </w:rPr>
            </w:pPr>
            <w:r>
              <w:rPr>
                <w:rFonts w:ascii="Times New Roman" w:hAnsi="Times New Roman" w:cs="Times New Roman"/>
                <w:highlight w:val="none"/>
              </w:rPr>
              <w:t>3</w:t>
            </w:r>
          </w:p>
        </w:tc>
        <w:tc>
          <w:tcPr>
            <w:tcW w:w="5103" w:type="dxa"/>
            <w:gridSpan w:val="2"/>
            <w:vAlign w:val="center"/>
          </w:tcPr>
          <w:p>
            <w:pPr>
              <w:jc w:val="left"/>
              <w:rPr>
                <w:rFonts w:ascii="Times New Roman" w:hAnsi="Times New Roman" w:cs="Times New Roman"/>
                <w:highlight w:val="none"/>
              </w:rPr>
            </w:pPr>
            <w:r>
              <w:rPr>
                <w:rFonts w:ascii="Times New Roman" w:hAnsi="Times New Roman" w:cs="Times New Roman"/>
                <w:highlight w:val="none"/>
              </w:rPr>
              <w:t>衔接和引导不少于80%的道路雨水进入地面生态设施</w:t>
            </w:r>
          </w:p>
        </w:tc>
        <w:tc>
          <w:tcPr>
            <w:tcW w:w="1701" w:type="dxa"/>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2</w:t>
            </w:r>
          </w:p>
        </w:tc>
        <w:tc>
          <w:tcPr>
            <w:tcW w:w="1471" w:type="dxa"/>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jc w:val="center"/>
              <w:rPr>
                <w:rFonts w:ascii="Times New Roman" w:hAnsi="Times New Roman" w:cs="Times New Roman"/>
                <w:highlight w:val="none"/>
              </w:rPr>
            </w:pPr>
            <w:r>
              <w:rPr>
                <w:rFonts w:ascii="Times New Roman" w:hAnsi="Times New Roman" w:cs="Times New Roman"/>
                <w:highlight w:val="none"/>
              </w:rPr>
              <w:t>4</w:t>
            </w:r>
          </w:p>
        </w:tc>
        <w:tc>
          <w:tcPr>
            <w:tcW w:w="5103" w:type="dxa"/>
            <w:gridSpan w:val="2"/>
            <w:vAlign w:val="center"/>
          </w:tcPr>
          <w:p>
            <w:pPr>
              <w:jc w:val="left"/>
              <w:rPr>
                <w:rFonts w:ascii="Times New Roman" w:hAnsi="Times New Roman" w:cs="Times New Roman"/>
                <w:highlight w:val="none"/>
              </w:rPr>
            </w:pPr>
            <w:r>
              <w:rPr>
                <w:rFonts w:ascii="Times New Roman" w:hAnsi="Times New Roman" w:cs="Times New Roman"/>
                <w:highlight w:val="none"/>
              </w:rPr>
              <w:t>硬质铺装地面中透水铺装面积的比例达到</w:t>
            </w:r>
            <w:r>
              <w:rPr>
                <w:rFonts w:hint="eastAsia" w:ascii="Times New Roman" w:hAnsi="Times New Roman" w:cs="Times New Roman"/>
                <w:highlight w:val="none"/>
                <w:lang w:val="en-US" w:eastAsia="zh-CN"/>
              </w:rPr>
              <w:t>5</w:t>
            </w:r>
            <w:r>
              <w:rPr>
                <w:rFonts w:ascii="Times New Roman" w:hAnsi="Times New Roman" w:cs="Times New Roman"/>
                <w:highlight w:val="none"/>
              </w:rPr>
              <w:t>0%</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3</w:t>
            </w:r>
          </w:p>
        </w:tc>
        <w:tc>
          <w:tcPr>
            <w:tcW w:w="1471" w:type="dxa"/>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8" w:type="dxa"/>
            <w:gridSpan w:val="3"/>
            <w:vAlign w:val="center"/>
          </w:tcPr>
          <w:p>
            <w:pPr>
              <w:jc w:val="center"/>
              <w:rPr>
                <w:rFonts w:ascii="Times New Roman" w:hAnsi="Times New Roman" w:cs="Times New Roman"/>
                <w:highlight w:val="none"/>
              </w:rPr>
            </w:pPr>
            <w:r>
              <w:rPr>
                <w:rFonts w:ascii="Times New Roman" w:hAnsi="Times New Roman" w:cs="Times New Roman"/>
                <w:highlight w:val="none"/>
              </w:rPr>
              <w:t>合计</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1</w:t>
            </w:r>
            <w:r>
              <w:rPr>
                <w:rFonts w:hint="eastAsia" w:ascii="Times New Roman" w:hAnsi="Times New Roman" w:cs="Times New Roman"/>
                <w:highlight w:val="none"/>
                <w:lang w:val="zh-CN"/>
              </w:rPr>
              <w:t>2</w:t>
            </w:r>
          </w:p>
        </w:tc>
        <w:tc>
          <w:tcPr>
            <w:tcW w:w="1471" w:type="dxa"/>
            <w:vAlign w:val="center"/>
          </w:tcPr>
          <w:p>
            <w:pPr>
              <w:jc w:val="center"/>
              <w:rPr>
                <w:rFonts w:ascii="Times New Roman" w:hAnsi="Times New Roman" w:cs="Times New Roman"/>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tbl>
      <w:tblPr>
        <w:tblStyle w:val="26"/>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1984"/>
        <w:gridCol w:w="2977"/>
        <w:gridCol w:w="1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40"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r>
              <w:rPr>
                <w:rFonts w:hint="eastAsia"/>
                <w:highlight w:val="none"/>
              </w:rPr>
              <w:t>绿色雨水基础设施</w:t>
            </w:r>
          </w:p>
        </w:tc>
        <w:tc>
          <w:tcPr>
            <w:tcW w:w="1984" w:type="dxa"/>
            <w:tcBorders>
              <w:top w:val="single" w:color="auto" w:sz="4" w:space="0"/>
              <w:left w:val="single" w:color="auto" w:sz="4" w:space="0"/>
              <w:bottom w:val="single" w:color="auto" w:sz="4" w:space="0"/>
              <w:right w:val="double" w:color="auto" w:sz="4" w:space="0"/>
            </w:tcBorders>
            <w:vAlign w:val="center"/>
          </w:tcPr>
          <w:p>
            <w:pPr>
              <w:jc w:val="center"/>
              <w:rPr>
                <w:highlight w:val="none"/>
              </w:rPr>
            </w:pPr>
            <w:r>
              <w:rPr>
                <w:rFonts w:hint="eastAsia"/>
                <w:highlight w:val="none"/>
              </w:rPr>
              <w:t>面积（</w:t>
            </w:r>
            <w:r>
              <w:rPr>
                <w:highlight w:val="none"/>
              </w:rPr>
              <w:t>m</w:t>
            </w:r>
            <w:r>
              <w:rPr>
                <w:highlight w:val="none"/>
                <w:vertAlign w:val="superscript"/>
              </w:rPr>
              <w:t>2</w:t>
            </w:r>
            <w:r>
              <w:rPr>
                <w:rFonts w:hint="eastAsia"/>
                <w:highlight w:val="none"/>
              </w:rPr>
              <w:t>）</w:t>
            </w:r>
          </w:p>
        </w:tc>
        <w:tc>
          <w:tcPr>
            <w:tcW w:w="2977" w:type="dxa"/>
            <w:tcBorders>
              <w:top w:val="single" w:color="auto" w:sz="4" w:space="0"/>
              <w:left w:val="double" w:color="auto" w:sz="4" w:space="0"/>
              <w:bottom w:val="single" w:color="auto" w:sz="4" w:space="0"/>
              <w:right w:val="single" w:color="auto" w:sz="4" w:space="0"/>
            </w:tcBorders>
            <w:vAlign w:val="center"/>
          </w:tcPr>
          <w:p>
            <w:pPr>
              <w:jc w:val="center"/>
              <w:rPr>
                <w:highlight w:val="none"/>
              </w:rPr>
            </w:pPr>
            <w:r>
              <w:rPr>
                <w:rFonts w:hint="eastAsia"/>
                <w:highlight w:val="none"/>
              </w:rPr>
              <w:t>绿色雨水基础设施</w:t>
            </w:r>
          </w:p>
        </w:tc>
        <w:tc>
          <w:tcPr>
            <w:tcW w:w="1912"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r>
              <w:rPr>
                <w:rFonts w:hint="eastAsia"/>
                <w:highlight w:val="none"/>
              </w:rPr>
              <w:t>面积（</w:t>
            </w:r>
            <w:r>
              <w:rPr>
                <w:highlight w:val="none"/>
              </w:rPr>
              <w:t>m</w:t>
            </w:r>
            <w:r>
              <w:rPr>
                <w:highlight w:val="none"/>
                <w:vertAlign w:val="superscript"/>
              </w:rPr>
              <w:t>2</w:t>
            </w:r>
            <w:r>
              <w:rPr>
                <w:rFonts w:hint="eastAsia"/>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40" w:type="dxa"/>
            <w:tcBorders>
              <w:top w:val="single" w:color="auto" w:sz="4" w:space="0"/>
              <w:left w:val="single" w:color="auto" w:sz="4" w:space="0"/>
              <w:bottom w:val="single" w:color="auto" w:sz="4" w:space="0"/>
              <w:right w:val="single" w:color="auto" w:sz="4" w:space="0"/>
            </w:tcBorders>
            <w:vAlign w:val="center"/>
          </w:tcPr>
          <w:p>
            <w:pPr>
              <w:rPr>
                <w:highlight w:val="none"/>
              </w:rPr>
            </w:pPr>
            <w:r>
              <w:rPr>
                <w:rFonts w:hint="eastAsia"/>
                <w:highlight w:val="none"/>
              </w:rPr>
              <w:t>下凹式绿地</w:t>
            </w:r>
          </w:p>
        </w:tc>
        <w:tc>
          <w:tcPr>
            <w:tcW w:w="1984" w:type="dxa"/>
            <w:tcBorders>
              <w:top w:val="single" w:color="auto" w:sz="4" w:space="0"/>
              <w:left w:val="single" w:color="auto" w:sz="4" w:space="0"/>
              <w:bottom w:val="single" w:color="auto" w:sz="4" w:space="0"/>
              <w:right w:val="double" w:color="auto" w:sz="4" w:space="0"/>
            </w:tcBorders>
            <w:vAlign w:val="center"/>
          </w:tcPr>
          <w:p>
            <w:pPr>
              <w:rPr>
                <w:highlight w:val="none"/>
              </w:rPr>
            </w:pPr>
          </w:p>
        </w:tc>
        <w:tc>
          <w:tcPr>
            <w:tcW w:w="2977" w:type="dxa"/>
            <w:tcBorders>
              <w:top w:val="single" w:color="auto" w:sz="4" w:space="0"/>
              <w:left w:val="double" w:color="auto" w:sz="4" w:space="0"/>
              <w:bottom w:val="single" w:color="auto" w:sz="4" w:space="0"/>
              <w:right w:val="single" w:color="auto" w:sz="4" w:space="0"/>
            </w:tcBorders>
            <w:vAlign w:val="center"/>
          </w:tcPr>
          <w:p>
            <w:pPr>
              <w:rPr>
                <w:highlight w:val="none"/>
              </w:rPr>
            </w:pPr>
            <w:r>
              <w:rPr>
                <w:rFonts w:hint="eastAsia"/>
                <w:highlight w:val="none"/>
              </w:rPr>
              <w:t>雨水湿地</w:t>
            </w:r>
          </w:p>
        </w:tc>
        <w:tc>
          <w:tcPr>
            <w:tcW w:w="1912" w:type="dxa"/>
            <w:tcBorders>
              <w:top w:val="single" w:color="auto" w:sz="4" w:space="0"/>
              <w:left w:val="single" w:color="auto" w:sz="4" w:space="0"/>
              <w:bottom w:val="single" w:color="auto" w:sz="4" w:space="0"/>
              <w:right w:val="single" w:color="auto" w:sz="4" w:space="0"/>
            </w:tcBorders>
            <w:vAlign w:val="center"/>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40" w:type="dxa"/>
            <w:tcBorders>
              <w:top w:val="single" w:color="auto" w:sz="4" w:space="0"/>
              <w:left w:val="single" w:color="auto" w:sz="4" w:space="0"/>
              <w:bottom w:val="single" w:color="auto" w:sz="4" w:space="0"/>
              <w:right w:val="single" w:color="auto" w:sz="4" w:space="0"/>
            </w:tcBorders>
            <w:vAlign w:val="center"/>
          </w:tcPr>
          <w:p>
            <w:pPr>
              <w:rPr>
                <w:highlight w:val="none"/>
              </w:rPr>
            </w:pPr>
            <w:r>
              <w:rPr>
                <w:rFonts w:hint="eastAsia"/>
                <w:highlight w:val="none"/>
              </w:rPr>
              <w:t>雨水花园</w:t>
            </w:r>
          </w:p>
        </w:tc>
        <w:tc>
          <w:tcPr>
            <w:tcW w:w="1984" w:type="dxa"/>
            <w:tcBorders>
              <w:top w:val="single" w:color="auto" w:sz="4" w:space="0"/>
              <w:left w:val="single" w:color="auto" w:sz="4" w:space="0"/>
              <w:bottom w:val="single" w:color="auto" w:sz="4" w:space="0"/>
              <w:right w:val="double" w:color="auto" w:sz="4" w:space="0"/>
            </w:tcBorders>
            <w:vAlign w:val="center"/>
          </w:tcPr>
          <w:p>
            <w:pPr>
              <w:rPr>
                <w:highlight w:val="none"/>
              </w:rPr>
            </w:pPr>
          </w:p>
        </w:tc>
        <w:tc>
          <w:tcPr>
            <w:tcW w:w="2977" w:type="dxa"/>
            <w:tcBorders>
              <w:top w:val="single" w:color="auto" w:sz="4" w:space="0"/>
              <w:left w:val="double" w:color="auto" w:sz="4" w:space="0"/>
              <w:bottom w:val="single" w:color="auto" w:sz="4" w:space="0"/>
              <w:right w:val="single" w:color="auto" w:sz="4" w:space="0"/>
            </w:tcBorders>
            <w:vAlign w:val="center"/>
          </w:tcPr>
          <w:p>
            <w:pPr>
              <w:rPr>
                <w:highlight w:val="none"/>
              </w:rPr>
            </w:pPr>
            <w:r>
              <w:rPr>
                <w:rFonts w:hint="eastAsia"/>
                <w:highlight w:val="none"/>
              </w:rPr>
              <w:t>景观设计水体</w:t>
            </w:r>
          </w:p>
        </w:tc>
        <w:tc>
          <w:tcPr>
            <w:tcW w:w="1912" w:type="dxa"/>
            <w:tcBorders>
              <w:top w:val="single" w:color="auto" w:sz="4" w:space="0"/>
              <w:left w:val="single" w:color="auto" w:sz="4" w:space="0"/>
              <w:bottom w:val="single" w:color="auto" w:sz="4" w:space="0"/>
              <w:right w:val="single" w:color="auto" w:sz="4" w:space="0"/>
            </w:tcBorders>
            <w:vAlign w:val="center"/>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40" w:type="dxa"/>
            <w:tcBorders>
              <w:top w:val="single" w:color="auto" w:sz="4" w:space="0"/>
              <w:left w:val="single" w:color="auto" w:sz="4" w:space="0"/>
              <w:bottom w:val="single" w:color="auto" w:sz="4" w:space="0"/>
              <w:right w:val="single" w:color="auto" w:sz="4" w:space="0"/>
            </w:tcBorders>
            <w:vAlign w:val="center"/>
          </w:tcPr>
          <w:p>
            <w:pPr>
              <w:rPr>
                <w:highlight w:val="none"/>
              </w:rPr>
            </w:pPr>
            <w:r>
              <w:rPr>
                <w:rFonts w:hint="eastAsia"/>
                <w:highlight w:val="none"/>
              </w:rPr>
              <w:t>屋顶绿化</w:t>
            </w:r>
          </w:p>
        </w:tc>
        <w:tc>
          <w:tcPr>
            <w:tcW w:w="1984" w:type="dxa"/>
            <w:tcBorders>
              <w:top w:val="single" w:color="auto" w:sz="4" w:space="0"/>
              <w:left w:val="single" w:color="auto" w:sz="4" w:space="0"/>
              <w:bottom w:val="single" w:color="auto" w:sz="4" w:space="0"/>
              <w:right w:val="double" w:color="auto" w:sz="4" w:space="0"/>
            </w:tcBorders>
            <w:vAlign w:val="center"/>
          </w:tcPr>
          <w:p>
            <w:pPr>
              <w:rPr>
                <w:highlight w:val="none"/>
              </w:rPr>
            </w:pPr>
          </w:p>
        </w:tc>
        <w:tc>
          <w:tcPr>
            <w:tcW w:w="2977" w:type="dxa"/>
            <w:tcBorders>
              <w:top w:val="single" w:color="auto" w:sz="4" w:space="0"/>
              <w:left w:val="double" w:color="auto" w:sz="4" w:space="0"/>
              <w:bottom w:val="single" w:color="auto" w:sz="4" w:space="0"/>
              <w:right w:val="single" w:color="auto" w:sz="4" w:space="0"/>
            </w:tcBorders>
            <w:vAlign w:val="center"/>
          </w:tcPr>
          <w:p>
            <w:pPr>
              <w:rPr>
                <w:highlight w:val="none"/>
              </w:rPr>
            </w:pPr>
            <w:r>
              <w:rPr>
                <w:rFonts w:hint="eastAsia"/>
                <w:highlight w:val="none"/>
              </w:rPr>
              <w:t>自然水体（河流、湖泊）</w:t>
            </w:r>
          </w:p>
        </w:tc>
        <w:tc>
          <w:tcPr>
            <w:tcW w:w="1912" w:type="dxa"/>
            <w:tcBorders>
              <w:top w:val="single" w:color="auto" w:sz="4" w:space="0"/>
              <w:left w:val="single" w:color="auto" w:sz="4" w:space="0"/>
              <w:bottom w:val="single" w:color="auto" w:sz="4" w:space="0"/>
              <w:right w:val="single" w:color="auto" w:sz="4" w:space="0"/>
            </w:tcBorders>
            <w:vAlign w:val="center"/>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40" w:type="dxa"/>
            <w:tcBorders>
              <w:top w:val="single" w:color="auto" w:sz="4" w:space="0"/>
              <w:left w:val="single" w:color="auto" w:sz="4" w:space="0"/>
              <w:bottom w:val="single" w:color="auto" w:sz="4" w:space="0"/>
              <w:right w:val="single" w:color="auto" w:sz="4" w:space="0"/>
            </w:tcBorders>
            <w:vAlign w:val="center"/>
          </w:tcPr>
          <w:p>
            <w:pPr>
              <w:rPr>
                <w:highlight w:val="none"/>
              </w:rPr>
            </w:pPr>
            <w:r>
              <w:rPr>
                <w:rFonts w:hint="eastAsia"/>
                <w:highlight w:val="none"/>
              </w:rPr>
              <w:t>植被浅沟</w:t>
            </w:r>
          </w:p>
        </w:tc>
        <w:tc>
          <w:tcPr>
            <w:tcW w:w="1984" w:type="dxa"/>
            <w:tcBorders>
              <w:top w:val="single" w:color="auto" w:sz="4" w:space="0"/>
              <w:left w:val="single" w:color="auto" w:sz="4" w:space="0"/>
              <w:bottom w:val="single" w:color="auto" w:sz="4" w:space="0"/>
              <w:right w:val="double" w:color="auto" w:sz="4" w:space="0"/>
            </w:tcBorders>
            <w:vAlign w:val="center"/>
          </w:tcPr>
          <w:p>
            <w:pPr>
              <w:rPr>
                <w:highlight w:val="none"/>
              </w:rPr>
            </w:pPr>
          </w:p>
        </w:tc>
        <w:tc>
          <w:tcPr>
            <w:tcW w:w="2977" w:type="dxa"/>
            <w:tcBorders>
              <w:top w:val="single" w:color="auto" w:sz="4" w:space="0"/>
              <w:left w:val="double" w:color="auto" w:sz="4" w:space="0"/>
              <w:bottom w:val="single" w:color="auto" w:sz="4" w:space="0"/>
              <w:right w:val="single" w:color="auto" w:sz="4" w:space="0"/>
            </w:tcBorders>
            <w:vAlign w:val="center"/>
          </w:tcPr>
          <w:p>
            <w:pPr>
              <w:rPr>
                <w:highlight w:val="none"/>
              </w:rPr>
            </w:pPr>
            <w:r>
              <w:rPr>
                <w:rFonts w:hint="eastAsia"/>
                <w:highlight w:val="none"/>
              </w:rPr>
              <w:t>其他</w:t>
            </w:r>
            <w:sdt>
              <w:sdtPr>
                <w:rPr>
                  <w:highlight w:val="none"/>
                </w:rPr>
                <w:id w:val="277691736"/>
              </w:sdtPr>
              <w:sdtEndPr>
                <w:rPr>
                  <w:highlight w:val="none"/>
                </w:rPr>
              </w:sdtEndPr>
              <w:sdtContent>
                <w:r>
                  <w:rPr>
                    <w:highlight w:val="none"/>
                  </w:rPr>
                  <w:t xml:space="preserve">  </w:t>
                </w:r>
              </w:sdtContent>
            </w:sdt>
          </w:p>
        </w:tc>
        <w:tc>
          <w:tcPr>
            <w:tcW w:w="1912" w:type="dxa"/>
            <w:tcBorders>
              <w:top w:val="single" w:color="auto" w:sz="4" w:space="0"/>
              <w:left w:val="single" w:color="auto" w:sz="4" w:space="0"/>
              <w:bottom w:val="single" w:color="auto" w:sz="4" w:space="0"/>
              <w:right w:val="single" w:color="auto" w:sz="4" w:space="0"/>
            </w:tcBorders>
            <w:vAlign w:val="center"/>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40" w:type="dxa"/>
            <w:tcBorders>
              <w:top w:val="single" w:color="auto" w:sz="4" w:space="0"/>
              <w:left w:val="single" w:color="auto" w:sz="4" w:space="0"/>
              <w:bottom w:val="single" w:color="auto" w:sz="4" w:space="0"/>
              <w:right w:val="single" w:color="auto" w:sz="4" w:space="0"/>
            </w:tcBorders>
            <w:vAlign w:val="center"/>
          </w:tcPr>
          <w:p>
            <w:pPr>
              <w:rPr>
                <w:highlight w:val="none"/>
              </w:rPr>
            </w:pPr>
            <w:r>
              <w:rPr>
                <w:rFonts w:hint="eastAsia"/>
                <w:highlight w:val="none"/>
              </w:rPr>
              <w:t>树池</w:t>
            </w:r>
          </w:p>
        </w:tc>
        <w:tc>
          <w:tcPr>
            <w:tcW w:w="1984" w:type="dxa"/>
            <w:tcBorders>
              <w:top w:val="single" w:color="auto" w:sz="4" w:space="0"/>
              <w:left w:val="single" w:color="auto" w:sz="4" w:space="0"/>
              <w:bottom w:val="single" w:color="auto" w:sz="4" w:space="0"/>
              <w:right w:val="double" w:color="auto" w:sz="4" w:space="0"/>
            </w:tcBorders>
            <w:vAlign w:val="center"/>
          </w:tcPr>
          <w:p>
            <w:pPr>
              <w:rPr>
                <w:highlight w:val="none"/>
              </w:rPr>
            </w:pPr>
          </w:p>
        </w:tc>
        <w:tc>
          <w:tcPr>
            <w:tcW w:w="2977" w:type="dxa"/>
            <w:tcBorders>
              <w:top w:val="single" w:color="auto" w:sz="4" w:space="0"/>
              <w:left w:val="double" w:color="auto" w:sz="4" w:space="0"/>
              <w:bottom w:val="single" w:color="auto" w:sz="4" w:space="0"/>
              <w:right w:val="single" w:color="auto" w:sz="4" w:space="0"/>
            </w:tcBorders>
            <w:vAlign w:val="center"/>
          </w:tcPr>
          <w:p>
            <w:pPr>
              <w:rPr>
                <w:highlight w:val="none"/>
              </w:rPr>
            </w:pPr>
            <w:r>
              <w:rPr>
                <w:rFonts w:hint="eastAsia"/>
                <w:highlight w:val="none"/>
              </w:rPr>
              <w:t>绿色雨水基础设施面积合计</w:t>
            </w:r>
          </w:p>
        </w:tc>
        <w:tc>
          <w:tcPr>
            <w:tcW w:w="1912" w:type="dxa"/>
            <w:tcBorders>
              <w:top w:val="single" w:color="auto" w:sz="4" w:space="0"/>
              <w:left w:val="single" w:color="auto" w:sz="4" w:space="0"/>
              <w:bottom w:val="single" w:color="auto" w:sz="4" w:space="0"/>
              <w:right w:val="single" w:color="auto" w:sz="4" w:space="0"/>
            </w:tcBorders>
            <w:vAlign w:val="center"/>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340" w:type="dxa"/>
            <w:tcBorders>
              <w:top w:val="single" w:color="auto" w:sz="4" w:space="0"/>
              <w:left w:val="single" w:color="auto" w:sz="4" w:space="0"/>
              <w:bottom w:val="single" w:color="auto" w:sz="4" w:space="0"/>
              <w:right w:val="single" w:color="auto" w:sz="4" w:space="0"/>
            </w:tcBorders>
            <w:vAlign w:val="center"/>
          </w:tcPr>
          <w:p>
            <w:pPr>
              <w:rPr>
                <w:highlight w:val="none"/>
              </w:rPr>
            </w:pPr>
            <w:r>
              <w:rPr>
                <w:rFonts w:hint="eastAsia"/>
                <w:highlight w:val="none"/>
              </w:rPr>
              <w:t>雨水塘</w:t>
            </w:r>
          </w:p>
        </w:tc>
        <w:tc>
          <w:tcPr>
            <w:tcW w:w="1984" w:type="dxa"/>
            <w:tcBorders>
              <w:top w:val="single" w:color="auto" w:sz="4" w:space="0"/>
              <w:left w:val="single" w:color="auto" w:sz="4" w:space="0"/>
              <w:bottom w:val="single" w:color="auto" w:sz="4" w:space="0"/>
              <w:right w:val="double" w:color="auto" w:sz="4" w:space="0"/>
            </w:tcBorders>
            <w:vAlign w:val="center"/>
          </w:tcPr>
          <w:p>
            <w:pPr>
              <w:rPr>
                <w:highlight w:val="none"/>
              </w:rPr>
            </w:pPr>
          </w:p>
        </w:tc>
        <w:tc>
          <w:tcPr>
            <w:tcW w:w="2977" w:type="dxa"/>
            <w:tcBorders>
              <w:top w:val="single" w:color="auto" w:sz="4" w:space="0"/>
              <w:left w:val="double" w:color="auto" w:sz="4" w:space="0"/>
              <w:bottom w:val="single" w:color="auto" w:sz="4" w:space="0"/>
              <w:right w:val="single" w:color="auto" w:sz="4" w:space="0"/>
            </w:tcBorders>
            <w:vAlign w:val="center"/>
          </w:tcPr>
          <w:p>
            <w:pPr>
              <w:rPr>
                <w:highlight w:val="none"/>
              </w:rPr>
            </w:pPr>
            <w:r>
              <w:rPr>
                <w:rFonts w:hint="eastAsia"/>
                <w:highlight w:val="none"/>
              </w:rPr>
              <w:t>场地绿地面积</w:t>
            </w:r>
          </w:p>
        </w:tc>
        <w:tc>
          <w:tcPr>
            <w:tcW w:w="1912" w:type="dxa"/>
            <w:tcBorders>
              <w:top w:val="single" w:color="auto" w:sz="4" w:space="0"/>
              <w:left w:val="single" w:color="auto" w:sz="4" w:space="0"/>
              <w:bottom w:val="single" w:color="auto" w:sz="4" w:space="0"/>
              <w:right w:val="single" w:color="auto" w:sz="4" w:space="0"/>
            </w:tcBorders>
            <w:vAlign w:val="center"/>
          </w:tcPr>
          <w:p>
            <w:pP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301" w:type="dxa"/>
            <w:gridSpan w:val="3"/>
            <w:tcBorders>
              <w:top w:val="single" w:color="auto" w:sz="4" w:space="0"/>
              <w:left w:val="single" w:color="auto" w:sz="4" w:space="0"/>
              <w:bottom w:val="single" w:color="auto" w:sz="4" w:space="0"/>
              <w:right w:val="single" w:color="auto" w:sz="4" w:space="0"/>
            </w:tcBorders>
            <w:vAlign w:val="center"/>
          </w:tcPr>
          <w:p>
            <w:pPr>
              <w:rPr>
                <w:highlight w:val="none"/>
              </w:rPr>
            </w:pPr>
            <w:r>
              <w:rPr>
                <w:rFonts w:hint="eastAsia"/>
                <w:highlight w:val="none"/>
              </w:rPr>
              <w:t>有调蓄雨水功能的绿地和水体的面积之和占绿地面积的比例（</w:t>
            </w:r>
            <w:r>
              <w:rPr>
                <w:highlight w:val="none"/>
              </w:rPr>
              <w:t>%</w:t>
            </w:r>
            <w:r>
              <w:rPr>
                <w:rFonts w:hint="eastAsia"/>
                <w:highlight w:val="none"/>
              </w:rPr>
              <w:t>）</w:t>
            </w:r>
          </w:p>
        </w:tc>
        <w:tc>
          <w:tcPr>
            <w:tcW w:w="1912" w:type="dxa"/>
            <w:tcBorders>
              <w:top w:val="single" w:color="auto" w:sz="4" w:space="0"/>
              <w:left w:val="single" w:color="auto" w:sz="4" w:space="0"/>
              <w:bottom w:val="single" w:color="auto" w:sz="4" w:space="0"/>
              <w:right w:val="single" w:color="auto" w:sz="4" w:space="0"/>
            </w:tcBorders>
            <w:vAlign w:val="center"/>
          </w:tcPr>
          <w:p>
            <w:pPr>
              <w:rPr>
                <w:highlight w:val="none"/>
              </w:rPr>
            </w:pPr>
          </w:p>
        </w:tc>
      </w:tr>
    </w:tbl>
    <w:p>
      <w:pPr>
        <w:rPr>
          <w:highlight w:val="none"/>
        </w:rPr>
      </w:pPr>
      <w:r>
        <w:rPr>
          <w:rFonts w:hint="eastAsia"/>
          <w:highlight w:val="none"/>
        </w:rPr>
        <w:t>透水铺装面积比例计算</w:t>
      </w:r>
    </w:p>
    <w:tbl>
      <w:tblPr>
        <w:tblStyle w:val="26"/>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8"/>
        <w:gridCol w:w="1559"/>
        <w:gridCol w:w="1483"/>
        <w:gridCol w:w="1608"/>
        <w:gridCol w:w="1607"/>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8" w:type="dxa"/>
            <w:tcBorders>
              <w:top w:val="single" w:color="auto" w:sz="4" w:space="0"/>
              <w:left w:val="single" w:color="auto" w:sz="4" w:space="0"/>
              <w:bottom w:val="single" w:color="auto" w:sz="4" w:space="0"/>
              <w:right w:val="single" w:color="auto" w:sz="4" w:space="0"/>
            </w:tcBorders>
          </w:tcPr>
          <w:p>
            <w:pPr>
              <w:jc w:val="center"/>
              <w:rPr>
                <w:highlight w:val="none"/>
              </w:rPr>
            </w:pPr>
            <w:r>
              <w:rPr>
                <w:rFonts w:hint="eastAsia"/>
                <w:highlight w:val="none"/>
              </w:rPr>
              <w:t>类型</w:t>
            </w:r>
          </w:p>
        </w:tc>
        <w:tc>
          <w:tcPr>
            <w:tcW w:w="1559" w:type="dxa"/>
            <w:tcBorders>
              <w:top w:val="single" w:color="auto" w:sz="4" w:space="0"/>
              <w:left w:val="single" w:color="auto" w:sz="4" w:space="0"/>
              <w:bottom w:val="single" w:color="auto" w:sz="4" w:space="0"/>
              <w:right w:val="single" w:color="auto" w:sz="4" w:space="0"/>
            </w:tcBorders>
          </w:tcPr>
          <w:p>
            <w:pPr>
              <w:jc w:val="center"/>
              <w:rPr>
                <w:highlight w:val="none"/>
              </w:rPr>
            </w:pPr>
            <w:r>
              <w:rPr>
                <w:rFonts w:hint="eastAsia"/>
                <w:highlight w:val="none"/>
              </w:rPr>
              <w:t>植草砖</w:t>
            </w:r>
          </w:p>
        </w:tc>
        <w:tc>
          <w:tcPr>
            <w:tcW w:w="1483" w:type="dxa"/>
            <w:tcBorders>
              <w:top w:val="single" w:color="auto" w:sz="4" w:space="0"/>
              <w:left w:val="single" w:color="auto" w:sz="4" w:space="0"/>
              <w:bottom w:val="single" w:color="auto" w:sz="4" w:space="0"/>
              <w:right w:val="single" w:color="auto" w:sz="4" w:space="0"/>
            </w:tcBorders>
          </w:tcPr>
          <w:p>
            <w:pPr>
              <w:jc w:val="center"/>
              <w:rPr>
                <w:highlight w:val="none"/>
              </w:rPr>
            </w:pPr>
            <w:r>
              <w:rPr>
                <w:rFonts w:hint="eastAsia"/>
                <w:highlight w:val="none"/>
              </w:rPr>
              <w:t>透水沥青</w:t>
            </w:r>
          </w:p>
        </w:tc>
        <w:tc>
          <w:tcPr>
            <w:tcW w:w="1608" w:type="dxa"/>
            <w:tcBorders>
              <w:top w:val="single" w:color="auto" w:sz="4" w:space="0"/>
              <w:left w:val="single" w:color="auto" w:sz="4" w:space="0"/>
              <w:bottom w:val="single" w:color="auto" w:sz="4" w:space="0"/>
              <w:right w:val="single" w:color="auto" w:sz="4" w:space="0"/>
            </w:tcBorders>
          </w:tcPr>
          <w:p>
            <w:pPr>
              <w:jc w:val="center"/>
              <w:rPr>
                <w:highlight w:val="none"/>
              </w:rPr>
            </w:pPr>
            <w:r>
              <w:rPr>
                <w:rFonts w:hint="eastAsia"/>
                <w:highlight w:val="none"/>
              </w:rPr>
              <w:t>透水混凝土</w:t>
            </w:r>
          </w:p>
        </w:tc>
        <w:tc>
          <w:tcPr>
            <w:tcW w:w="1607" w:type="dxa"/>
            <w:tcBorders>
              <w:top w:val="single" w:color="auto" w:sz="4" w:space="0"/>
              <w:left w:val="single" w:color="auto" w:sz="4" w:space="0"/>
              <w:bottom w:val="single" w:color="auto" w:sz="4" w:space="0"/>
              <w:right w:val="single" w:color="auto" w:sz="4" w:space="0"/>
            </w:tcBorders>
          </w:tcPr>
          <w:p>
            <w:pPr>
              <w:jc w:val="center"/>
              <w:rPr>
                <w:highlight w:val="none"/>
              </w:rPr>
            </w:pPr>
            <w:r>
              <w:rPr>
                <w:rFonts w:hint="eastAsia"/>
                <w:highlight w:val="none"/>
              </w:rPr>
              <w:t>透水地砖</w:t>
            </w:r>
          </w:p>
        </w:tc>
        <w:tc>
          <w:tcPr>
            <w:tcW w:w="1608"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其他</w:t>
            </w:r>
            <w:sdt>
              <w:sdtPr>
                <w:rPr>
                  <w:highlight w:val="none"/>
                  <w:u w:val="single"/>
                </w:rPr>
                <w:id w:val="1755865117"/>
              </w:sdtPr>
              <w:sdtEndPr>
                <w:rPr>
                  <w:highlight w:val="none"/>
                  <w:u w:val="single"/>
                </w:rPr>
              </w:sdtEndPr>
              <w:sdtContent>
                <w:r>
                  <w:rPr>
                    <w:highlight w:val="none"/>
                    <w:u w:val="single"/>
                  </w:rPr>
                  <w:t xml:space="preserve">   </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8"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面积（</w:t>
            </w:r>
            <w:r>
              <w:rPr>
                <w:highlight w:val="none"/>
              </w:rPr>
              <w:t>m</w:t>
            </w:r>
            <w:r>
              <w:rPr>
                <w:highlight w:val="none"/>
                <w:vertAlign w:val="superscript"/>
              </w:rPr>
              <w:t>2</w:t>
            </w:r>
            <w:r>
              <w:rPr>
                <w:rFonts w:hint="eastAsia"/>
                <w:highlight w:val="none"/>
              </w:rPr>
              <w:t>）</w:t>
            </w:r>
          </w:p>
        </w:tc>
        <w:tc>
          <w:tcPr>
            <w:tcW w:w="1559"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1483"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1608"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1607"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1608" w:type="dxa"/>
            <w:tcBorders>
              <w:top w:val="single" w:color="auto" w:sz="4" w:space="0"/>
              <w:left w:val="single" w:color="auto" w:sz="4" w:space="0"/>
              <w:bottom w:val="single" w:color="auto" w:sz="4" w:space="0"/>
              <w:right w:val="single" w:color="auto" w:sz="4" w:space="0"/>
            </w:tcBorders>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907" w:type="dxa"/>
            <w:gridSpan w:val="2"/>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硬质铺装总面积（</w:t>
            </w:r>
            <w:r>
              <w:rPr>
                <w:highlight w:val="none"/>
              </w:rPr>
              <w:t>m</w:t>
            </w:r>
            <w:r>
              <w:rPr>
                <w:highlight w:val="none"/>
                <w:vertAlign w:val="superscript"/>
              </w:rPr>
              <w:t>2</w:t>
            </w:r>
            <w:r>
              <w:rPr>
                <w:rFonts w:hint="eastAsia"/>
                <w:highlight w:val="none"/>
              </w:rPr>
              <w:t>）</w:t>
            </w:r>
          </w:p>
        </w:tc>
        <w:tc>
          <w:tcPr>
            <w:tcW w:w="1483" w:type="dxa"/>
            <w:tcBorders>
              <w:top w:val="single" w:color="auto" w:sz="4" w:space="0"/>
              <w:left w:val="single" w:color="auto" w:sz="4" w:space="0"/>
              <w:bottom w:val="single" w:color="auto" w:sz="4" w:space="0"/>
              <w:right w:val="single" w:color="auto" w:sz="4" w:space="0"/>
            </w:tcBorders>
          </w:tcPr>
          <w:p>
            <w:pPr>
              <w:jc w:val="center"/>
              <w:rPr>
                <w:highlight w:val="none"/>
              </w:rPr>
            </w:pPr>
          </w:p>
        </w:tc>
        <w:tc>
          <w:tcPr>
            <w:tcW w:w="3215" w:type="dxa"/>
            <w:gridSpan w:val="2"/>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透水铺装面积的比例（</w:t>
            </w:r>
            <w:r>
              <w:rPr>
                <w:highlight w:val="none"/>
              </w:rPr>
              <w:t>%</w:t>
            </w:r>
            <w:r>
              <w:rPr>
                <w:rFonts w:hint="eastAsia"/>
                <w:highlight w:val="none"/>
              </w:rPr>
              <w:t>）</w:t>
            </w:r>
          </w:p>
        </w:tc>
        <w:tc>
          <w:tcPr>
            <w:tcW w:w="1608" w:type="dxa"/>
            <w:tcBorders>
              <w:top w:val="single" w:color="auto" w:sz="4" w:space="0"/>
              <w:left w:val="single" w:color="auto" w:sz="4" w:space="0"/>
              <w:bottom w:val="single" w:color="auto" w:sz="4" w:space="0"/>
              <w:right w:val="single" w:color="auto" w:sz="4" w:space="0"/>
            </w:tcBorders>
          </w:tcPr>
          <w:p>
            <w:pPr>
              <w:jc w:val="center"/>
              <w:rPr>
                <w:highlight w:val="none"/>
              </w:rPr>
            </w:pPr>
          </w:p>
        </w:tc>
      </w:tr>
    </w:tbl>
    <w:p>
      <w:pPr>
        <w:rPr>
          <w:rFonts w:ascii="Times New Roman" w:hAnsi="Times New Roman" w:eastAsia="宋体" w:cs="Times New Roman"/>
          <w:szCs w:val="21"/>
          <w:highlight w:val="none"/>
        </w:rPr>
      </w:pPr>
      <w:r>
        <w:rPr>
          <w:rFonts w:hint="eastAsia"/>
          <w:highlight w:val="none"/>
        </w:rPr>
        <w:t>请简要说明场地内设置绿色雨水基础设施的情况（不超过5</w:t>
      </w:r>
      <w:r>
        <w:rPr>
          <w:highlight w:val="none"/>
        </w:rPr>
        <w:t>00</w:t>
      </w:r>
      <w:r>
        <w:rPr>
          <w:rFonts w:hint="eastAsia"/>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竣工评价提交材料及要求：</w:t>
      </w:r>
    </w:p>
    <w:p>
      <w:pPr>
        <w:pStyle w:val="54"/>
        <w:numPr>
          <w:ilvl w:val="0"/>
          <w:numId w:val="47"/>
        </w:numPr>
        <w:ind w:firstLineChars="0"/>
        <w:rPr>
          <w:highlight w:val="none"/>
        </w:rPr>
      </w:pPr>
      <w:r>
        <w:rPr>
          <w:rFonts w:hint="eastAsia"/>
          <w:highlight w:val="none"/>
        </w:rPr>
        <w:t>景观专业竣工图纸及设计说明，应包括总平面设计图、场地竖向设计图、场地铺装图纸及设计说明、种植图、地面生态设施详图、雨水断接做法，应明确雨水进入地面生态设施的衔接引导措施，以及地面生态设施汇水区域内的屋面或路面位置、面积；</w:t>
      </w:r>
    </w:p>
    <w:p>
      <w:pPr>
        <w:pStyle w:val="54"/>
        <w:numPr>
          <w:ilvl w:val="0"/>
          <w:numId w:val="47"/>
        </w:numPr>
        <w:ind w:firstLineChars="0"/>
        <w:rPr>
          <w:highlight w:val="none"/>
        </w:rPr>
      </w:pPr>
      <w:r>
        <w:rPr>
          <w:rFonts w:hint="eastAsia"/>
          <w:highlight w:val="none"/>
        </w:rPr>
        <w:t>给排水专业竣工图纸及设计说明，应包括室外雨水平面图；</w:t>
      </w:r>
    </w:p>
    <w:p>
      <w:pPr>
        <w:pStyle w:val="54"/>
        <w:numPr>
          <w:ilvl w:val="0"/>
          <w:numId w:val="47"/>
        </w:numPr>
        <w:ind w:firstLineChars="0"/>
        <w:rPr>
          <w:highlight w:val="none"/>
        </w:rPr>
      </w:pPr>
      <w:r>
        <w:rPr>
          <w:rFonts w:hint="eastAsia"/>
          <w:highlight w:val="none"/>
        </w:rPr>
        <w:t>海绵城市专项竣工文件（如有），应包括海绵城市设计专篇、必要附图，应明确雨水进入地面生态设施的衔接引导措施，以及地面生态设施汇水区域内的屋面或路面位置、面积；</w:t>
      </w:r>
    </w:p>
    <w:p>
      <w:pPr>
        <w:pStyle w:val="54"/>
        <w:numPr>
          <w:ilvl w:val="0"/>
          <w:numId w:val="47"/>
        </w:numPr>
        <w:ind w:firstLineChars="0"/>
        <w:rPr>
          <w:highlight w:val="none"/>
        </w:rPr>
      </w:pPr>
      <w:r>
        <w:rPr>
          <w:rFonts w:hint="eastAsia"/>
          <w:highlight w:val="none"/>
        </w:rPr>
        <w:t>绿地及透水铺装比例计算书。</w:t>
      </w:r>
    </w:p>
    <w:p>
      <w:pPr>
        <w:rPr>
          <w:rFonts w:ascii="Times New Roman" w:hAnsi="Times New Roman" w:eastAsia="宋体" w:cs="Times New Roman"/>
          <w:b/>
          <w:bCs/>
          <w:highlight w:val="none"/>
        </w:rPr>
      </w:pPr>
      <w:r>
        <w:rPr>
          <w:rFonts w:hint="eastAsia" w:ascii="Times New Roman" w:hAnsi="Times New Roman" w:eastAsia="宋体" w:cs="Times New Roman"/>
          <w:b/>
          <w:bCs/>
          <w:highlight w:val="none"/>
        </w:rPr>
        <w:t>运行评价提交材料及要求：</w:t>
      </w:r>
    </w:p>
    <w:p>
      <w:pPr>
        <w:pStyle w:val="54"/>
        <w:numPr>
          <w:ilvl w:val="0"/>
          <w:numId w:val="48"/>
        </w:numPr>
        <w:ind w:firstLineChars="0"/>
        <w:rPr>
          <w:highlight w:val="none"/>
        </w:rPr>
      </w:pPr>
      <w:r>
        <w:rPr>
          <w:rFonts w:hint="eastAsia"/>
          <w:highlight w:val="none"/>
        </w:rPr>
        <w:t>景观专业竣工图纸及设计说明，应包括总平面设计图、场地竖向设计图、场地铺装图纸及设计说明、种植图、地面生态设施详图、雨水断接做法，应明确雨水进入地面生态设施的衔接引导措施，以及地面生态设施汇水区域内的屋面或路面位置、面积；</w:t>
      </w:r>
    </w:p>
    <w:p>
      <w:pPr>
        <w:pStyle w:val="54"/>
        <w:numPr>
          <w:ilvl w:val="0"/>
          <w:numId w:val="48"/>
        </w:numPr>
        <w:ind w:firstLineChars="0"/>
        <w:rPr>
          <w:highlight w:val="none"/>
        </w:rPr>
      </w:pPr>
      <w:r>
        <w:rPr>
          <w:rFonts w:hint="eastAsia"/>
          <w:highlight w:val="none"/>
        </w:rPr>
        <w:t>给排水专业竣工图纸及设计说明，应包括室外雨水平面图；</w:t>
      </w:r>
    </w:p>
    <w:p>
      <w:pPr>
        <w:pStyle w:val="54"/>
        <w:numPr>
          <w:ilvl w:val="0"/>
          <w:numId w:val="48"/>
        </w:numPr>
        <w:ind w:firstLineChars="0"/>
        <w:rPr>
          <w:highlight w:val="none"/>
        </w:rPr>
      </w:pPr>
      <w:r>
        <w:rPr>
          <w:rFonts w:hint="eastAsia"/>
          <w:highlight w:val="none"/>
        </w:rPr>
        <w:t>海绵城市专项竣工文件（如有），应包括海绵城市设计专篇、必要附图，应明确雨水进入地面生态设施的衔接引导措施，以及地面生态设施汇水区域内的屋面或路面位置、面积；</w:t>
      </w:r>
    </w:p>
    <w:p>
      <w:pPr>
        <w:pStyle w:val="54"/>
        <w:numPr>
          <w:ilvl w:val="0"/>
          <w:numId w:val="48"/>
        </w:numPr>
        <w:ind w:firstLineChars="0"/>
        <w:rPr>
          <w:highlight w:val="none"/>
        </w:rPr>
      </w:pPr>
      <w:r>
        <w:rPr>
          <w:rFonts w:hint="eastAsia"/>
          <w:highlight w:val="none"/>
        </w:rPr>
        <w:t>绿地及透水铺装比例计算书；</w:t>
      </w:r>
    </w:p>
    <w:p>
      <w:pPr>
        <w:pStyle w:val="54"/>
        <w:numPr>
          <w:ilvl w:val="0"/>
          <w:numId w:val="48"/>
        </w:numPr>
        <w:ind w:left="424" w:hanging="424" w:hangingChars="202"/>
        <w:rPr>
          <w:highlight w:val="none"/>
        </w:rPr>
      </w:pPr>
      <w:r>
        <w:rPr>
          <w:rFonts w:hint="eastAsia"/>
          <w:highlight w:val="none"/>
        </w:rPr>
        <w:t>运行阶段资料，应包括绿色雨水基础设施（海绵设施）的运行管理制度、运营维护工作记录；</w:t>
      </w:r>
    </w:p>
    <w:p>
      <w:pPr>
        <w:pStyle w:val="54"/>
        <w:numPr>
          <w:ilvl w:val="0"/>
          <w:numId w:val="48"/>
        </w:numPr>
        <w:ind w:left="424" w:hanging="424" w:hangingChars="202"/>
        <w:rPr>
          <w:highlight w:val="none"/>
        </w:rPr>
      </w:pPr>
      <w:r>
        <w:rPr>
          <w:rFonts w:hint="eastAsia"/>
          <w:highlight w:val="none"/>
        </w:rPr>
        <w:t>影像资料。</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pStyle w:val="5"/>
        <w:widowControl/>
        <w:spacing w:before="120" w:after="120" w:line="288" w:lineRule="auto"/>
        <w:contextualSpacing/>
        <w:jc w:val="center"/>
        <w:rPr>
          <w:rFonts w:ascii="宋体" w:hAnsi="宋体" w:cs="黑体"/>
          <w:b w:val="0"/>
          <w:bCs w:val="0"/>
          <w:highlight w:val="none"/>
        </w:rPr>
      </w:pPr>
      <w:r>
        <w:rPr>
          <w:highlight w:val="none"/>
        </w:rPr>
        <w:br w:type="page"/>
      </w:r>
      <w:r>
        <w:rPr>
          <w:rFonts w:hint="eastAsia" w:ascii="宋体" w:hAnsi="宋体" w:cs="黑体"/>
          <w:sz w:val="24"/>
          <w:szCs w:val="24"/>
          <w:highlight w:val="none"/>
        </w:rPr>
        <w:t>III</w:t>
      </w:r>
      <w:r>
        <w:rPr>
          <w:rFonts w:ascii="宋体" w:hAnsi="宋体" w:cs="黑体"/>
          <w:sz w:val="24"/>
          <w:szCs w:val="24"/>
          <w:highlight w:val="none"/>
        </w:rPr>
        <w:t xml:space="preserve"> </w:t>
      </w:r>
      <w:r>
        <w:rPr>
          <w:rFonts w:hint="eastAsia" w:ascii="宋体" w:hAnsi="宋体" w:cs="黑体"/>
          <w:sz w:val="24"/>
          <w:szCs w:val="24"/>
          <w:highlight w:val="none"/>
        </w:rPr>
        <w:t>室外物理环境</w:t>
      </w:r>
    </w:p>
    <w:p>
      <w:pPr>
        <w:pStyle w:val="5"/>
        <w:rPr>
          <w:sz w:val="24"/>
          <w:szCs w:val="40"/>
          <w:highlight w:val="none"/>
        </w:rPr>
      </w:pPr>
      <w:r>
        <w:rPr>
          <w:rFonts w:hint="eastAsia"/>
          <w:sz w:val="24"/>
          <w:szCs w:val="40"/>
          <w:highlight w:val="none"/>
        </w:rPr>
        <w:t>8.2.</w:t>
      </w:r>
      <w:r>
        <w:rPr>
          <w:sz w:val="24"/>
          <w:szCs w:val="40"/>
          <w:highlight w:val="none"/>
        </w:rPr>
        <w:t>8</w:t>
      </w:r>
      <w:r>
        <w:rPr>
          <w:rFonts w:hint="eastAsia"/>
          <w:sz w:val="24"/>
          <w:szCs w:val="40"/>
          <w:highlight w:val="none"/>
        </w:rPr>
        <w:t xml:space="preserve"> 场地内的环境噪声优于现行国家标准《声环境质量标准》GB 3096的要求。（</w:t>
      </w:r>
      <w:r>
        <w:rPr>
          <w:sz w:val="24"/>
          <w:szCs w:val="40"/>
          <w:highlight w:val="none"/>
        </w:rPr>
        <w:t>8</w:t>
      </w:r>
      <w:r>
        <w:rPr>
          <w:rFonts w:hint="eastAsia"/>
          <w:sz w:val="24"/>
          <w:szCs w:val="40"/>
          <w:highlight w:val="none"/>
        </w:rPr>
        <w:t>分）</w:t>
      </w:r>
    </w:p>
    <w:p>
      <w:pPr>
        <w:rPr>
          <w:rFonts w:ascii="Times New Roman" w:hAnsi="Times New Roman" w:eastAsia="宋体" w:cs="Times New Roman"/>
          <w:b/>
          <w:szCs w:val="21"/>
          <w:highlight w:val="none"/>
        </w:rPr>
      </w:pPr>
      <w:r>
        <w:rPr>
          <w:rFonts w:hint="eastAsia" w:ascii="Times New Roman" w:hAnsi="Times New Roman" w:eastAsia="宋体" w:cs="Times New Roman"/>
          <w:b/>
          <w:szCs w:val="21"/>
          <w:highlight w:val="none"/>
        </w:rPr>
        <w:t xml:space="preserve">1 </w:t>
      </w:r>
      <w:r>
        <w:rPr>
          <w:rFonts w:ascii="Times New Roman" w:hAnsi="Times New Roman" w:eastAsia="宋体" w:cs="Times New Roman"/>
          <w:b/>
          <w:szCs w:val="21"/>
          <w:highlight w:val="none"/>
        </w:rPr>
        <w:t>得分自评</w:t>
      </w:r>
    </w:p>
    <w:tbl>
      <w:tblPr>
        <w:tblStyle w:val="26"/>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5103"/>
        <w:gridCol w:w="1701"/>
        <w:gridCol w:w="1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80"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5103"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628"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 w:type="dxa"/>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5103" w:type="dxa"/>
            <w:vAlign w:val="center"/>
          </w:tcPr>
          <w:p>
            <w:pPr>
              <w:jc w:val="left"/>
              <w:rPr>
                <w:rFonts w:ascii="Times New Roman" w:hAnsi="Times New Roman" w:cs="Times New Roman"/>
                <w:highlight w:val="none"/>
              </w:rPr>
            </w:pPr>
            <w:r>
              <w:rPr>
                <w:rFonts w:hint="eastAsia" w:ascii="Times New Roman" w:hAnsi="Times New Roman" w:cs="Times New Roman"/>
                <w:highlight w:val="none"/>
              </w:rPr>
              <w:t>环境噪声值＞</w:t>
            </w:r>
            <w:r>
              <w:rPr>
                <w:rFonts w:ascii="Times New Roman" w:hAnsi="Times New Roman" w:cs="Times New Roman"/>
                <w:highlight w:val="none"/>
              </w:rPr>
              <w:t>2类声环境功能区标准限值</w:t>
            </w:r>
            <w:r>
              <w:rPr>
                <w:rFonts w:hint="eastAsia" w:ascii="Times New Roman" w:hAnsi="Times New Roman" w:cs="Times New Roman"/>
                <w:highlight w:val="none"/>
              </w:rPr>
              <w:t>，且</w:t>
            </w:r>
            <w:r>
              <w:rPr>
                <w:rFonts w:ascii="Times New Roman" w:hAnsi="Times New Roman" w:cs="Times New Roman"/>
                <w:highlight w:val="none"/>
              </w:rPr>
              <w:t>环境噪声值≤3类声环境功能区标准限值</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5</w:t>
            </w:r>
          </w:p>
        </w:tc>
        <w:tc>
          <w:tcPr>
            <w:tcW w:w="1628"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 w:type="dxa"/>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5103" w:type="dxa"/>
            <w:vAlign w:val="center"/>
          </w:tcPr>
          <w:p>
            <w:pPr>
              <w:jc w:val="left"/>
              <w:rPr>
                <w:rFonts w:ascii="Times New Roman" w:hAnsi="Times New Roman" w:cs="Times New Roman"/>
                <w:highlight w:val="none"/>
              </w:rPr>
            </w:pPr>
            <w:r>
              <w:rPr>
                <w:rFonts w:ascii="Times New Roman" w:hAnsi="Times New Roman" w:cs="Times New Roman"/>
                <w:highlight w:val="none"/>
              </w:rPr>
              <w:t>环境噪声值≤2类声环境功能区标准限值</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8</w:t>
            </w:r>
          </w:p>
        </w:tc>
        <w:tc>
          <w:tcPr>
            <w:tcW w:w="1628"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83" w:type="dxa"/>
            <w:gridSpan w:val="2"/>
            <w:vAlign w:val="center"/>
          </w:tcPr>
          <w:p>
            <w:pPr>
              <w:jc w:val="center"/>
              <w:rPr>
                <w:rFonts w:ascii="Times New Roman" w:hAnsi="Times New Roman" w:cs="Times New Roman"/>
                <w:highlight w:val="none"/>
              </w:rPr>
            </w:pPr>
            <w:r>
              <w:rPr>
                <w:rFonts w:ascii="Times New Roman" w:hAnsi="Times New Roman" w:cs="Times New Roman"/>
                <w:highlight w:val="none"/>
              </w:rPr>
              <w:t>合计</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8</w:t>
            </w:r>
          </w:p>
        </w:tc>
        <w:tc>
          <w:tcPr>
            <w:tcW w:w="1628" w:type="dxa"/>
            <w:vAlign w:val="center"/>
          </w:tcPr>
          <w:p>
            <w:pPr>
              <w:jc w:val="center"/>
              <w:rPr>
                <w:rFonts w:ascii="Times New Roman" w:hAnsi="Times New Roman" w:cs="Times New Roman"/>
                <w:highlight w:val="none"/>
                <w:lang w:val="zh-CN"/>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lang w:val="zh-CN"/>
        </w:rPr>
      </w:pPr>
      <w:r>
        <w:rPr>
          <w:rFonts w:hint="eastAsia"/>
          <w:highlight w:val="none"/>
          <w:lang w:val="zh-CN"/>
        </w:rPr>
        <w:t>场地位于《声环境质量标准》GB3096中</w:t>
      </w:r>
      <w:sdt>
        <w:sdtPr>
          <w:rPr>
            <w:highlight w:val="none"/>
            <w:u w:val="single"/>
          </w:rPr>
          <w:id w:val="-1654213490"/>
        </w:sdtPr>
        <w:sdtEndPr>
          <w:rPr>
            <w:highlight w:val="none"/>
            <w:u w:val="single"/>
          </w:rPr>
        </w:sdtEndPr>
        <w:sdtContent>
          <w:r>
            <w:rPr>
              <w:rFonts w:hint="eastAsia"/>
              <w:highlight w:val="none"/>
              <w:u w:val="single"/>
            </w:rPr>
            <w:t xml:space="preserve"> </w:t>
          </w:r>
          <w:r>
            <w:rPr>
              <w:highlight w:val="none"/>
              <w:u w:val="single"/>
            </w:rPr>
            <w:t xml:space="preserve"> </w:t>
          </w:r>
          <w:r>
            <w:rPr>
              <w:rFonts w:hint="eastAsia"/>
              <w:highlight w:val="none"/>
              <w:u w:val="single"/>
            </w:rPr>
            <w:t xml:space="preserve">    </w:t>
          </w:r>
        </w:sdtContent>
      </w:sdt>
      <w:r>
        <w:rPr>
          <w:rFonts w:hint="eastAsia"/>
          <w:highlight w:val="none"/>
          <w:lang w:val="zh-CN"/>
        </w:rPr>
        <w:t>类型</w:t>
      </w:r>
    </w:p>
    <w:p>
      <w:pPr>
        <w:rPr>
          <w:highlight w:val="none"/>
          <w:lang w:val="zh-CN"/>
        </w:rPr>
      </w:pPr>
      <w:r>
        <w:rPr>
          <w:rFonts w:hint="eastAsia"/>
          <w:highlight w:val="none"/>
          <w:lang w:val="zh-CN"/>
        </w:rPr>
        <w:t>环境噪声检测情况</w:t>
      </w:r>
    </w:p>
    <w:tbl>
      <w:tblPr>
        <w:tblStyle w:val="26"/>
        <w:tblW w:w="9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850"/>
        <w:gridCol w:w="1276"/>
        <w:gridCol w:w="1276"/>
        <w:gridCol w:w="1274"/>
        <w:gridCol w:w="1347"/>
        <w:gridCol w:w="1206"/>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40" w:type="dxa"/>
            <w:vMerge w:val="restart"/>
            <w:tcBorders>
              <w:top w:val="single" w:color="auto" w:sz="4" w:space="0"/>
              <w:left w:val="single" w:color="auto" w:sz="4" w:space="0"/>
              <w:right w:val="single" w:color="auto" w:sz="4" w:space="0"/>
            </w:tcBorders>
            <w:vAlign w:val="center"/>
          </w:tcPr>
          <w:p>
            <w:pPr>
              <w:jc w:val="center"/>
              <w:rPr>
                <w:highlight w:val="none"/>
                <w:lang w:val="zh-CN"/>
              </w:rPr>
            </w:pPr>
            <w:r>
              <w:rPr>
                <w:rFonts w:hint="eastAsia"/>
                <w:highlight w:val="none"/>
                <w:lang w:val="zh-CN"/>
              </w:rPr>
              <w:t>序号</w:t>
            </w:r>
          </w:p>
        </w:tc>
        <w:tc>
          <w:tcPr>
            <w:tcW w:w="850" w:type="dxa"/>
            <w:vMerge w:val="restart"/>
            <w:tcBorders>
              <w:top w:val="single" w:color="auto" w:sz="4" w:space="0"/>
              <w:left w:val="single" w:color="auto" w:sz="4" w:space="0"/>
              <w:right w:val="single" w:color="auto" w:sz="4" w:space="0"/>
            </w:tcBorders>
            <w:vAlign w:val="center"/>
          </w:tcPr>
          <w:p>
            <w:pPr>
              <w:jc w:val="center"/>
              <w:rPr>
                <w:highlight w:val="none"/>
                <w:lang w:val="zh-CN"/>
              </w:rPr>
            </w:pPr>
            <w:r>
              <w:rPr>
                <w:rFonts w:hint="eastAsia"/>
                <w:highlight w:val="none"/>
                <w:lang w:val="zh-CN"/>
              </w:rPr>
              <w:t>监测点</w:t>
            </w:r>
          </w:p>
        </w:tc>
        <w:tc>
          <w:tcPr>
            <w:tcW w:w="5173" w:type="dxa"/>
            <w:gridSpan w:val="4"/>
            <w:tcBorders>
              <w:top w:val="single" w:color="auto" w:sz="4" w:space="0"/>
              <w:left w:val="single" w:color="auto" w:sz="4" w:space="0"/>
              <w:bottom w:val="single" w:color="auto" w:sz="4" w:space="0"/>
              <w:right w:val="single" w:color="auto" w:sz="4" w:space="0"/>
            </w:tcBorders>
          </w:tcPr>
          <w:p>
            <w:pPr>
              <w:jc w:val="center"/>
              <w:rPr>
                <w:highlight w:val="none"/>
                <w:lang w:val="zh-CN"/>
              </w:rPr>
            </w:pPr>
            <w:r>
              <w:rPr>
                <w:rFonts w:hint="eastAsia"/>
                <w:highlight w:val="none"/>
                <w:lang w:val="zh-CN"/>
              </w:rPr>
              <w:t>声环境功能区的环境噪声等效声级限值</w:t>
            </w:r>
            <w:r>
              <w:rPr>
                <w:highlight w:val="none"/>
                <w:lang w:val="zh-CN"/>
              </w:rPr>
              <w:t>[dB</w:t>
            </w:r>
            <w:r>
              <w:rPr>
                <w:rFonts w:hint="eastAsia"/>
                <w:highlight w:val="none"/>
                <w:lang w:val="zh-CN"/>
              </w:rPr>
              <w:t>(</w:t>
            </w:r>
            <w:r>
              <w:rPr>
                <w:highlight w:val="none"/>
                <w:lang w:val="zh-CN"/>
              </w:rPr>
              <w:t>A</w:t>
            </w:r>
            <w:r>
              <w:rPr>
                <w:rFonts w:hint="eastAsia"/>
                <w:highlight w:val="none"/>
                <w:lang w:val="zh-CN"/>
              </w:rPr>
              <w:t>)</w:t>
            </w:r>
            <w:r>
              <w:rPr>
                <w:highlight w:val="none"/>
                <w:lang w:val="zh-CN"/>
              </w:rPr>
              <w:t>]</w:t>
            </w:r>
          </w:p>
        </w:tc>
        <w:tc>
          <w:tcPr>
            <w:tcW w:w="2553" w:type="dxa"/>
            <w:gridSpan w:val="2"/>
            <w:vMerge w:val="restart"/>
            <w:tcBorders>
              <w:top w:val="single" w:color="auto" w:sz="4" w:space="0"/>
              <w:left w:val="single" w:color="auto" w:sz="4" w:space="0"/>
              <w:right w:val="single" w:color="auto" w:sz="4" w:space="0"/>
            </w:tcBorders>
            <w:vAlign w:val="center"/>
          </w:tcPr>
          <w:p>
            <w:pPr>
              <w:jc w:val="center"/>
              <w:rPr>
                <w:highlight w:val="none"/>
                <w:lang w:val="zh-CN"/>
              </w:rPr>
            </w:pPr>
            <w:r>
              <w:rPr>
                <w:rFonts w:hint="eastAsia"/>
                <w:highlight w:val="none"/>
                <w:lang w:val="zh-CN"/>
              </w:rPr>
              <w:t>环境噪声测试值/计算值</w:t>
            </w:r>
            <w:r>
              <w:rPr>
                <w:highlight w:val="none"/>
                <w:lang w:val="zh-CN"/>
              </w:rPr>
              <w:t>[dB</w:t>
            </w:r>
            <w:r>
              <w:rPr>
                <w:rFonts w:hint="eastAsia"/>
                <w:highlight w:val="none"/>
                <w:lang w:val="zh-CN"/>
              </w:rPr>
              <w:t>(</w:t>
            </w:r>
            <w:r>
              <w:rPr>
                <w:highlight w:val="none"/>
                <w:lang w:val="zh-CN"/>
              </w:rPr>
              <w:t>A</w:t>
            </w:r>
            <w:r>
              <w:rPr>
                <w:rFonts w:hint="eastAsia"/>
                <w:highlight w:val="none"/>
                <w:lang w:val="zh-CN"/>
              </w:rPr>
              <w:t>)</w:t>
            </w:r>
            <w:r>
              <w:rPr>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40" w:type="dxa"/>
            <w:vMerge w:val="continue"/>
            <w:tcBorders>
              <w:left w:val="single" w:color="auto" w:sz="4" w:space="0"/>
              <w:right w:val="single" w:color="auto" w:sz="4" w:space="0"/>
            </w:tcBorders>
            <w:vAlign w:val="center"/>
          </w:tcPr>
          <w:p>
            <w:pPr>
              <w:jc w:val="center"/>
              <w:rPr>
                <w:highlight w:val="none"/>
                <w:lang w:val="zh-CN"/>
              </w:rPr>
            </w:pPr>
          </w:p>
        </w:tc>
        <w:tc>
          <w:tcPr>
            <w:tcW w:w="850" w:type="dxa"/>
            <w:vMerge w:val="continue"/>
            <w:tcBorders>
              <w:left w:val="single" w:color="auto" w:sz="4" w:space="0"/>
              <w:right w:val="single" w:color="auto" w:sz="4" w:space="0"/>
            </w:tcBorders>
            <w:vAlign w:val="center"/>
          </w:tcPr>
          <w:p>
            <w:pPr>
              <w:jc w:val="center"/>
              <w:rPr>
                <w:highlight w:val="none"/>
                <w:lang w:val="zh-CN"/>
              </w:rPr>
            </w:pPr>
          </w:p>
        </w:tc>
        <w:tc>
          <w:tcPr>
            <w:tcW w:w="2552" w:type="dxa"/>
            <w:gridSpan w:val="2"/>
            <w:tcBorders>
              <w:top w:val="single" w:color="auto" w:sz="4" w:space="0"/>
              <w:left w:val="single" w:color="auto" w:sz="4" w:space="0"/>
              <w:bottom w:val="single" w:color="auto" w:sz="4" w:space="0"/>
              <w:right w:val="single" w:color="auto" w:sz="4" w:space="0"/>
            </w:tcBorders>
          </w:tcPr>
          <w:p>
            <w:pPr>
              <w:jc w:val="center"/>
              <w:rPr>
                <w:highlight w:val="none"/>
                <w:lang w:val="zh-CN"/>
              </w:rPr>
            </w:pPr>
            <w:r>
              <w:rPr>
                <w:rFonts w:hint="eastAsia"/>
                <w:highlight w:val="none"/>
                <w:lang w:val="zh-CN"/>
              </w:rPr>
              <w:t>2类</w:t>
            </w:r>
          </w:p>
        </w:tc>
        <w:tc>
          <w:tcPr>
            <w:tcW w:w="2621" w:type="dxa"/>
            <w:gridSpan w:val="2"/>
            <w:tcBorders>
              <w:top w:val="single" w:color="auto" w:sz="4" w:space="0"/>
              <w:left w:val="single" w:color="auto" w:sz="4" w:space="0"/>
              <w:bottom w:val="single" w:color="auto" w:sz="4" w:space="0"/>
              <w:right w:val="single" w:color="auto" w:sz="4" w:space="0"/>
            </w:tcBorders>
          </w:tcPr>
          <w:p>
            <w:pPr>
              <w:jc w:val="center"/>
              <w:rPr>
                <w:highlight w:val="none"/>
                <w:lang w:val="zh-CN"/>
              </w:rPr>
            </w:pPr>
            <w:r>
              <w:rPr>
                <w:rFonts w:hint="eastAsia"/>
                <w:highlight w:val="none"/>
                <w:lang w:val="zh-CN"/>
              </w:rPr>
              <w:t>3类</w:t>
            </w:r>
          </w:p>
        </w:tc>
        <w:tc>
          <w:tcPr>
            <w:tcW w:w="2553" w:type="dxa"/>
            <w:gridSpan w:val="2"/>
            <w:vMerge w:val="continue"/>
            <w:tcBorders>
              <w:left w:val="single" w:color="auto" w:sz="4" w:space="0"/>
              <w:bottom w:val="single" w:color="auto" w:sz="4" w:space="0"/>
              <w:right w:val="single" w:color="auto" w:sz="4" w:space="0"/>
            </w:tcBorders>
            <w:vAlign w:val="center"/>
          </w:tcPr>
          <w:p>
            <w:pPr>
              <w:jc w:val="center"/>
              <w:rPr>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vMerge w:val="continue"/>
            <w:tcBorders>
              <w:left w:val="single" w:color="auto" w:sz="4" w:space="0"/>
              <w:bottom w:val="single" w:color="auto" w:sz="4" w:space="0"/>
              <w:right w:val="single" w:color="auto" w:sz="4" w:space="0"/>
            </w:tcBorders>
            <w:vAlign w:val="center"/>
          </w:tcPr>
          <w:p>
            <w:pPr>
              <w:widowControl/>
              <w:jc w:val="left"/>
              <w:rPr>
                <w:highlight w:val="none"/>
                <w:lang w:val="zh-CN"/>
              </w:rPr>
            </w:pPr>
          </w:p>
        </w:tc>
        <w:tc>
          <w:tcPr>
            <w:tcW w:w="850" w:type="dxa"/>
            <w:vMerge w:val="continue"/>
            <w:tcBorders>
              <w:left w:val="single" w:color="auto" w:sz="4" w:space="0"/>
              <w:bottom w:val="single" w:color="auto" w:sz="4" w:space="0"/>
              <w:right w:val="single" w:color="auto" w:sz="4" w:space="0"/>
            </w:tcBorders>
            <w:vAlign w:val="center"/>
          </w:tcPr>
          <w:p>
            <w:pPr>
              <w:widowControl/>
              <w:jc w:val="left"/>
              <w:rPr>
                <w:highlight w:val="none"/>
                <w:lang w:val="zh-CN"/>
              </w:rPr>
            </w:pPr>
          </w:p>
        </w:tc>
        <w:tc>
          <w:tcPr>
            <w:tcW w:w="1276" w:type="dxa"/>
            <w:tcBorders>
              <w:top w:val="single" w:color="auto" w:sz="4" w:space="0"/>
              <w:left w:val="single" w:color="auto" w:sz="4" w:space="0"/>
              <w:right w:val="single" w:color="auto" w:sz="4" w:space="0"/>
            </w:tcBorders>
          </w:tcPr>
          <w:p>
            <w:pPr>
              <w:jc w:val="center"/>
              <w:rPr>
                <w:highlight w:val="none"/>
                <w:lang w:val="zh-CN"/>
              </w:rPr>
            </w:pPr>
            <w:r>
              <w:rPr>
                <w:rFonts w:hint="eastAsia"/>
                <w:highlight w:val="none"/>
                <w:lang w:val="zh-CN"/>
              </w:rPr>
              <w:t>昼间</w:t>
            </w:r>
          </w:p>
        </w:tc>
        <w:tc>
          <w:tcPr>
            <w:tcW w:w="1276" w:type="dxa"/>
            <w:tcBorders>
              <w:top w:val="single" w:color="auto" w:sz="4" w:space="0"/>
              <w:left w:val="single" w:color="auto" w:sz="4" w:space="0"/>
              <w:right w:val="single" w:color="auto" w:sz="4" w:space="0"/>
            </w:tcBorders>
            <w:vAlign w:val="center"/>
          </w:tcPr>
          <w:p>
            <w:pPr>
              <w:jc w:val="center"/>
              <w:rPr>
                <w:highlight w:val="none"/>
                <w:lang w:val="zh-CN"/>
              </w:rPr>
            </w:pPr>
            <w:r>
              <w:rPr>
                <w:rFonts w:hint="eastAsia"/>
                <w:highlight w:val="none"/>
                <w:lang w:val="zh-CN"/>
              </w:rPr>
              <w:t>夜间</w:t>
            </w:r>
          </w:p>
        </w:tc>
        <w:tc>
          <w:tcPr>
            <w:tcW w:w="1274" w:type="dxa"/>
            <w:tcBorders>
              <w:top w:val="single" w:color="auto" w:sz="4" w:space="0"/>
              <w:left w:val="single" w:color="auto" w:sz="4" w:space="0"/>
              <w:right w:val="single" w:color="auto" w:sz="4" w:space="0"/>
            </w:tcBorders>
          </w:tcPr>
          <w:p>
            <w:pPr>
              <w:jc w:val="center"/>
              <w:rPr>
                <w:highlight w:val="none"/>
                <w:lang w:val="zh-CN"/>
              </w:rPr>
            </w:pPr>
            <w:r>
              <w:rPr>
                <w:rFonts w:hint="eastAsia"/>
                <w:highlight w:val="none"/>
                <w:lang w:val="zh-CN"/>
              </w:rPr>
              <w:t>昼间</w:t>
            </w: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夜间</w:t>
            </w:r>
          </w:p>
        </w:tc>
        <w:tc>
          <w:tcPr>
            <w:tcW w:w="1206" w:type="dxa"/>
            <w:tcBorders>
              <w:top w:val="single" w:color="auto" w:sz="4" w:space="0"/>
              <w:left w:val="single" w:color="auto" w:sz="4" w:space="0"/>
              <w:bottom w:val="single" w:color="auto" w:sz="4" w:space="0"/>
              <w:right w:val="single" w:color="auto" w:sz="4" w:space="0"/>
            </w:tcBorders>
          </w:tcPr>
          <w:p>
            <w:pPr>
              <w:jc w:val="center"/>
              <w:rPr>
                <w:highlight w:val="none"/>
                <w:lang w:val="zh-CN"/>
              </w:rPr>
            </w:pPr>
            <w:r>
              <w:rPr>
                <w:rFonts w:hint="eastAsia"/>
                <w:highlight w:val="none"/>
                <w:lang w:val="zh-CN"/>
              </w:rPr>
              <w:t>昼间</w:t>
            </w: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highlight w:val="none"/>
                <w:lang w:val="zh-CN"/>
              </w:rPr>
            </w:pPr>
            <w:r>
              <w:rPr>
                <w:rFonts w:hint="eastAsia"/>
                <w:highlight w:val="none"/>
                <w:lang w:val="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r>
              <w:rPr>
                <w:rFonts w:ascii="Times New Roman" w:hAnsi="Times New Roman" w:cs="Times New Roman"/>
                <w:highlight w:val="none"/>
                <w:lang w:val="zh-CN"/>
              </w:rPr>
              <w:t>1</w:t>
            </w:r>
          </w:p>
        </w:tc>
        <w:tc>
          <w:tcPr>
            <w:tcW w:w="850"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76"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276"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274"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34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0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rPr>
            </w:pPr>
          </w:p>
        </w:tc>
        <w:tc>
          <w:tcPr>
            <w:tcW w:w="134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r>
              <w:rPr>
                <w:rFonts w:ascii="Times New Roman" w:hAnsi="Times New Roman" w:cs="Times New Roman"/>
                <w:highlight w:val="none"/>
                <w:lang w:val="zh-CN"/>
              </w:rPr>
              <w:t>2</w:t>
            </w:r>
          </w:p>
        </w:tc>
        <w:tc>
          <w:tcPr>
            <w:tcW w:w="850"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76"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276"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274"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34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0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szCs w:val="18"/>
                <w:highlight w:val="none"/>
              </w:rPr>
            </w:pPr>
          </w:p>
        </w:tc>
        <w:tc>
          <w:tcPr>
            <w:tcW w:w="134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r>
              <w:rPr>
                <w:rFonts w:ascii="Times New Roman" w:hAnsi="Times New Roman" w:cs="Times New Roman"/>
                <w:highlight w:val="none"/>
                <w:lang w:val="zh-CN"/>
              </w:rPr>
              <w:t>3</w:t>
            </w:r>
          </w:p>
        </w:tc>
        <w:tc>
          <w:tcPr>
            <w:tcW w:w="850"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76"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276"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274"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34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0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szCs w:val="18"/>
                <w:highlight w:val="none"/>
              </w:rPr>
            </w:pPr>
          </w:p>
        </w:tc>
        <w:tc>
          <w:tcPr>
            <w:tcW w:w="134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r>
              <w:rPr>
                <w:rFonts w:ascii="Times New Roman" w:hAnsi="Times New Roman" w:cs="Times New Roman"/>
                <w:highlight w:val="none"/>
                <w:lang w:val="zh-CN"/>
              </w:rPr>
              <w:t>4</w:t>
            </w:r>
          </w:p>
        </w:tc>
        <w:tc>
          <w:tcPr>
            <w:tcW w:w="850"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76"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276"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274" w:type="dxa"/>
            <w:tcBorders>
              <w:left w:val="single" w:color="auto" w:sz="4" w:space="0"/>
              <w:right w:val="single" w:color="auto" w:sz="4" w:space="0"/>
            </w:tcBorders>
          </w:tcPr>
          <w:p>
            <w:pPr>
              <w:jc w:val="center"/>
              <w:rPr>
                <w:rFonts w:ascii="Times New Roman" w:hAnsi="Times New Roman" w:cs="Times New Roman"/>
                <w:highlight w:val="none"/>
                <w:lang w:val="zh-CN"/>
              </w:rPr>
            </w:pPr>
          </w:p>
        </w:tc>
        <w:tc>
          <w:tcPr>
            <w:tcW w:w="134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0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szCs w:val="18"/>
                <w:highlight w:val="none"/>
              </w:rPr>
            </w:pPr>
          </w:p>
        </w:tc>
        <w:tc>
          <w:tcPr>
            <w:tcW w:w="134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r>
              <w:rPr>
                <w:rFonts w:ascii="Times New Roman" w:hAnsi="Times New Roman" w:cs="Times New Roman"/>
                <w:highlight w:val="none"/>
                <w:lang w:val="zh-CN"/>
              </w:rPr>
              <w:t>5</w:t>
            </w:r>
          </w:p>
        </w:tc>
        <w:tc>
          <w:tcPr>
            <w:tcW w:w="850"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76" w:type="dxa"/>
            <w:tcBorders>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76" w:type="dxa"/>
            <w:tcBorders>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74" w:type="dxa"/>
            <w:tcBorders>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34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highlight w:val="none"/>
                <w:lang w:val="zh-CN"/>
              </w:rPr>
            </w:pPr>
          </w:p>
        </w:tc>
        <w:tc>
          <w:tcPr>
            <w:tcW w:w="120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szCs w:val="18"/>
                <w:highlight w:val="none"/>
              </w:rPr>
            </w:pPr>
          </w:p>
        </w:tc>
        <w:tc>
          <w:tcPr>
            <w:tcW w:w="134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szCs w:val="21"/>
                <w:highlight w:val="none"/>
              </w:rPr>
            </w:pPr>
          </w:p>
        </w:tc>
      </w:tr>
    </w:tbl>
    <w:p>
      <w:pPr>
        <w:rPr>
          <w:rFonts w:ascii="Times New Roman" w:hAnsi="Times New Roman" w:eastAsia="宋体" w:cs="Times New Roman"/>
          <w:szCs w:val="21"/>
          <w:highlight w:val="none"/>
        </w:rPr>
      </w:pPr>
      <w:r>
        <w:rPr>
          <w:rFonts w:hint="eastAsia"/>
          <w:highlight w:val="none"/>
        </w:rPr>
        <w:t>请简要说明建筑场地周边噪声分布状况以及降噪措施（不超过5</w:t>
      </w:r>
      <w:r>
        <w:rPr>
          <w:highlight w:val="none"/>
        </w:rPr>
        <w:t>00</w:t>
      </w:r>
      <w:r>
        <w:rPr>
          <w:rFonts w:hint="eastAsia"/>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3"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bCs/>
          <w:highlight w:val="none"/>
        </w:rPr>
      </w:pPr>
      <w:r>
        <w:rPr>
          <w:rFonts w:hint="eastAsia"/>
          <w:b/>
          <w:bCs/>
          <w:highlight w:val="none"/>
        </w:rPr>
        <w:t>竣工评价提交材料及要求：</w:t>
      </w:r>
      <w:r>
        <w:rPr>
          <w:rFonts w:hint="eastAsia"/>
          <w:bCs/>
          <w:highlight w:val="none"/>
        </w:rPr>
        <w:t xml:space="preserve"> </w:t>
      </w:r>
    </w:p>
    <w:p>
      <w:pPr>
        <w:pStyle w:val="54"/>
        <w:numPr>
          <w:ilvl w:val="0"/>
          <w:numId w:val="49"/>
        </w:numPr>
        <w:ind w:firstLineChars="0"/>
        <w:rPr>
          <w:bCs/>
          <w:highlight w:val="none"/>
        </w:rPr>
      </w:pPr>
      <w:r>
        <w:rPr>
          <w:rFonts w:hint="eastAsia"/>
          <w:bCs/>
          <w:highlight w:val="none"/>
        </w:rPr>
        <w:t>室外声环境检测报告。</w:t>
      </w:r>
    </w:p>
    <w:p>
      <w:pPr>
        <w:rPr>
          <w:bCs/>
          <w:highlight w:val="none"/>
        </w:rPr>
      </w:pPr>
      <w:r>
        <w:rPr>
          <w:rFonts w:hint="eastAsia"/>
          <w:b/>
          <w:bCs/>
          <w:highlight w:val="none"/>
        </w:rPr>
        <w:t>运行评价提交材料及要求：</w:t>
      </w:r>
      <w:r>
        <w:rPr>
          <w:rFonts w:hint="eastAsia"/>
          <w:bCs/>
          <w:highlight w:val="none"/>
        </w:rPr>
        <w:t xml:space="preserve"> </w:t>
      </w:r>
    </w:p>
    <w:p>
      <w:pPr>
        <w:pStyle w:val="54"/>
        <w:numPr>
          <w:ilvl w:val="0"/>
          <w:numId w:val="50"/>
        </w:numPr>
        <w:ind w:firstLineChars="0"/>
        <w:rPr>
          <w:bCs/>
          <w:highlight w:val="none"/>
        </w:rPr>
      </w:pPr>
      <w:r>
        <w:rPr>
          <w:rFonts w:hint="eastAsia"/>
          <w:bCs/>
          <w:highlight w:val="none"/>
        </w:rPr>
        <w:t>室外声环境检测报告。</w:t>
      </w:r>
    </w:p>
    <w:p>
      <w:pPr>
        <w:pStyle w:val="54"/>
        <w:ind w:left="420" w:firstLine="0" w:firstLineChars="0"/>
        <w:rPr>
          <w:bCs/>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9356" w:type="dxa"/>
          </w:tcPr>
          <w:p>
            <w:pPr>
              <w:rPr>
                <w:rFonts w:ascii="Times New Roman" w:hAnsi="Times New Roman" w:eastAsia="宋体" w:cs="Times New Roman"/>
                <w:kern w:val="0"/>
                <w:sz w:val="20"/>
                <w:szCs w:val="21"/>
                <w:highlight w:val="none"/>
              </w:rPr>
            </w:pPr>
          </w:p>
        </w:tc>
      </w:tr>
    </w:tbl>
    <w:p>
      <w:pPr>
        <w:pStyle w:val="5"/>
        <w:rPr>
          <w:b w:val="0"/>
          <w:sz w:val="24"/>
          <w:szCs w:val="40"/>
          <w:highlight w:val="none"/>
        </w:rPr>
      </w:pPr>
      <w:r>
        <w:rPr>
          <w:sz w:val="24"/>
          <w:szCs w:val="40"/>
          <w:highlight w:val="none"/>
        </w:rPr>
        <w:br w:type="page"/>
      </w:r>
      <w:r>
        <w:rPr>
          <w:rFonts w:hint="eastAsia"/>
          <w:sz w:val="24"/>
          <w:szCs w:val="40"/>
          <w:highlight w:val="none"/>
        </w:rPr>
        <w:t>8.2.</w:t>
      </w:r>
      <w:r>
        <w:rPr>
          <w:sz w:val="24"/>
          <w:szCs w:val="40"/>
          <w:highlight w:val="none"/>
        </w:rPr>
        <w:t>9</w:t>
      </w:r>
      <w:r>
        <w:rPr>
          <w:rFonts w:hint="eastAsia"/>
          <w:sz w:val="24"/>
          <w:szCs w:val="40"/>
          <w:highlight w:val="none"/>
        </w:rPr>
        <w:t xml:space="preserve"> 建筑及照明设计避免产生光污染。（10分）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4962"/>
        <w:gridCol w:w="1701"/>
        <w:gridCol w:w="1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92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4962"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628"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dxa"/>
            <w:vMerge w:val="restart"/>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4962" w:type="dxa"/>
            <w:vAlign w:val="center"/>
          </w:tcPr>
          <w:p>
            <w:pPr>
              <w:jc w:val="left"/>
              <w:rPr>
                <w:rFonts w:ascii="Times New Roman" w:hAnsi="Times New Roman" w:cs="Times New Roman"/>
                <w:highlight w:val="none"/>
              </w:rPr>
            </w:pPr>
            <w:r>
              <w:rPr>
                <w:rFonts w:hint="eastAsia" w:ascii="Times New Roman" w:hAnsi="Times New Roman" w:cs="Times New Roman"/>
                <w:highlight w:val="none"/>
              </w:rPr>
              <w:t>玻璃幕墙的可见光反射比及反射光对周边环境的影响符合现行上海市工程建设规范《建筑幕墙工程技术规程》DG/TJ 08-56 和本市相关规定</w:t>
            </w:r>
          </w:p>
        </w:tc>
        <w:tc>
          <w:tcPr>
            <w:tcW w:w="1701" w:type="dxa"/>
            <w:vMerge w:val="restart"/>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5</w:t>
            </w:r>
          </w:p>
        </w:tc>
        <w:tc>
          <w:tcPr>
            <w:tcW w:w="1628"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dxa"/>
            <w:vMerge w:val="continue"/>
            <w:vAlign w:val="center"/>
          </w:tcPr>
          <w:p>
            <w:pPr>
              <w:jc w:val="center"/>
              <w:rPr>
                <w:rFonts w:ascii="Times New Roman" w:hAnsi="Times New Roman" w:cs="Times New Roman"/>
                <w:highlight w:val="none"/>
              </w:rPr>
            </w:pPr>
          </w:p>
        </w:tc>
        <w:tc>
          <w:tcPr>
            <w:tcW w:w="4962" w:type="dxa"/>
            <w:vAlign w:val="center"/>
          </w:tcPr>
          <w:p>
            <w:pPr>
              <w:jc w:val="left"/>
              <w:rPr>
                <w:rFonts w:ascii="Times New Roman" w:hAnsi="Times New Roman" w:cs="Times New Roman"/>
                <w:highlight w:val="none"/>
              </w:rPr>
            </w:pPr>
            <w:r>
              <w:rPr>
                <w:rFonts w:ascii="Times New Roman" w:hAnsi="Times New Roman" w:cs="Times New Roman"/>
                <w:kern w:val="0"/>
                <w:highlight w:val="none"/>
                <w:lang w:val="zh-CN"/>
              </w:rPr>
              <w:t>非玻璃幕墙建筑</w:t>
            </w:r>
          </w:p>
        </w:tc>
        <w:tc>
          <w:tcPr>
            <w:tcW w:w="1701" w:type="dxa"/>
            <w:vMerge w:val="continue"/>
            <w:vAlign w:val="center"/>
          </w:tcPr>
          <w:p>
            <w:pPr>
              <w:jc w:val="center"/>
              <w:rPr>
                <w:rFonts w:ascii="Times New Roman" w:hAnsi="Times New Roman" w:cs="Times New Roman"/>
                <w:highlight w:val="none"/>
                <w:lang w:val="zh-CN"/>
              </w:rPr>
            </w:pPr>
          </w:p>
        </w:tc>
        <w:tc>
          <w:tcPr>
            <w:tcW w:w="1628"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dxa"/>
            <w:vMerge w:val="restart"/>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4962" w:type="dxa"/>
            <w:vAlign w:val="center"/>
          </w:tcPr>
          <w:p>
            <w:pPr>
              <w:jc w:val="left"/>
              <w:rPr>
                <w:rFonts w:ascii="Times New Roman" w:hAnsi="Times New Roman" w:cs="Times New Roman"/>
                <w:highlight w:val="none"/>
              </w:rPr>
            </w:pPr>
            <w:r>
              <w:rPr>
                <w:rFonts w:hint="eastAsia" w:ascii="Times New Roman" w:hAnsi="Times New Roman" w:cs="Times New Roman"/>
                <w:highlight w:val="none"/>
              </w:rPr>
              <w:t>室外夜景照明光污染的限制符合现行国家标准《室外照明干扰光限制规范》GB/T 35626 和国家现行标准《城市夜景照明设计规范》JGJ/T 163的规定</w:t>
            </w:r>
          </w:p>
        </w:tc>
        <w:tc>
          <w:tcPr>
            <w:tcW w:w="1701" w:type="dxa"/>
            <w:vMerge w:val="restart"/>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5</w:t>
            </w:r>
          </w:p>
        </w:tc>
        <w:tc>
          <w:tcPr>
            <w:tcW w:w="1628"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dxa"/>
            <w:vMerge w:val="continue"/>
            <w:vAlign w:val="center"/>
          </w:tcPr>
          <w:p>
            <w:pPr>
              <w:jc w:val="center"/>
              <w:rPr>
                <w:rFonts w:ascii="Times New Roman" w:hAnsi="Times New Roman" w:cs="Times New Roman"/>
                <w:highlight w:val="none"/>
              </w:rPr>
            </w:pPr>
          </w:p>
        </w:tc>
        <w:tc>
          <w:tcPr>
            <w:tcW w:w="4962" w:type="dxa"/>
            <w:vAlign w:val="center"/>
          </w:tcPr>
          <w:p>
            <w:pPr>
              <w:jc w:val="left"/>
              <w:rPr>
                <w:rFonts w:ascii="Times New Roman" w:hAnsi="Times New Roman" w:cs="Times New Roman"/>
                <w:highlight w:val="none"/>
              </w:rPr>
            </w:pPr>
            <w:r>
              <w:rPr>
                <w:rFonts w:hint="eastAsia" w:ascii="Times New Roman" w:hAnsi="Times New Roman" w:cs="Times New Roman"/>
                <w:highlight w:val="none"/>
              </w:rPr>
              <w:t>不设置室外夜景照明</w:t>
            </w:r>
          </w:p>
        </w:tc>
        <w:tc>
          <w:tcPr>
            <w:tcW w:w="1701" w:type="dxa"/>
            <w:vMerge w:val="continue"/>
            <w:vAlign w:val="center"/>
          </w:tcPr>
          <w:p>
            <w:pPr>
              <w:jc w:val="center"/>
              <w:rPr>
                <w:rFonts w:ascii="Times New Roman" w:hAnsi="Times New Roman" w:cs="Times New Roman"/>
                <w:highlight w:val="none"/>
                <w:lang w:val="zh-CN"/>
              </w:rPr>
            </w:pPr>
          </w:p>
        </w:tc>
        <w:tc>
          <w:tcPr>
            <w:tcW w:w="1628"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83" w:type="dxa"/>
            <w:gridSpan w:val="2"/>
            <w:vAlign w:val="center"/>
          </w:tcPr>
          <w:p>
            <w:pPr>
              <w:jc w:val="center"/>
              <w:rPr>
                <w:rFonts w:ascii="Times New Roman" w:hAnsi="Times New Roman" w:cs="Times New Roman"/>
                <w:highlight w:val="none"/>
              </w:rPr>
            </w:pPr>
            <w:r>
              <w:rPr>
                <w:rFonts w:ascii="Times New Roman" w:hAnsi="Times New Roman" w:cs="Times New Roman"/>
                <w:highlight w:val="none"/>
              </w:rPr>
              <w:t>合计</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10</w:t>
            </w:r>
          </w:p>
        </w:tc>
        <w:tc>
          <w:tcPr>
            <w:tcW w:w="1628" w:type="dxa"/>
            <w:vAlign w:val="center"/>
          </w:tcPr>
          <w:p>
            <w:pPr>
              <w:jc w:val="center"/>
              <w:rPr>
                <w:rFonts w:ascii="Times New Roman" w:hAnsi="Times New Roman" w:cs="Times New Roman"/>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是否采用玻璃幕墙或镜面式铝合金装饰外墙：</w:t>
      </w:r>
      <w:sdt>
        <w:sdtPr>
          <w:rPr>
            <w:highlight w:val="none"/>
          </w:rPr>
          <w:id w:val="368810273"/>
        </w:sdtPr>
        <w:sdtEndPr>
          <w:rPr>
            <w:highlight w:val="none"/>
          </w:rPr>
        </w:sdtEndPr>
        <w:sdtContent>
          <w:sdt>
            <w:sdtPr>
              <w:rPr>
                <w:highlight w:val="none"/>
              </w:rPr>
              <w:id w:val="10748508"/>
            </w:sdtPr>
            <w:sdtEndPr>
              <w:rPr>
                <w:highlight w:val="none"/>
              </w:rPr>
            </w:sdtEndPr>
            <w:sdtContent>
              <w:sdt>
                <w:sdtPr>
                  <w:rPr>
                    <w:highlight w:val="none"/>
                  </w:rPr>
                  <w:id w:val="-519396047"/>
                </w:sdtPr>
                <w:sdtEndPr>
                  <w:rPr>
                    <w:highlight w:val="none"/>
                  </w:rPr>
                </w:sdtEndPr>
                <w:sdtContent>
                  <w:r>
                    <w:rPr>
                      <w:rFonts w:hint="eastAsia" w:ascii="MS Gothic" w:hAnsi="MS Gothic" w:eastAsia="MS Gothic"/>
                      <w:highlight w:val="none"/>
                    </w:rPr>
                    <w:t>☐</w:t>
                  </w:r>
                </w:sdtContent>
              </w:sdt>
            </w:sdtContent>
          </w:sdt>
        </w:sdtContent>
      </w:sdt>
      <w:r>
        <w:rPr>
          <w:rFonts w:hint="eastAsia"/>
          <w:highlight w:val="none"/>
        </w:rPr>
        <w:t>是</w:t>
      </w:r>
      <w:sdt>
        <w:sdtPr>
          <w:rPr>
            <w:highlight w:val="none"/>
          </w:rPr>
          <w:id w:val="1037467397"/>
        </w:sdtPr>
        <w:sdtEndPr>
          <w:rPr>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否，若采用，则其可见光反射比为：</w:t>
      </w:r>
      <w:r>
        <w:rPr>
          <w:rFonts w:hint="eastAsia"/>
          <w:highlight w:val="none"/>
          <w:u w:val="single"/>
        </w:rPr>
        <w:t xml:space="preserve"> </w:t>
      </w:r>
      <w:r>
        <w:rPr>
          <w:highlight w:val="none"/>
          <w:u w:val="single"/>
        </w:rPr>
        <w:t xml:space="preserve">         </w:t>
      </w:r>
      <w:r>
        <w:rPr>
          <w:rFonts w:hint="eastAsia"/>
          <w:highlight w:val="none"/>
        </w:rPr>
        <w:t>。</w:t>
      </w:r>
    </w:p>
    <w:p>
      <w:pPr>
        <w:rPr>
          <w:highlight w:val="none"/>
        </w:rPr>
      </w:pPr>
      <w:r>
        <w:rPr>
          <w:rFonts w:hint="eastAsia"/>
          <w:highlight w:val="none"/>
        </w:rPr>
        <w:t>室外夜景照明的光污染控制措施及情况：（不超过5</w:t>
      </w:r>
      <w:r>
        <w:rPr>
          <w:highlight w:val="none"/>
        </w:rPr>
        <w:t>00</w:t>
      </w:r>
      <w:r>
        <w:rPr>
          <w:rFonts w:hint="eastAsia"/>
          <w:highlight w:val="none"/>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ind w:left="211" w:hanging="211" w:hangingChars="100"/>
        <w:rPr>
          <w:bCs/>
          <w:highlight w:val="none"/>
        </w:rPr>
      </w:pPr>
      <w:r>
        <w:rPr>
          <w:rFonts w:hint="eastAsia"/>
          <w:b/>
          <w:bCs/>
          <w:highlight w:val="none"/>
        </w:rPr>
        <w:t>竣工评价提交材料及要求：</w:t>
      </w:r>
      <w:r>
        <w:rPr>
          <w:rFonts w:hint="eastAsia"/>
          <w:bCs/>
          <w:highlight w:val="none"/>
        </w:rPr>
        <w:t xml:space="preserve"> </w:t>
      </w:r>
    </w:p>
    <w:p>
      <w:pPr>
        <w:pStyle w:val="54"/>
        <w:numPr>
          <w:ilvl w:val="0"/>
          <w:numId w:val="51"/>
        </w:numPr>
        <w:ind w:firstLineChars="0"/>
        <w:rPr>
          <w:bCs/>
          <w:highlight w:val="none"/>
        </w:rPr>
      </w:pPr>
      <w:r>
        <w:rPr>
          <w:rFonts w:hint="eastAsia"/>
          <w:bCs/>
          <w:highlight w:val="none"/>
        </w:rPr>
        <w:t>建筑、幕墙及景观照明竣工文件（含计算书）；</w:t>
      </w:r>
    </w:p>
    <w:p>
      <w:pPr>
        <w:pStyle w:val="54"/>
        <w:numPr>
          <w:ilvl w:val="0"/>
          <w:numId w:val="51"/>
        </w:numPr>
        <w:ind w:firstLineChars="0"/>
        <w:rPr>
          <w:bCs/>
          <w:highlight w:val="none"/>
        </w:rPr>
      </w:pPr>
      <w:r>
        <w:rPr>
          <w:bCs/>
          <w:highlight w:val="none"/>
        </w:rPr>
        <w:t>玻璃幕墙</w:t>
      </w:r>
      <w:r>
        <w:rPr>
          <w:rFonts w:hint="eastAsia"/>
          <w:bCs/>
          <w:highlight w:val="none"/>
        </w:rPr>
        <w:t>光污染评估报告及批复</w:t>
      </w:r>
      <w:r>
        <w:rPr>
          <w:bCs/>
          <w:highlight w:val="none"/>
        </w:rPr>
        <w:t>、玻璃的光学性能检验报告及其进场复验报告</w:t>
      </w:r>
      <w:r>
        <w:rPr>
          <w:rFonts w:hint="eastAsia"/>
          <w:bCs/>
          <w:highlight w:val="none"/>
        </w:rPr>
        <w:t>；</w:t>
      </w:r>
    </w:p>
    <w:p>
      <w:pPr>
        <w:pStyle w:val="54"/>
        <w:numPr>
          <w:ilvl w:val="0"/>
          <w:numId w:val="51"/>
        </w:numPr>
        <w:ind w:firstLineChars="0"/>
        <w:rPr>
          <w:bCs/>
          <w:highlight w:val="none"/>
        </w:rPr>
      </w:pPr>
      <w:r>
        <w:rPr>
          <w:bCs/>
          <w:highlight w:val="none"/>
        </w:rPr>
        <w:t>室外夜景照明光污染分析报告、灯具的光度检验报告及其进场复验报告</w:t>
      </w:r>
      <w:r>
        <w:rPr>
          <w:rFonts w:hint="eastAsia"/>
          <w:bCs/>
          <w:highlight w:val="none"/>
        </w:rPr>
        <w:t>。</w:t>
      </w:r>
    </w:p>
    <w:p>
      <w:pPr>
        <w:ind w:left="211" w:hanging="211" w:hangingChars="100"/>
        <w:rPr>
          <w:bCs/>
          <w:highlight w:val="none"/>
        </w:rPr>
      </w:pPr>
      <w:r>
        <w:rPr>
          <w:rFonts w:hint="eastAsia"/>
          <w:b/>
          <w:bCs/>
          <w:highlight w:val="none"/>
        </w:rPr>
        <w:t>运行评价提交材料及要求：</w:t>
      </w:r>
      <w:r>
        <w:rPr>
          <w:rFonts w:hint="eastAsia"/>
          <w:bCs/>
          <w:highlight w:val="none"/>
        </w:rPr>
        <w:t xml:space="preserve"> </w:t>
      </w:r>
    </w:p>
    <w:p>
      <w:pPr>
        <w:pStyle w:val="54"/>
        <w:numPr>
          <w:ilvl w:val="0"/>
          <w:numId w:val="52"/>
        </w:numPr>
        <w:ind w:firstLineChars="0"/>
        <w:rPr>
          <w:bCs/>
          <w:highlight w:val="none"/>
        </w:rPr>
      </w:pPr>
      <w:r>
        <w:rPr>
          <w:rFonts w:hint="eastAsia"/>
          <w:bCs/>
          <w:highlight w:val="none"/>
        </w:rPr>
        <w:t>建筑、幕墙及照明竣工文件；</w:t>
      </w:r>
    </w:p>
    <w:p>
      <w:pPr>
        <w:pStyle w:val="54"/>
        <w:numPr>
          <w:ilvl w:val="0"/>
          <w:numId w:val="52"/>
        </w:numPr>
        <w:ind w:firstLineChars="0"/>
        <w:rPr>
          <w:bCs/>
          <w:highlight w:val="none"/>
        </w:rPr>
      </w:pPr>
      <w:r>
        <w:rPr>
          <w:bCs/>
          <w:highlight w:val="none"/>
        </w:rPr>
        <w:t>玻璃幕墙</w:t>
      </w:r>
      <w:r>
        <w:rPr>
          <w:rFonts w:hint="eastAsia"/>
          <w:bCs/>
          <w:highlight w:val="none"/>
        </w:rPr>
        <w:t>光污染评估报告及批复</w:t>
      </w:r>
      <w:r>
        <w:rPr>
          <w:bCs/>
          <w:highlight w:val="none"/>
        </w:rPr>
        <w:t>、玻璃的光学性能检验报告及其进场复验报告</w:t>
      </w:r>
      <w:r>
        <w:rPr>
          <w:rFonts w:hint="eastAsia"/>
          <w:bCs/>
          <w:highlight w:val="none"/>
        </w:rPr>
        <w:t>；</w:t>
      </w:r>
    </w:p>
    <w:p>
      <w:pPr>
        <w:pStyle w:val="54"/>
        <w:numPr>
          <w:ilvl w:val="0"/>
          <w:numId w:val="52"/>
        </w:numPr>
        <w:ind w:firstLineChars="0"/>
        <w:rPr>
          <w:bCs/>
          <w:highlight w:val="none"/>
        </w:rPr>
      </w:pPr>
      <w:r>
        <w:rPr>
          <w:bCs/>
          <w:highlight w:val="none"/>
        </w:rPr>
        <w:t>室外夜景照明光污染分析报告、灯具的光度检验报告及其进场复验报告</w:t>
      </w:r>
      <w:r>
        <w:rPr>
          <w:rFonts w:hint="eastAsia"/>
          <w:bCs/>
          <w:highlight w:val="none"/>
        </w:rPr>
        <w:t>，夜景照明的亮灯控制相关管理制度。</w:t>
      </w:r>
    </w:p>
    <w:p>
      <w:pPr>
        <w:ind w:left="210" w:hanging="210" w:hangingChars="100"/>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Times New Roman" w:hAnsi="Times New Roman" w:eastAsia="宋体" w:cs="Times New Roman"/>
                <w:kern w:val="0"/>
                <w:sz w:val="20"/>
                <w:szCs w:val="21"/>
                <w:highlight w:val="none"/>
              </w:rPr>
            </w:pPr>
          </w:p>
        </w:tc>
      </w:tr>
    </w:tbl>
    <w:p>
      <w:pPr>
        <w:pStyle w:val="5"/>
        <w:rPr>
          <w:b w:val="0"/>
          <w:bCs w:val="0"/>
          <w:highlight w:val="none"/>
        </w:rPr>
      </w:pPr>
      <w:r>
        <w:rPr>
          <w:highlight w:val="none"/>
        </w:rPr>
        <w:br w:type="page"/>
      </w:r>
      <w:r>
        <w:rPr>
          <w:rFonts w:hint="eastAsia"/>
          <w:sz w:val="24"/>
          <w:szCs w:val="40"/>
          <w:highlight w:val="none"/>
        </w:rPr>
        <w:t>8.2.</w:t>
      </w:r>
      <w:r>
        <w:rPr>
          <w:sz w:val="24"/>
          <w:szCs w:val="40"/>
          <w:highlight w:val="none"/>
        </w:rPr>
        <w:t>10</w:t>
      </w:r>
      <w:r>
        <w:rPr>
          <w:rFonts w:hint="eastAsia"/>
          <w:sz w:val="24"/>
          <w:szCs w:val="40"/>
          <w:highlight w:val="none"/>
        </w:rPr>
        <w:t xml:space="preserve"> 场地内风环境有利于室外行走、活动舒适和建筑的自然通风。（</w:t>
      </w:r>
      <w:r>
        <w:rPr>
          <w:sz w:val="24"/>
          <w:szCs w:val="40"/>
          <w:highlight w:val="none"/>
        </w:rPr>
        <w:t>9</w:t>
      </w:r>
      <w:r>
        <w:rPr>
          <w:rFonts w:hint="eastAsia"/>
          <w:sz w:val="24"/>
          <w:szCs w:val="40"/>
          <w:highlight w:val="none"/>
        </w:rPr>
        <w:t>分）</w:t>
      </w:r>
    </w:p>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1418"/>
        <w:gridCol w:w="3544"/>
        <w:gridCol w:w="1701"/>
        <w:gridCol w:w="1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922"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4962" w:type="dxa"/>
            <w:gridSpan w:val="2"/>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628"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Merge w:val="restart"/>
            <w:vAlign w:val="center"/>
          </w:tcPr>
          <w:p>
            <w:pPr>
              <w:jc w:val="center"/>
              <w:rPr>
                <w:rFonts w:ascii="Times New Roman" w:hAnsi="Times New Roman" w:cs="Times New Roman"/>
                <w:highlight w:val="none"/>
              </w:rPr>
            </w:pPr>
            <w:r>
              <w:rPr>
                <w:rFonts w:ascii="Times New Roman" w:hAnsi="Times New Roman" w:cs="Times New Roman"/>
                <w:highlight w:val="none"/>
              </w:rPr>
              <w:t>1</w:t>
            </w:r>
          </w:p>
        </w:tc>
        <w:tc>
          <w:tcPr>
            <w:tcW w:w="1418" w:type="dxa"/>
            <w:vMerge w:val="restart"/>
            <w:vAlign w:val="center"/>
          </w:tcPr>
          <w:p>
            <w:pPr>
              <w:rPr>
                <w:rFonts w:ascii="Times New Roman" w:hAnsi="Times New Roman" w:cs="Times New Roman"/>
                <w:highlight w:val="none"/>
              </w:rPr>
            </w:pPr>
            <w:r>
              <w:rPr>
                <w:rFonts w:ascii="Times New Roman" w:hAnsi="Times New Roman" w:cs="Times New Roman"/>
                <w:highlight w:val="none"/>
              </w:rPr>
              <w:t>冬季典型风速和风向条件下</w:t>
            </w:r>
          </w:p>
        </w:tc>
        <w:tc>
          <w:tcPr>
            <w:tcW w:w="3544" w:type="dxa"/>
            <w:vAlign w:val="center"/>
          </w:tcPr>
          <w:p>
            <w:pPr>
              <w:rPr>
                <w:rFonts w:ascii="Times New Roman" w:hAnsi="Times New Roman" w:cs="Times New Roman"/>
                <w:highlight w:val="none"/>
              </w:rPr>
            </w:pPr>
            <w:r>
              <w:rPr>
                <w:rFonts w:hint="eastAsia" w:ascii="Times New Roman" w:hAnsi="Times New Roman" w:cs="Times New Roman"/>
                <w:highlight w:val="none"/>
              </w:rPr>
              <w:t>建筑物周围人行区距地高1.5 m处风速小于5 m/s且风速放大系数小于2，户外休息区、儿童娱乐区风速放大系数小于1，得2分；</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2</w:t>
            </w:r>
          </w:p>
        </w:tc>
        <w:tc>
          <w:tcPr>
            <w:tcW w:w="1628" w:type="dxa"/>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Merge w:val="continue"/>
            <w:vAlign w:val="center"/>
          </w:tcPr>
          <w:p>
            <w:pPr>
              <w:jc w:val="center"/>
              <w:rPr>
                <w:rFonts w:ascii="Times New Roman" w:hAnsi="Times New Roman" w:cs="Times New Roman"/>
                <w:highlight w:val="none"/>
              </w:rPr>
            </w:pPr>
          </w:p>
        </w:tc>
        <w:tc>
          <w:tcPr>
            <w:tcW w:w="1418" w:type="dxa"/>
            <w:vMerge w:val="continue"/>
            <w:vAlign w:val="center"/>
          </w:tcPr>
          <w:p>
            <w:pPr>
              <w:rPr>
                <w:rFonts w:ascii="Times New Roman" w:hAnsi="Times New Roman" w:cs="Times New Roman"/>
                <w:highlight w:val="none"/>
              </w:rPr>
            </w:pPr>
          </w:p>
        </w:tc>
        <w:tc>
          <w:tcPr>
            <w:tcW w:w="3544" w:type="dxa"/>
            <w:vAlign w:val="center"/>
          </w:tcPr>
          <w:p>
            <w:pPr>
              <w:rPr>
                <w:rFonts w:ascii="Times New Roman" w:hAnsi="Times New Roman" w:cs="Times New Roman"/>
                <w:highlight w:val="none"/>
              </w:rPr>
            </w:pPr>
            <w:r>
              <w:rPr>
                <w:rFonts w:ascii="Times New Roman" w:hAnsi="Times New Roman" w:cs="Times New Roman"/>
                <w:highlight w:val="none"/>
              </w:rPr>
              <w:t>除迎风第一排建筑外，建筑迎风面与背风面表面风压差不大于5Pa</w:t>
            </w:r>
          </w:p>
        </w:tc>
        <w:tc>
          <w:tcPr>
            <w:tcW w:w="1701" w:type="dxa"/>
            <w:vMerge w:val="restart"/>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2</w:t>
            </w:r>
          </w:p>
        </w:tc>
        <w:tc>
          <w:tcPr>
            <w:tcW w:w="1628"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Merge w:val="continue"/>
            <w:vAlign w:val="center"/>
          </w:tcPr>
          <w:p>
            <w:pPr>
              <w:jc w:val="center"/>
              <w:rPr>
                <w:rFonts w:ascii="Times New Roman" w:hAnsi="Times New Roman" w:cs="Times New Roman"/>
                <w:highlight w:val="none"/>
              </w:rPr>
            </w:pPr>
          </w:p>
        </w:tc>
        <w:tc>
          <w:tcPr>
            <w:tcW w:w="1418" w:type="dxa"/>
            <w:vMerge w:val="continue"/>
            <w:vAlign w:val="center"/>
          </w:tcPr>
          <w:p>
            <w:pPr>
              <w:rPr>
                <w:rFonts w:ascii="Times New Roman" w:hAnsi="Times New Roman" w:cs="Times New Roman"/>
                <w:highlight w:val="none"/>
              </w:rPr>
            </w:pPr>
          </w:p>
        </w:tc>
        <w:tc>
          <w:tcPr>
            <w:tcW w:w="3544" w:type="dxa"/>
            <w:vAlign w:val="center"/>
          </w:tcPr>
          <w:p>
            <w:pPr>
              <w:rPr>
                <w:rFonts w:ascii="Times New Roman" w:hAnsi="Times New Roman" w:cs="Times New Roman"/>
                <w:highlight w:val="none"/>
              </w:rPr>
            </w:pPr>
            <w:r>
              <w:rPr>
                <w:rFonts w:ascii="Times New Roman" w:hAnsi="Times New Roman" w:cs="Times New Roman"/>
                <w:highlight w:val="none"/>
              </w:rPr>
              <w:t>只有一排建筑，可直接得分</w:t>
            </w:r>
          </w:p>
        </w:tc>
        <w:tc>
          <w:tcPr>
            <w:tcW w:w="1701" w:type="dxa"/>
            <w:vMerge w:val="continue"/>
            <w:vAlign w:val="center"/>
          </w:tcPr>
          <w:p>
            <w:pPr>
              <w:jc w:val="center"/>
              <w:rPr>
                <w:rFonts w:ascii="Times New Roman" w:hAnsi="Times New Roman" w:cs="Times New Roman"/>
                <w:highlight w:val="none"/>
              </w:rPr>
            </w:pPr>
          </w:p>
        </w:tc>
        <w:tc>
          <w:tcPr>
            <w:tcW w:w="1628" w:type="dxa"/>
            <w:vMerge w:val="continue"/>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Merge w:val="restart"/>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1418" w:type="dxa"/>
            <w:vMerge w:val="restart"/>
            <w:vAlign w:val="center"/>
          </w:tcPr>
          <w:p>
            <w:pPr>
              <w:rPr>
                <w:rFonts w:ascii="Times New Roman" w:hAnsi="Times New Roman" w:cs="Times New Roman"/>
                <w:highlight w:val="none"/>
              </w:rPr>
            </w:pPr>
            <w:r>
              <w:rPr>
                <w:rFonts w:ascii="Times New Roman" w:hAnsi="Times New Roman" w:cs="Times New Roman"/>
                <w:highlight w:val="none"/>
              </w:rPr>
              <w:t>过渡季、夏季典型风速和风向条件下</w:t>
            </w:r>
          </w:p>
        </w:tc>
        <w:tc>
          <w:tcPr>
            <w:tcW w:w="3544" w:type="dxa"/>
            <w:vAlign w:val="center"/>
          </w:tcPr>
          <w:p>
            <w:pPr>
              <w:rPr>
                <w:rFonts w:ascii="Times New Roman" w:hAnsi="Times New Roman" w:cs="Times New Roman"/>
                <w:highlight w:val="none"/>
              </w:rPr>
            </w:pPr>
            <w:r>
              <w:rPr>
                <w:rFonts w:ascii="Times New Roman" w:hAnsi="Times New Roman" w:cs="Times New Roman"/>
                <w:highlight w:val="none"/>
              </w:rPr>
              <w:t>场地内人活动区不出现涡旋或无风区</w:t>
            </w:r>
          </w:p>
        </w:tc>
        <w:tc>
          <w:tcPr>
            <w:tcW w:w="1701" w:type="dxa"/>
            <w:vAlign w:val="center"/>
          </w:tcPr>
          <w:p>
            <w:pPr>
              <w:jc w:val="center"/>
              <w:rPr>
                <w:rFonts w:ascii="Times New Roman" w:hAnsi="Times New Roman" w:cs="Times New Roman"/>
                <w:highlight w:val="none"/>
              </w:rPr>
            </w:pPr>
            <w:r>
              <w:rPr>
                <w:rFonts w:ascii="Times New Roman" w:hAnsi="Times New Roman" w:cs="Times New Roman"/>
                <w:highlight w:val="none"/>
              </w:rPr>
              <w:t>2</w:t>
            </w:r>
          </w:p>
        </w:tc>
        <w:tc>
          <w:tcPr>
            <w:tcW w:w="1628" w:type="dxa"/>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2" w:type="dxa"/>
            <w:vMerge w:val="continue"/>
            <w:vAlign w:val="center"/>
          </w:tcPr>
          <w:p>
            <w:pPr>
              <w:jc w:val="center"/>
              <w:rPr>
                <w:rFonts w:ascii="Times New Roman" w:hAnsi="Times New Roman" w:cs="Times New Roman"/>
                <w:highlight w:val="none"/>
              </w:rPr>
            </w:pPr>
          </w:p>
        </w:tc>
        <w:tc>
          <w:tcPr>
            <w:tcW w:w="1418" w:type="dxa"/>
            <w:vMerge w:val="continue"/>
            <w:vAlign w:val="center"/>
          </w:tcPr>
          <w:p>
            <w:pPr>
              <w:rPr>
                <w:rFonts w:ascii="Times New Roman" w:hAnsi="Times New Roman" w:cs="Times New Roman"/>
                <w:highlight w:val="none"/>
              </w:rPr>
            </w:pPr>
          </w:p>
        </w:tc>
        <w:tc>
          <w:tcPr>
            <w:tcW w:w="3544" w:type="dxa"/>
            <w:vAlign w:val="center"/>
          </w:tcPr>
          <w:p>
            <w:pPr>
              <w:rPr>
                <w:rFonts w:ascii="Times New Roman" w:hAnsi="Times New Roman" w:cs="Times New Roman"/>
                <w:highlight w:val="none"/>
              </w:rPr>
            </w:pPr>
            <w:r>
              <w:rPr>
                <w:rFonts w:hint="eastAsia" w:ascii="Times New Roman" w:hAnsi="Times New Roman" w:cs="Times New Roman"/>
                <w:highlight w:val="none"/>
              </w:rPr>
              <w:t>迎风面最小风压处和背风面的最大风压处的压差大于</w:t>
            </w:r>
            <w:r>
              <w:rPr>
                <w:rFonts w:ascii="Times New Roman" w:hAnsi="Times New Roman" w:cs="Times New Roman"/>
                <w:highlight w:val="none"/>
              </w:rPr>
              <w:t>0.5 Pa</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2</w:t>
            </w:r>
          </w:p>
        </w:tc>
        <w:tc>
          <w:tcPr>
            <w:tcW w:w="1628" w:type="dxa"/>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84" w:type="dxa"/>
            <w:gridSpan w:val="3"/>
            <w:vAlign w:val="center"/>
          </w:tcPr>
          <w:p>
            <w:pPr>
              <w:jc w:val="center"/>
              <w:rPr>
                <w:rFonts w:ascii="Times New Roman" w:hAnsi="Times New Roman" w:cs="Times New Roman"/>
                <w:highlight w:val="none"/>
              </w:rPr>
            </w:pPr>
            <w:r>
              <w:rPr>
                <w:rFonts w:ascii="Times New Roman" w:hAnsi="Times New Roman" w:cs="Times New Roman"/>
                <w:highlight w:val="none"/>
              </w:rPr>
              <w:t>合计</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10</w:t>
            </w:r>
          </w:p>
        </w:tc>
        <w:tc>
          <w:tcPr>
            <w:tcW w:w="1628" w:type="dxa"/>
            <w:vAlign w:val="center"/>
          </w:tcPr>
          <w:p>
            <w:pPr>
              <w:jc w:val="center"/>
              <w:rPr>
                <w:rFonts w:ascii="Times New Roman" w:hAnsi="Times New Roman" w:cs="Times New Roman"/>
                <w:highlight w:val="none"/>
                <w:lang w:val="zh-CN"/>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cs="Times New Roman"/>
          <w:highlight w:val="none"/>
          <w:lang w:val="zh-CN"/>
        </w:rPr>
      </w:pPr>
      <w:r>
        <w:rPr>
          <w:rFonts w:hint="eastAsia"/>
          <w:highlight w:val="none"/>
          <w:lang w:val="zh-CN"/>
        </w:rPr>
        <w:t>冬季典型风速和风向条件下，建筑物周围人行区距地</w:t>
      </w:r>
      <w:r>
        <w:rPr>
          <w:highlight w:val="none"/>
          <w:lang w:val="zh-CN"/>
        </w:rPr>
        <w:t>1</w:t>
      </w:r>
      <w:r>
        <w:rPr>
          <w:rFonts w:ascii="Times New Roman" w:hAnsi="Times New Roman" w:cs="Times New Roman"/>
          <w:highlight w:val="none"/>
          <w:lang w:val="zh-CN"/>
        </w:rPr>
        <w:t>.5m</w:t>
      </w:r>
      <w:r>
        <w:rPr>
          <w:rFonts w:hint="eastAsia" w:ascii="Times New Roman" w:cs="Times New Roman"/>
          <w:highlight w:val="none"/>
          <w:lang w:val="zh-CN"/>
        </w:rPr>
        <w:t>高处的风速为</w:t>
      </w:r>
      <w:sdt>
        <w:sdtPr>
          <w:rPr>
            <w:rFonts w:ascii="Times New Roman" w:hAnsi="Times New Roman" w:cs="Times New Roman"/>
            <w:highlight w:val="none"/>
            <w:u w:val="single"/>
          </w:rPr>
          <w:id w:val="1014431931"/>
        </w:sdtPr>
        <w:sdtEndPr>
          <w:rPr>
            <w:rFonts w:ascii="Times New Roman" w:hAnsi="Times New Roman" w:cs="Times New Roman"/>
            <w:highlight w:val="none"/>
            <w:u w:val="single"/>
          </w:rPr>
        </w:sdtEndPr>
        <w:sdtContent>
          <w:r>
            <w:rPr>
              <w:rFonts w:ascii="Times New Roman" w:hAnsi="Times New Roman" w:cs="Times New Roman"/>
              <w:highlight w:val="none"/>
              <w:u w:val="single"/>
            </w:rPr>
            <w:t xml:space="preserve">    </w:t>
          </w:r>
          <w:r>
            <w:rPr>
              <w:rFonts w:hint="eastAsia" w:ascii="Times New Roman" w:hAnsi="Times New Roman" w:cs="Times New Roman"/>
              <w:highlight w:val="none"/>
              <w:u w:val="single"/>
            </w:rPr>
            <w:t xml:space="preserve"> </w:t>
          </w:r>
          <w:r>
            <w:rPr>
              <w:rFonts w:ascii="Times New Roman" w:hAnsi="Times New Roman" w:cs="Times New Roman"/>
              <w:highlight w:val="none"/>
              <w:u w:val="single"/>
            </w:rPr>
            <w:t xml:space="preserve"> </w:t>
          </w:r>
        </w:sdtContent>
      </w:sdt>
      <w:r>
        <w:rPr>
          <w:rFonts w:ascii="Times New Roman" w:hAnsi="Times New Roman" w:cs="Times New Roman"/>
          <w:highlight w:val="none"/>
          <w:lang w:val="zh-CN"/>
        </w:rPr>
        <w:t>m/s</w:t>
      </w:r>
      <w:r>
        <w:rPr>
          <w:rFonts w:hint="eastAsia" w:ascii="Times New Roman" w:hAnsi="Times New Roman" w:cs="Times New Roman"/>
          <w:highlight w:val="none"/>
          <w:lang w:val="zh-CN"/>
        </w:rPr>
        <w:t>，最大</w:t>
      </w:r>
      <w:r>
        <w:rPr>
          <w:rFonts w:hint="eastAsia" w:ascii="Times New Roman" w:cs="Times New Roman"/>
          <w:highlight w:val="none"/>
          <w:lang w:val="zh-CN"/>
        </w:rPr>
        <w:t>风速放大系数为</w:t>
      </w:r>
      <w:sdt>
        <w:sdtPr>
          <w:rPr>
            <w:rFonts w:ascii="Times New Roman" w:hAnsi="Times New Roman" w:cs="Times New Roman"/>
            <w:highlight w:val="none"/>
            <w:u w:val="single"/>
          </w:rPr>
          <w:id w:val="-692146069"/>
        </w:sdtPr>
        <w:sdtEndPr>
          <w:rPr>
            <w:rFonts w:ascii="Times New Roman" w:hAnsi="Times New Roman" w:cs="Times New Roman"/>
            <w:highlight w:val="none"/>
            <w:u w:val="single"/>
          </w:rPr>
        </w:sdtEndPr>
        <w:sdtContent>
          <w:r>
            <w:rPr>
              <w:rFonts w:hint="eastAsia" w:ascii="Times New Roman" w:hAnsi="Times New Roman" w:cs="Times New Roman"/>
              <w:highlight w:val="none"/>
              <w:u w:val="single"/>
            </w:rPr>
            <w:t xml:space="preserve"> </w:t>
          </w:r>
          <w:r>
            <w:rPr>
              <w:rFonts w:ascii="Times New Roman" w:hAnsi="Times New Roman" w:cs="Times New Roman"/>
              <w:highlight w:val="none"/>
              <w:u w:val="single"/>
            </w:rPr>
            <w:t xml:space="preserve">     </w:t>
          </w:r>
        </w:sdtContent>
      </w:sdt>
      <w:r>
        <w:rPr>
          <w:rFonts w:hint="eastAsia" w:ascii="Times New Roman" w:hAnsi="Times New Roman" w:cs="Times New Roman"/>
          <w:highlight w:val="none"/>
        </w:rPr>
        <w:t>，户外休息区、儿童娱乐区的风速放大系数为</w:t>
      </w:r>
      <w:sdt>
        <w:sdtPr>
          <w:rPr>
            <w:rFonts w:ascii="Times New Roman" w:hAnsi="Times New Roman" w:cs="Times New Roman"/>
            <w:highlight w:val="none"/>
            <w:u w:val="single"/>
          </w:rPr>
          <w:id w:val="2066296514"/>
        </w:sdtPr>
        <w:sdtEndPr>
          <w:rPr>
            <w:rFonts w:ascii="Times New Roman" w:hAnsi="Times New Roman" w:cs="Times New Roman"/>
            <w:highlight w:val="none"/>
            <w:u w:val="single"/>
          </w:rPr>
        </w:sdtEndPr>
        <w:sdtContent>
          <w:r>
            <w:rPr>
              <w:rFonts w:hint="eastAsia" w:ascii="Times New Roman" w:hAnsi="Times New Roman" w:cs="Times New Roman"/>
              <w:highlight w:val="none"/>
              <w:u w:val="single"/>
            </w:rPr>
            <w:t xml:space="preserve"> </w:t>
          </w:r>
          <w:r>
            <w:rPr>
              <w:rFonts w:ascii="Times New Roman" w:hAnsi="Times New Roman" w:cs="Times New Roman"/>
              <w:highlight w:val="none"/>
              <w:u w:val="single"/>
            </w:rPr>
            <w:t xml:space="preserve">     </w:t>
          </w:r>
        </w:sdtContent>
      </w:sdt>
      <w:r>
        <w:rPr>
          <w:rFonts w:ascii="Times New Roman" w:hAnsi="Times New Roman" w:cs="Times New Roman"/>
          <w:highlight w:val="none"/>
        </w:rPr>
        <w:t xml:space="preserve">, </w:t>
      </w:r>
      <w:r>
        <w:rPr>
          <w:rFonts w:hint="eastAsia" w:ascii="Times New Roman" w:cs="Times New Roman"/>
          <w:highlight w:val="none"/>
          <w:lang w:val="zh-CN"/>
        </w:rPr>
        <w:t>除迎风第一排建筑外，建筑迎风面与背风面表面风压差为</w:t>
      </w:r>
      <w:sdt>
        <w:sdtPr>
          <w:rPr>
            <w:rFonts w:ascii="Times New Roman" w:hAnsi="Times New Roman" w:cs="Times New Roman"/>
            <w:highlight w:val="none"/>
            <w:u w:val="single"/>
          </w:rPr>
          <w:id w:val="-1877066764"/>
        </w:sdtPr>
        <w:sdtEndPr>
          <w:rPr>
            <w:rFonts w:ascii="Times New Roman" w:hAnsi="Times New Roman" w:cs="Times New Roman"/>
            <w:highlight w:val="none"/>
            <w:u w:val="single"/>
          </w:rPr>
        </w:sdtEndPr>
        <w:sdtContent>
          <w:r>
            <w:rPr>
              <w:rFonts w:ascii="Times New Roman" w:hAnsi="Times New Roman" w:cs="Times New Roman"/>
              <w:highlight w:val="none"/>
              <w:u w:val="single"/>
            </w:rPr>
            <w:t xml:space="preserve">  </w:t>
          </w:r>
          <w:r>
            <w:rPr>
              <w:rFonts w:hint="eastAsia" w:ascii="Times New Roman" w:hAnsi="Times New Roman" w:cs="Times New Roman"/>
              <w:highlight w:val="none"/>
              <w:u w:val="single"/>
            </w:rPr>
            <w:t xml:space="preserve"> </w:t>
          </w:r>
          <w:r>
            <w:rPr>
              <w:rFonts w:ascii="Times New Roman" w:hAnsi="Times New Roman" w:cs="Times New Roman"/>
              <w:highlight w:val="none"/>
              <w:u w:val="single"/>
            </w:rPr>
            <w:t xml:space="preserve">  </w:t>
          </w:r>
        </w:sdtContent>
      </w:sdt>
      <w:r>
        <w:rPr>
          <w:rFonts w:ascii="Times New Roman" w:hAnsi="Times New Roman" w:cs="Times New Roman"/>
          <w:highlight w:val="none"/>
          <w:lang w:val="zh-CN"/>
        </w:rPr>
        <w:t>Pa</w:t>
      </w:r>
      <w:r>
        <w:rPr>
          <w:rFonts w:hint="eastAsia" w:ascii="Times New Roman" w:hAnsi="Times New Roman" w:cs="Times New Roman"/>
          <w:highlight w:val="none"/>
          <w:lang w:val="zh-CN"/>
        </w:rPr>
        <w:t>；</w:t>
      </w:r>
    </w:p>
    <w:p>
      <w:pPr>
        <w:rPr>
          <w:highlight w:val="none"/>
          <w:lang w:val="zh-CN"/>
        </w:rPr>
      </w:pPr>
      <w:r>
        <w:rPr>
          <w:rFonts w:hint="eastAsia"/>
          <w:highlight w:val="none"/>
          <w:lang w:val="zh-CN"/>
        </w:rPr>
        <w:t>过渡季、夏季典型风速和风向条件下，场地内人活动区是否会出现无风区：</w:t>
      </w:r>
      <w:sdt>
        <w:sdtPr>
          <w:rPr>
            <w:highlight w:val="none"/>
          </w:rPr>
          <w:id w:val="1583480065"/>
        </w:sdtPr>
        <w:sdtEndPr>
          <w:rPr>
            <w:highlight w:val="none"/>
          </w:rPr>
        </w:sdtEndPr>
        <w:sdtContent>
          <w:sdt>
            <w:sdtPr>
              <w:rPr>
                <w:highlight w:val="none"/>
              </w:rPr>
              <w:id w:val="3600637"/>
            </w:sdtPr>
            <w:sdtEndPr>
              <w:rPr>
                <w:highlight w:val="none"/>
              </w:rPr>
            </w:sdtEndPr>
            <w:sdtContent>
              <w:sdt>
                <w:sdtPr>
                  <w:rPr>
                    <w:highlight w:val="none"/>
                  </w:rPr>
                  <w:id w:val="21706810"/>
                </w:sdtPr>
                <w:sdtEndPr>
                  <w:rPr>
                    <w:highlight w:val="none"/>
                  </w:rPr>
                </w:sdtEndPr>
                <w:sdtContent>
                  <w:r>
                    <w:rPr>
                      <w:rFonts w:hint="eastAsia" w:ascii="MS Gothic" w:hAnsi="MS Gothic" w:eastAsia="MS Gothic"/>
                      <w:highlight w:val="none"/>
                    </w:rPr>
                    <w:t>☐</w:t>
                  </w:r>
                </w:sdtContent>
              </w:sdt>
            </w:sdtContent>
          </w:sdt>
        </w:sdtContent>
      </w:sdt>
      <w:r>
        <w:rPr>
          <w:rFonts w:hint="eastAsia"/>
          <w:highlight w:val="none"/>
          <w:lang w:val="zh-CN"/>
        </w:rPr>
        <w:t xml:space="preserve">是 </w:t>
      </w:r>
      <w:sdt>
        <w:sdtPr>
          <w:rPr>
            <w:highlight w:val="none"/>
          </w:rPr>
          <w:id w:val="-779186548"/>
        </w:sdtPr>
        <w:sdtEndPr>
          <w:rPr>
            <w:highlight w:val="none"/>
          </w:rPr>
        </w:sdtEndPr>
        <w:sdtContent>
          <w:sdt>
            <w:sdtPr>
              <w:rPr>
                <w:highlight w:val="none"/>
              </w:rPr>
              <w:id w:val="35782388"/>
            </w:sdtPr>
            <w:sdtEndPr>
              <w:rPr>
                <w:highlight w:val="none"/>
              </w:rPr>
            </w:sdtEndPr>
            <w:sdtContent>
              <w:sdt>
                <w:sdtPr>
                  <w:rPr>
                    <w:highlight w:val="none"/>
                  </w:rPr>
                  <w:id w:val="871750"/>
                </w:sdtPr>
                <w:sdtEndPr>
                  <w:rPr>
                    <w:highlight w:val="none"/>
                  </w:rPr>
                </w:sdtEndPr>
                <w:sdtContent>
                  <w:sdt>
                    <w:sdtPr>
                      <w:rPr>
                        <w:highlight w:val="none"/>
                      </w:rPr>
                      <w:id w:val="-1088619157"/>
                    </w:sdtPr>
                    <w:sdtEndPr>
                      <w:rPr>
                        <w:highlight w:val="none"/>
                      </w:rPr>
                    </w:sdtEndPr>
                    <w:sdtContent>
                      <w:r>
                        <w:rPr>
                          <w:rFonts w:hint="eastAsia" w:ascii="MS Gothic" w:hAnsi="MS Gothic" w:eastAsia="MS Gothic"/>
                          <w:highlight w:val="none"/>
                        </w:rPr>
                        <w:t>☐</w:t>
                      </w:r>
                    </w:sdtContent>
                  </w:sdt>
                </w:sdtContent>
              </w:sdt>
            </w:sdtContent>
          </w:sdt>
        </w:sdtContent>
      </w:sdt>
      <w:r>
        <w:rPr>
          <w:rFonts w:hint="eastAsia"/>
          <w:highlight w:val="none"/>
          <w:lang w:val="zh-CN"/>
        </w:rPr>
        <w:t>否</w:t>
      </w:r>
    </w:p>
    <w:p>
      <w:pPr>
        <w:rPr>
          <w:highlight w:val="none"/>
          <w:lang w:val="zh-CN"/>
        </w:rPr>
      </w:pPr>
      <w:r>
        <w:rPr>
          <w:rFonts w:hint="eastAsia" w:ascii="Times New Roman" w:hAnsi="Times New Roman" w:cs="Times New Roman"/>
          <w:highlight w:val="none"/>
        </w:rPr>
        <w:t>迎风面最小风压处和背风面的最大风压处的压差</w:t>
      </w:r>
      <w:sdt>
        <w:sdtPr>
          <w:rPr>
            <w:highlight w:val="none"/>
            <w:u w:val="single"/>
          </w:rPr>
          <w:id w:val="-473453957"/>
        </w:sdtPr>
        <w:sdtEndPr>
          <w:rPr>
            <w:highlight w:val="none"/>
            <w:u w:val="single"/>
          </w:rPr>
        </w:sdtEndPr>
        <w:sdtContent>
          <w:r>
            <w:rPr>
              <w:highlight w:val="none"/>
              <w:u w:val="single"/>
            </w:rPr>
            <w:t xml:space="preserve">      </w:t>
          </w:r>
        </w:sdtContent>
      </w:sdt>
      <w:r>
        <w:rPr>
          <w:rFonts w:hint="eastAsia"/>
          <w:highlight w:val="none"/>
          <w:lang w:val="zh-CN"/>
        </w:rPr>
        <w:t>Pa。</w:t>
      </w:r>
    </w:p>
    <w:p>
      <w:pPr>
        <w:rPr>
          <w:rFonts w:ascii="Times New Roman" w:hAnsi="Times New Roman" w:eastAsia="宋体" w:cs="Times New Roman"/>
          <w:szCs w:val="21"/>
          <w:highlight w:val="none"/>
        </w:rPr>
      </w:pPr>
      <w:r>
        <w:rPr>
          <w:rFonts w:hint="eastAsia"/>
          <w:highlight w:val="none"/>
          <w:lang w:val="zh-CN"/>
        </w:rPr>
        <w:t>请简要说明项目室外风环境情况以及改善风环境的措施。（不超过3</w:t>
      </w:r>
      <w:r>
        <w:rPr>
          <w:highlight w:val="none"/>
          <w:lang w:val="zh-CN"/>
        </w:rPr>
        <w:t>00</w:t>
      </w:r>
      <w:r>
        <w:rPr>
          <w:rFonts w:hint="eastAsia"/>
          <w:highlight w:val="none"/>
          <w:lang w:val="zh-CN"/>
        </w:rPr>
        <w:t>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ind w:left="211" w:hanging="211" w:hangingChars="100"/>
        <w:rPr>
          <w:b/>
          <w:bCs/>
          <w:highlight w:val="none"/>
          <w:lang w:val="zh-CN"/>
        </w:rPr>
      </w:pPr>
      <w:r>
        <w:rPr>
          <w:rFonts w:hint="eastAsia"/>
          <w:b/>
          <w:bCs/>
          <w:highlight w:val="none"/>
          <w:lang w:val="zh-CN"/>
        </w:rPr>
        <w:t>竣工评价提交材料及要求：</w:t>
      </w:r>
    </w:p>
    <w:p>
      <w:pPr>
        <w:ind w:left="210" w:hanging="210" w:hangingChars="100"/>
        <w:rPr>
          <w:highlight w:val="none"/>
          <w:lang w:val="zh-CN"/>
        </w:rPr>
      </w:pPr>
      <w:r>
        <w:rPr>
          <w:rFonts w:hint="eastAsia"/>
          <w:highlight w:val="none"/>
        </w:rPr>
        <w:t>1）室外风环境模拟计算分析报告</w:t>
      </w:r>
      <w:r>
        <w:rPr>
          <w:rFonts w:hint="eastAsia"/>
          <w:highlight w:val="none"/>
          <w:lang w:val="zh-CN"/>
        </w:rPr>
        <w:t>；</w:t>
      </w:r>
    </w:p>
    <w:p>
      <w:pPr>
        <w:ind w:left="210" w:hanging="210" w:hangingChars="100"/>
        <w:rPr>
          <w:highlight w:val="none"/>
        </w:rPr>
      </w:pPr>
      <w:r>
        <w:rPr>
          <w:highlight w:val="none"/>
        </w:rPr>
        <w:t>2</w:t>
      </w:r>
      <w:r>
        <w:rPr>
          <w:rFonts w:hint="eastAsia"/>
          <w:highlight w:val="none"/>
        </w:rPr>
        <w:t>）建筑竣工总平面图；</w:t>
      </w:r>
    </w:p>
    <w:p>
      <w:pPr>
        <w:ind w:left="210" w:hanging="210" w:hangingChars="100"/>
        <w:rPr>
          <w:highlight w:val="none"/>
        </w:rPr>
      </w:pPr>
      <w:r>
        <w:rPr>
          <w:highlight w:val="none"/>
        </w:rPr>
        <w:t>3</w:t>
      </w:r>
      <w:r>
        <w:rPr>
          <w:rFonts w:hint="eastAsia"/>
          <w:highlight w:val="none"/>
        </w:rPr>
        <w:t>）景观专业竣工图纸及设计说明；</w:t>
      </w:r>
    </w:p>
    <w:p>
      <w:pPr>
        <w:ind w:left="211" w:hanging="211" w:hangingChars="100"/>
        <w:rPr>
          <w:b/>
          <w:bCs/>
          <w:highlight w:val="none"/>
        </w:rPr>
      </w:pPr>
      <w:r>
        <w:rPr>
          <w:rFonts w:hint="eastAsia"/>
          <w:b/>
          <w:bCs/>
          <w:highlight w:val="none"/>
        </w:rPr>
        <w:t>运行评价提交材料及要求：</w:t>
      </w:r>
    </w:p>
    <w:p>
      <w:pPr>
        <w:ind w:left="210" w:hanging="210" w:hangingChars="100"/>
        <w:rPr>
          <w:highlight w:val="none"/>
          <w:lang w:val="zh-CN"/>
        </w:rPr>
      </w:pPr>
      <w:r>
        <w:rPr>
          <w:rFonts w:hint="eastAsia"/>
          <w:highlight w:val="none"/>
        </w:rPr>
        <w:t>1）室外风环境模拟计算分析报告</w:t>
      </w:r>
      <w:r>
        <w:rPr>
          <w:rFonts w:hint="eastAsia"/>
          <w:highlight w:val="none"/>
          <w:lang w:val="zh-CN"/>
        </w:rPr>
        <w:t>；</w:t>
      </w:r>
    </w:p>
    <w:p>
      <w:pPr>
        <w:ind w:left="210" w:hanging="210" w:hangingChars="100"/>
        <w:rPr>
          <w:highlight w:val="none"/>
        </w:rPr>
      </w:pPr>
      <w:r>
        <w:rPr>
          <w:highlight w:val="none"/>
        </w:rPr>
        <w:t>2</w:t>
      </w:r>
      <w:r>
        <w:rPr>
          <w:rFonts w:hint="eastAsia"/>
          <w:highlight w:val="none"/>
        </w:rPr>
        <w:t>）建筑竣工总平面图；</w:t>
      </w:r>
    </w:p>
    <w:p>
      <w:pPr>
        <w:ind w:left="210" w:hanging="210" w:hangingChars="100"/>
        <w:rPr>
          <w:highlight w:val="none"/>
        </w:rPr>
      </w:pPr>
      <w:r>
        <w:rPr>
          <w:highlight w:val="none"/>
        </w:rPr>
        <w:t>3</w:t>
      </w:r>
      <w:r>
        <w:rPr>
          <w:rFonts w:hint="eastAsia"/>
          <w:highlight w:val="none"/>
        </w:rPr>
        <w:t>）景观专业竣工图纸及设计说明；</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9356" w:type="dxa"/>
          </w:tcPr>
          <w:p>
            <w:pPr>
              <w:rPr>
                <w:rFonts w:ascii="Times New Roman" w:hAnsi="Times New Roman" w:eastAsia="宋体" w:cs="Times New Roman"/>
                <w:kern w:val="0"/>
                <w:sz w:val="20"/>
                <w:szCs w:val="21"/>
                <w:highlight w:val="none"/>
              </w:rPr>
            </w:pPr>
          </w:p>
        </w:tc>
      </w:tr>
    </w:tbl>
    <w:p>
      <w:pPr>
        <w:rPr>
          <w:kern w:val="0"/>
          <w:highlight w:val="none"/>
        </w:rPr>
        <w:sectPr>
          <w:pgSz w:w="11906" w:h="16838"/>
          <w:pgMar w:top="1440" w:right="1800" w:bottom="1440" w:left="1800" w:header="851" w:footer="992" w:gutter="0"/>
          <w:cols w:space="720" w:num="1"/>
          <w:docGrid w:type="lines" w:linePitch="312" w:charSpace="0"/>
        </w:sectPr>
      </w:pPr>
    </w:p>
    <w:p>
      <w:pPr>
        <w:pStyle w:val="5"/>
        <w:rPr>
          <w:sz w:val="24"/>
          <w:szCs w:val="40"/>
          <w:highlight w:val="none"/>
        </w:rPr>
      </w:pPr>
      <w:r>
        <w:rPr>
          <w:rFonts w:hint="eastAsia"/>
          <w:sz w:val="24"/>
          <w:szCs w:val="40"/>
          <w:highlight w:val="none"/>
        </w:rPr>
        <w:t>8.2.</w:t>
      </w:r>
      <w:r>
        <w:rPr>
          <w:sz w:val="24"/>
          <w:szCs w:val="40"/>
          <w:highlight w:val="none"/>
        </w:rPr>
        <w:t>11</w:t>
      </w:r>
      <w:r>
        <w:rPr>
          <w:rFonts w:hint="eastAsia"/>
          <w:sz w:val="24"/>
          <w:szCs w:val="40"/>
          <w:highlight w:val="none"/>
        </w:rPr>
        <w:t xml:space="preserve"> 采取措施降低热岛强度。（10分）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91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9"/>
        <w:gridCol w:w="2967"/>
        <w:gridCol w:w="46"/>
        <w:gridCol w:w="1939"/>
        <w:gridCol w:w="170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72"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序号</w:t>
            </w:r>
          </w:p>
        </w:tc>
        <w:tc>
          <w:tcPr>
            <w:tcW w:w="4961" w:type="dxa"/>
            <w:gridSpan w:val="4"/>
          </w:tcPr>
          <w:p>
            <w:pPr>
              <w:jc w:val="center"/>
              <w:rPr>
                <w:rFonts w:ascii="Times New Roman" w:hAnsi="Times New Roman" w:cs="Times New Roman"/>
                <w:highlight w:val="none"/>
                <w:lang w:val="zh-CN"/>
              </w:rPr>
            </w:pPr>
            <w:r>
              <w:rPr>
                <w:rFonts w:ascii="Times New Roman" w:hAnsi="Times New Roman" w:cs="Times New Roman"/>
                <w:highlight w:val="none"/>
                <w:lang w:val="zh-CN"/>
              </w:rPr>
              <w:t>评价内容</w:t>
            </w:r>
          </w:p>
        </w:tc>
        <w:tc>
          <w:tcPr>
            <w:tcW w:w="1701" w:type="dxa"/>
          </w:tcPr>
          <w:p>
            <w:pPr>
              <w:jc w:val="center"/>
              <w:rPr>
                <w:rFonts w:ascii="Times New Roman" w:hAnsi="Times New Roman" w:cs="Times New Roman"/>
                <w:highlight w:val="none"/>
                <w:lang w:val="zh-CN"/>
              </w:rPr>
            </w:pPr>
            <w:r>
              <w:rPr>
                <w:rFonts w:ascii="Times New Roman" w:hAnsi="Times New Roman" w:cs="Times New Roman"/>
                <w:highlight w:val="none"/>
                <w:lang w:val="zh-CN"/>
              </w:rPr>
              <w:t>评价分值</w:t>
            </w:r>
          </w:p>
        </w:tc>
        <w:tc>
          <w:tcPr>
            <w:tcW w:w="1663"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872" w:type="dxa"/>
            <w:vMerge w:val="restart"/>
            <w:vAlign w:val="center"/>
          </w:tcPr>
          <w:p>
            <w:pPr>
              <w:jc w:val="center"/>
              <w:rPr>
                <w:rFonts w:ascii="Times New Roman" w:hAnsi="Times New Roman" w:cs="Times New Roman"/>
                <w:highlight w:val="none"/>
              </w:rPr>
            </w:pPr>
            <w:r>
              <w:rPr>
                <w:rFonts w:hint="eastAsia" w:ascii="Times New Roman" w:hAnsi="Times New Roman" w:cs="Times New Roman"/>
                <w:highlight w:val="none"/>
              </w:rPr>
              <w:t>住宅建筑</w:t>
            </w:r>
          </w:p>
        </w:tc>
        <w:tc>
          <w:tcPr>
            <w:tcW w:w="2976" w:type="dxa"/>
            <w:gridSpan w:val="2"/>
            <w:vMerge w:val="restart"/>
            <w:vAlign w:val="center"/>
          </w:tcPr>
          <w:p>
            <w:pPr>
              <w:rPr>
                <w:rFonts w:ascii="Times New Roman" w:hAnsi="Times New Roman" w:cs="Times New Roman"/>
                <w:highlight w:val="none"/>
              </w:rPr>
            </w:pPr>
            <w:r>
              <w:rPr>
                <w:rFonts w:hint="eastAsia" w:ascii="Times New Roman" w:hAnsi="Times New Roman" w:cs="Times New Roman"/>
                <w:highlight w:val="none"/>
              </w:rPr>
              <w:t>场地中处于建筑阴影区外的步道、游憩场、庭院、广场等室外活动场地设有乔木、花架等遮阴措施的面积比例</w:t>
            </w:r>
          </w:p>
        </w:tc>
        <w:tc>
          <w:tcPr>
            <w:tcW w:w="1985" w:type="dxa"/>
            <w:gridSpan w:val="2"/>
            <w:vAlign w:val="center"/>
          </w:tcPr>
          <w:p>
            <w:pPr>
              <w:rPr>
                <w:rFonts w:ascii="Times New Roman" w:hAnsi="Times New Roman" w:cs="Times New Roman"/>
                <w:highlight w:val="none"/>
              </w:rPr>
            </w:pPr>
            <w:sdt>
              <w:sdtPr>
                <w:rPr>
                  <w:rFonts w:ascii="Times New Roman" w:hAnsi="Times New Roman" w:cs="Times New Roman"/>
                  <w:highlight w:val="none"/>
                </w:rPr>
                <w:id w:val="-1573182542"/>
              </w:sdtPr>
              <w:sdtEndPr>
                <w:rPr>
                  <w:rFonts w:ascii="Times New Roman" w:hAnsi="Times New Roman" w:cs="Times New Roman"/>
                  <w:highlight w:val="none"/>
                </w:rPr>
              </w:sdtEndPr>
              <w:sdtContent>
                <w:r>
                  <w:rPr>
                    <w:rFonts w:hint="eastAsia" w:ascii="MS Mincho" w:hAnsi="MS Mincho" w:eastAsia="MS Mincho" w:cs="MS Mincho"/>
                    <w:highlight w:val="none"/>
                  </w:rPr>
                  <w:t>☐</w:t>
                </w:r>
              </w:sdtContent>
            </w:sdt>
            <w:r>
              <w:rPr>
                <w:rFonts w:ascii="Times New Roman" w:hAnsi="Times New Roman" w:cs="Times New Roman"/>
                <w:highlight w:val="none"/>
              </w:rPr>
              <w:t>达30%</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4</w:t>
            </w:r>
          </w:p>
        </w:tc>
        <w:tc>
          <w:tcPr>
            <w:tcW w:w="1663"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72" w:type="dxa"/>
            <w:vMerge w:val="continue"/>
            <w:vAlign w:val="center"/>
          </w:tcPr>
          <w:p>
            <w:pPr>
              <w:jc w:val="center"/>
              <w:rPr>
                <w:rFonts w:ascii="Times New Roman" w:hAnsi="Times New Roman" w:cs="Times New Roman"/>
                <w:highlight w:val="none"/>
              </w:rPr>
            </w:pPr>
          </w:p>
        </w:tc>
        <w:tc>
          <w:tcPr>
            <w:tcW w:w="2976" w:type="dxa"/>
            <w:gridSpan w:val="2"/>
            <w:vMerge w:val="continue"/>
            <w:vAlign w:val="center"/>
          </w:tcPr>
          <w:p>
            <w:pPr>
              <w:rPr>
                <w:rFonts w:ascii="Times New Roman" w:hAnsi="Times New Roman" w:cs="Times New Roman"/>
                <w:highlight w:val="none"/>
              </w:rPr>
            </w:pPr>
          </w:p>
        </w:tc>
        <w:tc>
          <w:tcPr>
            <w:tcW w:w="1985" w:type="dxa"/>
            <w:gridSpan w:val="2"/>
            <w:vAlign w:val="center"/>
          </w:tcPr>
          <w:p>
            <w:pPr>
              <w:rPr>
                <w:rFonts w:ascii="Times New Roman" w:hAnsi="Times New Roman" w:cs="Times New Roman"/>
                <w:highlight w:val="none"/>
              </w:rPr>
            </w:pPr>
            <w:sdt>
              <w:sdtPr>
                <w:rPr>
                  <w:rFonts w:ascii="Times New Roman" w:hAnsi="Times New Roman" w:cs="Times New Roman"/>
                  <w:highlight w:val="none"/>
                </w:rPr>
                <w:id w:val="-761376208"/>
              </w:sdtPr>
              <w:sdtEndPr>
                <w:rPr>
                  <w:rFonts w:ascii="Times New Roman" w:hAnsi="Times New Roman" w:cs="Times New Roman"/>
                  <w:highlight w:val="none"/>
                </w:rPr>
              </w:sdtEndPr>
              <w:sdtContent>
                <w:r>
                  <w:rPr>
                    <w:rFonts w:hint="eastAsia" w:ascii="MS Mincho" w:hAnsi="MS Mincho" w:eastAsia="MS Mincho" w:cs="MS Mincho"/>
                    <w:highlight w:val="none"/>
                  </w:rPr>
                  <w:t>☐</w:t>
                </w:r>
              </w:sdtContent>
            </w:sdt>
            <w:r>
              <w:rPr>
                <w:rFonts w:ascii="Times New Roman" w:hAnsi="Times New Roman" w:cs="Times New Roman"/>
                <w:highlight w:val="none"/>
              </w:rPr>
              <w:t xml:space="preserve">达50% </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7</w:t>
            </w:r>
          </w:p>
        </w:tc>
        <w:tc>
          <w:tcPr>
            <w:tcW w:w="1663"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872" w:type="dxa"/>
            <w:vMerge w:val="continue"/>
            <w:vAlign w:val="center"/>
          </w:tcPr>
          <w:p>
            <w:pPr>
              <w:jc w:val="center"/>
              <w:rPr>
                <w:rFonts w:ascii="Times New Roman" w:hAnsi="Times New Roman" w:cs="Times New Roman"/>
                <w:highlight w:val="none"/>
              </w:rPr>
            </w:pPr>
          </w:p>
        </w:tc>
        <w:tc>
          <w:tcPr>
            <w:tcW w:w="4961" w:type="dxa"/>
            <w:gridSpan w:val="4"/>
            <w:vAlign w:val="center"/>
          </w:tcPr>
          <w:p>
            <w:pPr>
              <w:rPr>
                <w:rFonts w:ascii="Times New Roman" w:hAnsi="Times New Roman" w:cs="Times New Roman"/>
                <w:highlight w:val="none"/>
              </w:rPr>
            </w:pPr>
            <w:r>
              <w:rPr>
                <w:rFonts w:hint="eastAsia" w:ascii="Times New Roman" w:hAnsi="Times New Roman" w:cs="Times New Roman"/>
                <w:highlight w:val="none"/>
              </w:rPr>
              <w:t>场地中处于建筑阴影区外的位置，设有遮阴面积较大的行道树的路段长度超过70%</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3</w:t>
            </w:r>
          </w:p>
        </w:tc>
        <w:tc>
          <w:tcPr>
            <w:tcW w:w="1663" w:type="dxa"/>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33" w:type="dxa"/>
            <w:gridSpan w:val="5"/>
          </w:tcPr>
          <w:p>
            <w:pPr>
              <w:jc w:val="center"/>
              <w:rPr>
                <w:rFonts w:ascii="Times New Roman" w:hAnsi="Times New Roman" w:cs="Times New Roman"/>
                <w:highlight w:val="none"/>
              </w:rPr>
            </w:pPr>
            <w:r>
              <w:rPr>
                <w:rFonts w:hint="eastAsia" w:ascii="Times New Roman" w:hAnsi="Times New Roman" w:cs="Times New Roman"/>
                <w:highlight w:val="none"/>
              </w:rPr>
              <w:t>住宅建筑</w:t>
            </w:r>
            <w:r>
              <w:rPr>
                <w:rFonts w:ascii="Times New Roman" w:hAnsi="Times New Roman" w:cs="Times New Roman"/>
                <w:highlight w:val="none"/>
              </w:rPr>
              <w:t>合计</w:t>
            </w:r>
          </w:p>
        </w:tc>
        <w:tc>
          <w:tcPr>
            <w:tcW w:w="1701" w:type="dxa"/>
            <w:vAlign w:val="center"/>
          </w:tcPr>
          <w:p>
            <w:pPr>
              <w:jc w:val="center"/>
              <w:rPr>
                <w:rFonts w:ascii="Times New Roman" w:hAnsi="Times New Roman" w:cs="Times New Roman"/>
                <w:highlight w:val="none"/>
                <w:lang w:val="zh-CN"/>
              </w:rPr>
            </w:pPr>
            <w:r>
              <w:rPr>
                <w:rFonts w:ascii="Times New Roman" w:hAnsi="Times New Roman" w:cs="Times New Roman"/>
                <w:highlight w:val="none"/>
                <w:lang w:val="zh-CN"/>
              </w:rPr>
              <w:t>10</w:t>
            </w:r>
          </w:p>
        </w:tc>
        <w:tc>
          <w:tcPr>
            <w:tcW w:w="1663" w:type="dxa"/>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81" w:type="dxa"/>
            <w:gridSpan w:val="2"/>
            <w:vMerge w:val="restart"/>
            <w:vAlign w:val="center"/>
          </w:tcPr>
          <w:p>
            <w:pPr>
              <w:jc w:val="center"/>
              <w:rPr>
                <w:rFonts w:ascii="Times New Roman" w:hAnsi="Times New Roman" w:cs="Times New Roman"/>
                <w:highlight w:val="none"/>
              </w:rPr>
            </w:pPr>
            <w:r>
              <w:rPr>
                <w:rFonts w:hint="eastAsia" w:ascii="Times New Roman" w:hAnsi="Times New Roman" w:cs="Times New Roman"/>
                <w:highlight w:val="none"/>
              </w:rPr>
              <w:t>公共建筑</w:t>
            </w:r>
          </w:p>
        </w:tc>
        <w:tc>
          <w:tcPr>
            <w:tcW w:w="3013" w:type="dxa"/>
            <w:gridSpan w:val="2"/>
            <w:vMerge w:val="restart"/>
            <w:vAlign w:val="center"/>
          </w:tcPr>
          <w:p>
            <w:pPr>
              <w:rPr>
                <w:rFonts w:ascii="Times New Roman" w:hAnsi="Times New Roman" w:cs="Times New Roman"/>
                <w:highlight w:val="none"/>
              </w:rPr>
            </w:pPr>
            <w:r>
              <w:rPr>
                <w:rFonts w:hint="eastAsia" w:ascii="Times New Roman" w:hAnsi="Times New Roman" w:cs="Times New Roman"/>
                <w:highlight w:val="none"/>
              </w:rPr>
              <w:t>场地中处于建筑阴影区外的步道、游憩场、庭院、广场等室外活动场地设有乔木、花架等遮阴措施的面积比例</w:t>
            </w:r>
          </w:p>
        </w:tc>
        <w:tc>
          <w:tcPr>
            <w:tcW w:w="1939" w:type="dxa"/>
            <w:vAlign w:val="center"/>
          </w:tcPr>
          <w:p>
            <w:pPr>
              <w:rPr>
                <w:rFonts w:ascii="Times New Roman" w:hAnsi="Times New Roman" w:cs="Times New Roman"/>
                <w:highlight w:val="none"/>
              </w:rPr>
            </w:pPr>
            <w:sdt>
              <w:sdtPr>
                <w:rPr>
                  <w:rFonts w:ascii="Times New Roman" w:hAnsi="Times New Roman" w:cs="Times New Roman"/>
                  <w:highlight w:val="none"/>
                </w:rPr>
                <w:id w:val="-1753731314"/>
              </w:sdtPr>
              <w:sdtEndPr>
                <w:rPr>
                  <w:rFonts w:ascii="Times New Roman" w:hAnsi="Times New Roman" w:cs="Times New Roman"/>
                  <w:highlight w:val="none"/>
                </w:rPr>
              </w:sdtEndPr>
              <w:sdtContent>
                <w:r>
                  <w:rPr>
                    <w:rFonts w:hint="eastAsia" w:ascii="MS Mincho" w:hAnsi="MS Mincho" w:eastAsia="MS Mincho" w:cs="MS Mincho"/>
                    <w:highlight w:val="none"/>
                  </w:rPr>
                  <w:t>☐</w:t>
                </w:r>
              </w:sdtContent>
            </w:sdt>
            <w:r>
              <w:rPr>
                <w:rFonts w:ascii="Times New Roman" w:hAnsi="Times New Roman" w:cs="Times New Roman"/>
                <w:highlight w:val="none"/>
              </w:rPr>
              <w:t>达10%</w:t>
            </w:r>
          </w:p>
        </w:tc>
        <w:tc>
          <w:tcPr>
            <w:tcW w:w="1701" w:type="dxa"/>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2</w:t>
            </w:r>
          </w:p>
        </w:tc>
        <w:tc>
          <w:tcPr>
            <w:tcW w:w="1663" w:type="dxa"/>
            <w:vMerge w:val="restart"/>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881" w:type="dxa"/>
            <w:gridSpan w:val="2"/>
            <w:vMerge w:val="continue"/>
          </w:tcPr>
          <w:p>
            <w:pPr>
              <w:jc w:val="center"/>
              <w:rPr>
                <w:rFonts w:ascii="Times New Roman" w:hAnsi="Times New Roman" w:cs="Times New Roman"/>
                <w:highlight w:val="none"/>
              </w:rPr>
            </w:pPr>
          </w:p>
        </w:tc>
        <w:tc>
          <w:tcPr>
            <w:tcW w:w="3013" w:type="dxa"/>
            <w:gridSpan w:val="2"/>
            <w:vMerge w:val="continue"/>
            <w:vAlign w:val="center"/>
          </w:tcPr>
          <w:p>
            <w:pPr>
              <w:rPr>
                <w:rFonts w:ascii="Times New Roman" w:hAnsi="Times New Roman" w:cs="Times New Roman"/>
                <w:highlight w:val="none"/>
              </w:rPr>
            </w:pPr>
          </w:p>
        </w:tc>
        <w:tc>
          <w:tcPr>
            <w:tcW w:w="1939" w:type="dxa"/>
            <w:vAlign w:val="center"/>
          </w:tcPr>
          <w:p>
            <w:pPr>
              <w:rPr>
                <w:rFonts w:ascii="Times New Roman" w:hAnsi="Times New Roman" w:cs="Times New Roman"/>
                <w:highlight w:val="none"/>
              </w:rPr>
            </w:pPr>
            <w:sdt>
              <w:sdtPr>
                <w:rPr>
                  <w:rFonts w:ascii="Times New Roman" w:hAnsi="Times New Roman" w:cs="Times New Roman"/>
                  <w:highlight w:val="none"/>
                </w:rPr>
                <w:id w:val="1919438458"/>
              </w:sdtPr>
              <w:sdtEndPr>
                <w:rPr>
                  <w:rFonts w:ascii="Times New Roman" w:hAnsi="Times New Roman" w:cs="Times New Roman"/>
                  <w:highlight w:val="none"/>
                </w:rPr>
              </w:sdtEndPr>
              <w:sdtContent>
                <w:r>
                  <w:rPr>
                    <w:rFonts w:hint="eastAsia" w:ascii="MS Mincho" w:hAnsi="MS Mincho" w:eastAsia="MS Mincho" w:cs="MS Mincho"/>
                    <w:highlight w:val="none"/>
                  </w:rPr>
                  <w:t>☐</w:t>
                </w:r>
              </w:sdtContent>
            </w:sdt>
            <w:r>
              <w:rPr>
                <w:rFonts w:ascii="Times New Roman" w:hAnsi="Times New Roman" w:cs="Times New Roman"/>
                <w:highlight w:val="none"/>
              </w:rPr>
              <w:t xml:space="preserve">达20% </w:t>
            </w:r>
          </w:p>
        </w:tc>
        <w:tc>
          <w:tcPr>
            <w:tcW w:w="1701" w:type="dxa"/>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6</w:t>
            </w:r>
          </w:p>
        </w:tc>
        <w:tc>
          <w:tcPr>
            <w:tcW w:w="1663" w:type="dxa"/>
            <w:vMerge w:val="continue"/>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1" w:type="dxa"/>
            <w:gridSpan w:val="2"/>
            <w:vMerge w:val="continue"/>
          </w:tcPr>
          <w:p>
            <w:pPr>
              <w:jc w:val="center"/>
              <w:rPr>
                <w:rFonts w:ascii="Times New Roman" w:hAnsi="Times New Roman" w:cs="Times New Roman"/>
                <w:highlight w:val="none"/>
              </w:rPr>
            </w:pPr>
          </w:p>
        </w:tc>
        <w:tc>
          <w:tcPr>
            <w:tcW w:w="4952" w:type="dxa"/>
            <w:gridSpan w:val="3"/>
            <w:vAlign w:val="center"/>
          </w:tcPr>
          <w:p>
            <w:pPr>
              <w:rPr>
                <w:rFonts w:ascii="Times New Roman" w:hAnsi="Times New Roman" w:cs="Times New Roman"/>
                <w:highlight w:val="none"/>
              </w:rPr>
            </w:pPr>
            <w:r>
              <w:rPr>
                <w:rFonts w:hint="eastAsia" w:ascii="Times New Roman" w:hAnsi="Times New Roman" w:cs="Times New Roman"/>
                <w:highlight w:val="none"/>
              </w:rPr>
              <w:t>场地中处于建筑阴影区外的位置，设有遮阴面积较大的行道树的路段长度超过70%</w:t>
            </w:r>
          </w:p>
        </w:tc>
        <w:tc>
          <w:tcPr>
            <w:tcW w:w="1701" w:type="dxa"/>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2</w:t>
            </w:r>
          </w:p>
        </w:tc>
        <w:tc>
          <w:tcPr>
            <w:tcW w:w="1663" w:type="dxa"/>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1" w:type="dxa"/>
            <w:gridSpan w:val="2"/>
            <w:vMerge w:val="continue"/>
          </w:tcPr>
          <w:p>
            <w:pPr>
              <w:jc w:val="center"/>
              <w:rPr>
                <w:rFonts w:ascii="Times New Roman" w:hAnsi="Times New Roman" w:cs="Times New Roman"/>
                <w:highlight w:val="none"/>
              </w:rPr>
            </w:pPr>
          </w:p>
        </w:tc>
        <w:tc>
          <w:tcPr>
            <w:tcW w:w="4952" w:type="dxa"/>
            <w:gridSpan w:val="3"/>
            <w:vAlign w:val="center"/>
          </w:tcPr>
          <w:p>
            <w:pPr>
              <w:rPr>
                <w:rFonts w:ascii="Times New Roman" w:hAnsi="Times New Roman" w:cs="Times New Roman"/>
                <w:highlight w:val="none"/>
              </w:rPr>
            </w:pPr>
            <w:r>
              <w:rPr>
                <w:rFonts w:hint="eastAsia" w:ascii="Times New Roman" w:hAnsi="Times New Roman" w:cs="Times New Roman"/>
                <w:highlight w:val="none"/>
              </w:rPr>
              <w:t>屋顶的绿化面积、太阳能板水平投影面积、花架等遮阴措施的累计面积达到屋顶可绿化面积的75%</w:t>
            </w:r>
          </w:p>
        </w:tc>
        <w:tc>
          <w:tcPr>
            <w:tcW w:w="1701" w:type="dxa"/>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2</w:t>
            </w:r>
          </w:p>
        </w:tc>
        <w:tc>
          <w:tcPr>
            <w:tcW w:w="1663" w:type="dxa"/>
            <w:vAlign w:val="center"/>
          </w:tcPr>
          <w:p>
            <w:pPr>
              <w:jc w:val="center"/>
              <w:rPr>
                <w:rFonts w:ascii="Times New Roman" w:hAnsi="Times New Roman" w:cs="Times New Roman"/>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33" w:type="dxa"/>
            <w:gridSpan w:val="5"/>
          </w:tcPr>
          <w:p>
            <w:pPr>
              <w:jc w:val="center"/>
              <w:rPr>
                <w:rFonts w:ascii="Times New Roman" w:hAnsi="Times New Roman" w:cs="Times New Roman"/>
                <w:highlight w:val="none"/>
              </w:rPr>
            </w:pPr>
            <w:r>
              <w:rPr>
                <w:rFonts w:hint="eastAsia" w:ascii="Times New Roman" w:hAnsi="Times New Roman" w:cs="Times New Roman"/>
                <w:highlight w:val="none"/>
              </w:rPr>
              <w:t>公共建筑合计</w:t>
            </w:r>
          </w:p>
        </w:tc>
        <w:tc>
          <w:tcPr>
            <w:tcW w:w="1701" w:type="dxa"/>
            <w:vAlign w:val="center"/>
          </w:tcPr>
          <w:p>
            <w:pPr>
              <w:jc w:val="center"/>
              <w:rPr>
                <w:rFonts w:ascii="Times New Roman" w:hAnsi="Times New Roman" w:cs="Times New Roman"/>
                <w:highlight w:val="none"/>
                <w:lang w:val="zh-CN"/>
              </w:rPr>
            </w:pPr>
            <w:r>
              <w:rPr>
                <w:rFonts w:hint="eastAsia" w:ascii="Times New Roman" w:hAnsi="Times New Roman" w:cs="Times New Roman"/>
                <w:highlight w:val="none"/>
                <w:lang w:val="zh-CN"/>
              </w:rPr>
              <w:t>1</w:t>
            </w:r>
            <w:r>
              <w:rPr>
                <w:rFonts w:ascii="Times New Roman" w:hAnsi="Times New Roman" w:cs="Times New Roman"/>
                <w:highlight w:val="none"/>
                <w:lang w:val="zh-CN"/>
              </w:rPr>
              <w:t>0</w:t>
            </w:r>
          </w:p>
        </w:tc>
        <w:tc>
          <w:tcPr>
            <w:tcW w:w="1663" w:type="dxa"/>
            <w:vAlign w:val="center"/>
          </w:tcPr>
          <w:p>
            <w:pPr>
              <w:jc w:val="center"/>
              <w:rPr>
                <w:rFonts w:ascii="Times New Roman" w:hAnsi="Times New Roman" w:cs="Times New Roman"/>
                <w:highlight w:val="none"/>
                <w:lang w:val="zh-CN"/>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highlight w:val="none"/>
        </w:rPr>
      </w:pPr>
      <w:r>
        <w:rPr>
          <w:rFonts w:hint="eastAsia"/>
          <w:highlight w:val="none"/>
        </w:rPr>
        <w:t>室外活动场地内的遮荫措施有：</w:t>
      </w:r>
      <w:sdt>
        <w:sdtPr>
          <w:rPr>
            <w:highlight w:val="none"/>
          </w:rPr>
          <w:id w:val="-401210351"/>
        </w:sdtPr>
        <w:sdtEndPr>
          <w:rPr>
            <w:highlight w:val="none"/>
          </w:rPr>
        </w:sdtEndPr>
        <w:sdtContent>
          <w:sdt>
            <w:sdtPr>
              <w:rPr>
                <w:highlight w:val="none"/>
              </w:rPr>
              <w:id w:val="500187"/>
            </w:sdtPr>
            <w:sdtEndPr>
              <w:rPr>
                <w:highlight w:val="none"/>
              </w:rPr>
            </w:sdtEndPr>
            <w:sdtContent>
              <w:sdt>
                <w:sdtPr>
                  <w:rPr>
                    <w:highlight w:val="none"/>
                  </w:rPr>
                  <w:id w:val="828721540"/>
                </w:sdtPr>
                <w:sdtEndPr>
                  <w:rPr>
                    <w:highlight w:val="none"/>
                  </w:rPr>
                </w:sdtEndPr>
                <w:sdtContent>
                  <w:r>
                    <w:rPr>
                      <w:rFonts w:hint="eastAsia" w:ascii="MS Gothic" w:hAnsi="MS Gothic" w:eastAsia="MS Gothic"/>
                      <w:highlight w:val="none"/>
                    </w:rPr>
                    <w:t>☐</w:t>
                  </w:r>
                </w:sdtContent>
              </w:sdt>
            </w:sdtContent>
          </w:sdt>
        </w:sdtContent>
      </w:sdt>
      <w:r>
        <w:rPr>
          <w:rFonts w:hint="eastAsia"/>
          <w:highlight w:val="none"/>
        </w:rPr>
        <w:t xml:space="preserve">乔木 </w:t>
      </w:r>
      <w:sdt>
        <w:sdtPr>
          <w:rPr>
            <w:highlight w:val="none"/>
          </w:rPr>
          <w:id w:val="-74130480"/>
        </w:sdtPr>
        <w:sdtEndPr>
          <w:rPr>
            <w:highlight w:val="none"/>
          </w:rPr>
        </w:sdtEndPr>
        <w:sdtContent>
          <w:sdt>
            <w:sdtPr>
              <w:rPr>
                <w:highlight w:val="none"/>
              </w:rPr>
              <w:id w:val="500188"/>
            </w:sdtPr>
            <w:sdtEndPr>
              <w:rPr>
                <w:highlight w:val="none"/>
              </w:rPr>
            </w:sdtEndPr>
            <w:sdtContent>
              <w:sdt>
                <w:sdtPr>
                  <w:rPr>
                    <w:highlight w:val="none"/>
                  </w:rPr>
                  <w:id w:val="17120791"/>
                </w:sdtPr>
                <w:sdtEndPr>
                  <w:rPr>
                    <w:highlight w:val="none"/>
                  </w:rPr>
                </w:sdtEndPr>
                <w:sdtContent>
                  <w:r>
                    <w:rPr>
                      <w:rFonts w:hint="eastAsia" w:ascii="MS Gothic" w:hAnsi="MS Gothic" w:eastAsia="MS Gothic"/>
                      <w:highlight w:val="none"/>
                    </w:rPr>
                    <w:t>☐</w:t>
                  </w:r>
                </w:sdtContent>
              </w:sdt>
            </w:sdtContent>
          </w:sdt>
        </w:sdtContent>
      </w:sdt>
      <w:r>
        <w:rPr>
          <w:rFonts w:hint="eastAsia"/>
          <w:highlight w:val="none"/>
        </w:rPr>
        <w:t>构筑物（类型</w:t>
      </w:r>
      <w:sdt>
        <w:sdtPr>
          <w:rPr>
            <w:highlight w:val="none"/>
            <w:u w:val="single"/>
          </w:rPr>
          <w:id w:val="1271047856"/>
        </w:sdtPr>
        <w:sdtEndPr>
          <w:rPr>
            <w:highlight w:val="none"/>
            <w:u w:val="single"/>
          </w:rPr>
        </w:sdtEndPr>
        <w:sdtContent>
          <w:r>
            <w:rPr>
              <w:highlight w:val="none"/>
              <w:u w:val="single"/>
            </w:rPr>
            <w:t xml:space="preserve">      </w:t>
          </w:r>
        </w:sdtContent>
      </w:sdt>
      <w:r>
        <w:rPr>
          <w:rFonts w:hint="eastAsia"/>
          <w:highlight w:val="none"/>
        </w:rPr>
        <w:t>）</w:t>
      </w:r>
      <w:sdt>
        <w:sdtPr>
          <w:rPr>
            <w:highlight w:val="none"/>
          </w:rPr>
          <w:id w:val="-1939663892"/>
        </w:sdtPr>
        <w:sdtEndPr>
          <w:rPr>
            <w:highlight w:val="none"/>
          </w:rPr>
        </w:sdtEndPr>
        <w:sdtContent>
          <w:r>
            <w:rPr>
              <w:rFonts w:hint="eastAsia"/>
              <w:highlight w:val="none"/>
            </w:rPr>
            <w:t xml:space="preserve"> </w:t>
          </w:r>
          <w:r>
            <w:rPr>
              <w:rFonts w:hint="eastAsia" w:ascii="MS Gothic" w:hAnsi="MS Gothic" w:eastAsia="MS Gothic"/>
              <w:highlight w:val="none"/>
            </w:rPr>
            <w:t>☐</w:t>
          </w:r>
        </w:sdtContent>
      </w:sdt>
      <w:r>
        <w:rPr>
          <w:rFonts w:hint="eastAsia"/>
          <w:highlight w:val="none"/>
        </w:rPr>
        <w:t>以上皆无。</w:t>
      </w:r>
    </w:p>
    <w:p>
      <w:pPr>
        <w:rPr>
          <w:highlight w:val="none"/>
        </w:rPr>
      </w:pPr>
    </w:p>
    <w:p>
      <w:pPr>
        <w:rPr>
          <w:b/>
          <w:bCs/>
          <w:highlight w:val="none"/>
        </w:rPr>
      </w:pPr>
      <w:r>
        <w:rPr>
          <w:rFonts w:hint="eastAsia"/>
          <w:b/>
          <w:bCs/>
          <w:highlight w:val="none"/>
        </w:rPr>
        <w:t>住宅建筑：</w:t>
      </w:r>
    </w:p>
    <w:tbl>
      <w:tblPr>
        <w:tblStyle w:val="26"/>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6237"/>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tcBorders>
              <w:top w:val="single" w:color="auto" w:sz="4" w:space="0"/>
              <w:left w:val="single" w:color="auto" w:sz="4" w:space="0"/>
              <w:bottom w:val="single" w:color="auto" w:sz="4" w:space="0"/>
              <w:right w:val="single" w:color="auto" w:sz="4" w:space="0"/>
            </w:tcBorders>
          </w:tcPr>
          <w:p>
            <w:pPr>
              <w:jc w:val="center"/>
              <w:rPr>
                <w:highlight w:val="none"/>
              </w:rPr>
            </w:pPr>
            <w:r>
              <w:rPr>
                <w:rFonts w:hint="eastAsia"/>
                <w:highlight w:val="none"/>
              </w:rPr>
              <w:t>类型</w:t>
            </w:r>
          </w:p>
        </w:tc>
        <w:tc>
          <w:tcPr>
            <w:tcW w:w="6237" w:type="dxa"/>
            <w:tcBorders>
              <w:top w:val="single" w:color="auto" w:sz="4" w:space="0"/>
              <w:left w:val="single" w:color="auto" w:sz="4" w:space="0"/>
              <w:bottom w:val="single" w:color="auto" w:sz="4" w:space="0"/>
              <w:right w:val="single" w:color="auto" w:sz="4" w:space="0"/>
            </w:tcBorders>
          </w:tcPr>
          <w:p>
            <w:pPr>
              <w:jc w:val="center"/>
              <w:rPr>
                <w:highlight w:val="none"/>
              </w:rPr>
            </w:pPr>
            <w:r>
              <w:rPr>
                <w:rFonts w:hint="eastAsia"/>
                <w:highlight w:val="none"/>
              </w:rPr>
              <w:t>项目</w:t>
            </w:r>
          </w:p>
        </w:tc>
        <w:tc>
          <w:tcPr>
            <w:tcW w:w="1813" w:type="dxa"/>
            <w:tcBorders>
              <w:top w:val="single" w:color="auto" w:sz="4" w:space="0"/>
              <w:left w:val="single" w:color="auto" w:sz="4" w:space="0"/>
              <w:bottom w:val="single" w:color="auto" w:sz="4" w:space="0"/>
              <w:right w:val="single" w:color="auto" w:sz="4" w:space="0"/>
            </w:tcBorders>
          </w:tcPr>
          <w:p>
            <w:pPr>
              <w:jc w:val="center"/>
              <w:rPr>
                <w:highlight w:val="none"/>
                <w:u w:val="single"/>
              </w:rPr>
            </w:pPr>
            <w:r>
              <w:rPr>
                <w:rFonts w:hint="eastAsia"/>
                <w:highlight w:val="none"/>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restart"/>
            <w:tcBorders>
              <w:top w:val="single" w:color="auto" w:sz="4" w:space="0"/>
              <w:left w:val="single" w:color="auto" w:sz="4" w:space="0"/>
              <w:bottom w:val="single" w:color="auto" w:sz="4" w:space="0"/>
              <w:right w:val="single" w:color="auto" w:sz="4" w:space="0"/>
            </w:tcBorders>
            <w:vAlign w:val="center"/>
          </w:tcPr>
          <w:p>
            <w:pPr>
              <w:jc w:val="center"/>
              <w:rPr>
                <w:highlight w:val="none"/>
              </w:rPr>
            </w:pPr>
            <w:r>
              <w:rPr>
                <w:rFonts w:hint="eastAsia"/>
                <w:highlight w:val="none"/>
              </w:rPr>
              <w:t>场地内遮荫措施</w:t>
            </w:r>
          </w:p>
        </w:tc>
        <w:tc>
          <w:tcPr>
            <w:tcW w:w="6237" w:type="dxa"/>
            <w:tcBorders>
              <w:top w:val="single" w:color="auto" w:sz="4" w:space="0"/>
              <w:left w:val="single" w:color="auto" w:sz="4" w:space="0"/>
              <w:bottom w:val="single" w:color="auto" w:sz="4" w:space="0"/>
              <w:right w:val="single" w:color="auto" w:sz="4" w:space="0"/>
            </w:tcBorders>
          </w:tcPr>
          <w:p>
            <w:pPr>
              <w:rPr>
                <w:highlight w:val="none"/>
                <w:u w:val="single"/>
              </w:rPr>
            </w:pPr>
            <w:r>
              <w:rPr>
                <w:rFonts w:hint="eastAsia"/>
                <w:highlight w:val="none"/>
              </w:rPr>
              <w:t>户外活动场地面积（</w:t>
            </w:r>
            <w:r>
              <w:rPr>
                <w:highlight w:val="none"/>
              </w:rPr>
              <w:t>m</w:t>
            </w:r>
            <w:r>
              <w:rPr>
                <w:highlight w:val="none"/>
                <w:vertAlign w:val="superscript"/>
              </w:rPr>
              <w:t>2</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u w:val="single"/>
              </w:rPr>
            </w:pPr>
            <w:r>
              <w:rPr>
                <w:rFonts w:hint="eastAsia"/>
                <w:highlight w:val="none"/>
              </w:rPr>
              <w:t>户外活动场地内乔木遮荫措施的面积（</w:t>
            </w:r>
            <w:r>
              <w:rPr>
                <w:highlight w:val="none"/>
              </w:rPr>
              <w:t>m</w:t>
            </w:r>
            <w:r>
              <w:rPr>
                <w:highlight w:val="none"/>
                <w:vertAlign w:val="superscript"/>
              </w:rPr>
              <w:t>2</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户外活动场地构筑物遮荫措施的面积（</w:t>
            </w:r>
            <w:r>
              <w:rPr>
                <w:highlight w:val="none"/>
              </w:rPr>
              <w:t>m</w:t>
            </w:r>
            <w:r>
              <w:rPr>
                <w:highlight w:val="none"/>
                <w:vertAlign w:val="superscript"/>
              </w:rPr>
              <w:t>2</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户外活动场地内有乔木、构筑物遮荫措施的面积比例（</w:t>
            </w:r>
            <w:r>
              <w:rPr>
                <w:highlight w:val="none"/>
              </w:rPr>
              <w:t>%</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restart"/>
            <w:tcBorders>
              <w:top w:val="single" w:color="auto" w:sz="4" w:space="0"/>
              <w:left w:val="single" w:color="auto" w:sz="4" w:space="0"/>
              <w:right w:val="single" w:color="auto" w:sz="4" w:space="0"/>
            </w:tcBorders>
            <w:vAlign w:val="center"/>
          </w:tcPr>
          <w:p>
            <w:pPr>
              <w:jc w:val="center"/>
              <w:rPr>
                <w:highlight w:val="none"/>
              </w:rPr>
            </w:pPr>
            <w:r>
              <w:rPr>
                <w:rFonts w:hint="eastAsia"/>
                <w:highlight w:val="none"/>
              </w:rPr>
              <w:t>道路遮荫措施</w:t>
            </w: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行道树的路段总长度（m）</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left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设有遮阴面积较大的行道树的路段长度（m）</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left w:val="single" w:color="auto" w:sz="4" w:space="0"/>
              <w:bottom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设有遮阴面积较大的行道树的路段长度所占比例（%）</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bl>
    <w:p>
      <w:pPr>
        <w:rPr>
          <w:highlight w:val="none"/>
        </w:rPr>
      </w:pPr>
    </w:p>
    <w:p>
      <w:pPr>
        <w:rPr>
          <w:b/>
          <w:bCs/>
          <w:highlight w:val="none"/>
        </w:rPr>
      </w:pPr>
      <w:r>
        <w:rPr>
          <w:rFonts w:hint="eastAsia"/>
          <w:b/>
          <w:bCs/>
          <w:highlight w:val="none"/>
        </w:rPr>
        <w:t>公共建筑：</w:t>
      </w:r>
    </w:p>
    <w:tbl>
      <w:tblPr>
        <w:tblStyle w:val="26"/>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6237"/>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tcBorders>
              <w:top w:val="single" w:color="auto" w:sz="4" w:space="0"/>
              <w:left w:val="single" w:color="auto" w:sz="4" w:space="0"/>
              <w:bottom w:val="single" w:color="auto" w:sz="4" w:space="0"/>
              <w:right w:val="single" w:color="auto" w:sz="4" w:space="0"/>
            </w:tcBorders>
          </w:tcPr>
          <w:p>
            <w:pPr>
              <w:jc w:val="center"/>
              <w:rPr>
                <w:highlight w:val="none"/>
              </w:rPr>
            </w:pPr>
            <w:r>
              <w:rPr>
                <w:rFonts w:hint="eastAsia"/>
                <w:highlight w:val="none"/>
              </w:rPr>
              <w:t>类型</w:t>
            </w:r>
          </w:p>
        </w:tc>
        <w:tc>
          <w:tcPr>
            <w:tcW w:w="6237" w:type="dxa"/>
            <w:tcBorders>
              <w:top w:val="single" w:color="auto" w:sz="4" w:space="0"/>
              <w:left w:val="single" w:color="auto" w:sz="4" w:space="0"/>
              <w:bottom w:val="single" w:color="auto" w:sz="4" w:space="0"/>
              <w:right w:val="single" w:color="auto" w:sz="4" w:space="0"/>
            </w:tcBorders>
          </w:tcPr>
          <w:p>
            <w:pPr>
              <w:jc w:val="center"/>
              <w:rPr>
                <w:highlight w:val="none"/>
              </w:rPr>
            </w:pPr>
            <w:r>
              <w:rPr>
                <w:rFonts w:hint="eastAsia"/>
                <w:highlight w:val="none"/>
              </w:rPr>
              <w:t>项目</w:t>
            </w:r>
          </w:p>
        </w:tc>
        <w:tc>
          <w:tcPr>
            <w:tcW w:w="1813" w:type="dxa"/>
            <w:tcBorders>
              <w:top w:val="single" w:color="auto" w:sz="4" w:space="0"/>
              <w:left w:val="single" w:color="auto" w:sz="4" w:space="0"/>
              <w:bottom w:val="single" w:color="auto" w:sz="4" w:space="0"/>
              <w:right w:val="single" w:color="auto" w:sz="4" w:space="0"/>
            </w:tcBorders>
          </w:tcPr>
          <w:p>
            <w:pPr>
              <w:jc w:val="center"/>
              <w:rPr>
                <w:highlight w:val="none"/>
                <w:u w:val="single"/>
              </w:rPr>
            </w:pPr>
            <w:r>
              <w:rPr>
                <w:rFonts w:hint="eastAsia"/>
                <w:highlight w:val="none"/>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restart"/>
            <w:tcBorders>
              <w:top w:val="single" w:color="auto" w:sz="4" w:space="0"/>
              <w:left w:val="single" w:color="auto" w:sz="4" w:space="0"/>
              <w:bottom w:val="single" w:color="auto" w:sz="4" w:space="0"/>
              <w:right w:val="single" w:color="auto" w:sz="4" w:space="0"/>
            </w:tcBorders>
            <w:vAlign w:val="center"/>
          </w:tcPr>
          <w:p>
            <w:pPr>
              <w:jc w:val="center"/>
              <w:rPr>
                <w:highlight w:val="none"/>
              </w:rPr>
            </w:pPr>
            <w:r>
              <w:rPr>
                <w:rFonts w:hint="eastAsia"/>
                <w:highlight w:val="none"/>
              </w:rPr>
              <w:t>场地内遮荫措施</w:t>
            </w:r>
          </w:p>
        </w:tc>
        <w:tc>
          <w:tcPr>
            <w:tcW w:w="6237" w:type="dxa"/>
            <w:tcBorders>
              <w:top w:val="single" w:color="auto" w:sz="4" w:space="0"/>
              <w:left w:val="single" w:color="auto" w:sz="4" w:space="0"/>
              <w:bottom w:val="single" w:color="auto" w:sz="4" w:space="0"/>
              <w:right w:val="single" w:color="auto" w:sz="4" w:space="0"/>
            </w:tcBorders>
          </w:tcPr>
          <w:p>
            <w:pPr>
              <w:rPr>
                <w:highlight w:val="none"/>
                <w:u w:val="single"/>
              </w:rPr>
            </w:pPr>
            <w:r>
              <w:rPr>
                <w:rFonts w:hint="eastAsia"/>
                <w:highlight w:val="none"/>
              </w:rPr>
              <w:t>户外活动场地面积（</w:t>
            </w:r>
            <w:r>
              <w:rPr>
                <w:highlight w:val="none"/>
              </w:rPr>
              <w:t>m</w:t>
            </w:r>
            <w:r>
              <w:rPr>
                <w:highlight w:val="none"/>
                <w:vertAlign w:val="superscript"/>
              </w:rPr>
              <w:t>2</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u w:val="single"/>
              </w:rPr>
            </w:pPr>
            <w:r>
              <w:rPr>
                <w:rFonts w:hint="eastAsia"/>
                <w:highlight w:val="none"/>
              </w:rPr>
              <w:t>户外活动场地内乔木遮荫措施的面积（</w:t>
            </w:r>
            <w:r>
              <w:rPr>
                <w:highlight w:val="none"/>
              </w:rPr>
              <w:t>m</w:t>
            </w:r>
            <w:r>
              <w:rPr>
                <w:highlight w:val="none"/>
                <w:vertAlign w:val="superscript"/>
              </w:rPr>
              <w:t>2</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户外活动场地构筑物遮荫措施的面积（</w:t>
            </w:r>
            <w:r>
              <w:rPr>
                <w:highlight w:val="none"/>
              </w:rPr>
              <w:t>m</w:t>
            </w:r>
            <w:r>
              <w:rPr>
                <w:highlight w:val="none"/>
                <w:vertAlign w:val="superscript"/>
              </w:rPr>
              <w:t>2</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户外活动场地内有乔木、构筑物遮荫措施的面积比例（</w:t>
            </w:r>
            <w:r>
              <w:rPr>
                <w:highlight w:val="none"/>
              </w:rPr>
              <w:t>%</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163" w:type="dxa"/>
            <w:vMerge w:val="restart"/>
            <w:tcBorders>
              <w:left w:val="single" w:color="auto" w:sz="4" w:space="0"/>
              <w:right w:val="single" w:color="auto" w:sz="4" w:space="0"/>
            </w:tcBorders>
            <w:vAlign w:val="center"/>
          </w:tcPr>
          <w:p>
            <w:pPr>
              <w:jc w:val="center"/>
              <w:rPr>
                <w:highlight w:val="none"/>
              </w:rPr>
            </w:pPr>
            <w:r>
              <w:rPr>
                <w:rFonts w:hint="eastAsia"/>
                <w:highlight w:val="none"/>
              </w:rPr>
              <w:t>道路遮荫措施</w:t>
            </w:r>
          </w:p>
        </w:tc>
        <w:tc>
          <w:tcPr>
            <w:tcW w:w="6237" w:type="dxa"/>
            <w:tcBorders>
              <w:top w:val="single" w:color="auto" w:sz="4" w:space="0"/>
              <w:left w:val="single" w:color="auto" w:sz="4" w:space="0"/>
              <w:right w:val="single" w:color="auto" w:sz="4" w:space="0"/>
            </w:tcBorders>
          </w:tcPr>
          <w:p>
            <w:pPr>
              <w:rPr>
                <w:highlight w:val="none"/>
              </w:rPr>
            </w:pPr>
            <w:r>
              <w:rPr>
                <w:rFonts w:hint="eastAsia"/>
                <w:highlight w:val="none"/>
              </w:rPr>
              <w:t>行道树的路段总长度（m）</w:t>
            </w:r>
          </w:p>
        </w:tc>
        <w:tc>
          <w:tcPr>
            <w:tcW w:w="1813" w:type="dxa"/>
            <w:tcBorders>
              <w:top w:val="single" w:color="auto" w:sz="4" w:space="0"/>
              <w:left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left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设有遮阴面积较大的行道树的路段长度（m）</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left w:val="single" w:color="auto" w:sz="4" w:space="0"/>
              <w:bottom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设有遮阴面积较大的行道树的路段长度所占比例（%）</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restart"/>
            <w:tcBorders>
              <w:top w:val="single" w:color="auto" w:sz="4" w:space="0"/>
              <w:left w:val="single" w:color="auto" w:sz="4" w:space="0"/>
              <w:right w:val="single" w:color="auto" w:sz="4" w:space="0"/>
            </w:tcBorders>
            <w:vAlign w:val="center"/>
          </w:tcPr>
          <w:p>
            <w:pPr>
              <w:widowControl/>
              <w:jc w:val="left"/>
              <w:rPr>
                <w:highlight w:val="none"/>
              </w:rPr>
            </w:pPr>
            <w:r>
              <w:rPr>
                <w:rFonts w:hint="eastAsia"/>
                <w:highlight w:val="none"/>
              </w:rPr>
              <w:t>屋面遮荫措施</w:t>
            </w: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建筑屋面面积（</w:t>
            </w:r>
            <w:r>
              <w:rPr>
                <w:highlight w:val="none"/>
              </w:rPr>
              <w:t>m</w:t>
            </w:r>
            <w:r>
              <w:rPr>
                <w:highlight w:val="none"/>
                <w:vertAlign w:val="superscript"/>
              </w:rPr>
              <w:t>2</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left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屋顶的可绿化面积（m</w:t>
            </w:r>
            <w:r>
              <w:rPr>
                <w:highlight w:val="none"/>
                <w:vertAlign w:val="superscript"/>
              </w:rPr>
              <w:t>2</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left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highlight w:val="none"/>
              </w:rPr>
            </w:pPr>
            <w:r>
              <w:rPr>
                <w:rFonts w:hint="eastAsia"/>
                <w:highlight w:val="none"/>
              </w:rPr>
              <w:t>屋顶的绿化面积、太阳能板水平投影面积、花架等遮阴措施的累计面积（m</w:t>
            </w:r>
            <w:r>
              <w:rPr>
                <w:highlight w:val="none"/>
                <w:vertAlign w:val="superscript"/>
              </w:rPr>
              <w:t>2</w:t>
            </w:r>
            <w:r>
              <w:rPr>
                <w:rFonts w:hint="eastAsia"/>
                <w:highlight w:val="none"/>
              </w:rPr>
              <w:t>）</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vMerge w:val="continue"/>
            <w:tcBorders>
              <w:left w:val="single" w:color="auto" w:sz="4" w:space="0"/>
              <w:bottom w:val="single" w:color="auto" w:sz="4" w:space="0"/>
              <w:right w:val="single" w:color="auto" w:sz="4" w:space="0"/>
            </w:tcBorders>
            <w:vAlign w:val="center"/>
          </w:tcPr>
          <w:p>
            <w:pPr>
              <w:widowControl/>
              <w:jc w:val="left"/>
              <w:rPr>
                <w:highlight w:val="none"/>
              </w:rPr>
            </w:pPr>
          </w:p>
        </w:tc>
        <w:tc>
          <w:tcPr>
            <w:tcW w:w="6237" w:type="dxa"/>
            <w:tcBorders>
              <w:top w:val="single" w:color="auto" w:sz="4" w:space="0"/>
              <w:left w:val="single" w:color="auto" w:sz="4" w:space="0"/>
              <w:bottom w:val="single" w:color="auto" w:sz="4" w:space="0"/>
              <w:right w:val="single" w:color="auto" w:sz="4" w:space="0"/>
            </w:tcBorders>
          </w:tcPr>
          <w:p>
            <w:pPr>
              <w:rPr>
                <w:szCs w:val="21"/>
                <w:highlight w:val="none"/>
              </w:rPr>
            </w:pPr>
            <w:r>
              <w:rPr>
                <w:rFonts w:ascii="Times New Roman" w:hAnsi="Times New Roman" w:eastAsia="宋体" w:cs="Times New Roman"/>
                <w:bCs/>
                <w:szCs w:val="21"/>
                <w:highlight w:val="none"/>
              </w:rPr>
              <w:t>屋顶的绿化面积、太阳能板水平投影面积</w:t>
            </w:r>
            <w:r>
              <w:rPr>
                <w:rFonts w:hint="eastAsia" w:ascii="Times New Roman" w:hAnsi="Times New Roman" w:eastAsia="宋体" w:cs="Times New Roman"/>
                <w:bCs/>
                <w:szCs w:val="21"/>
                <w:highlight w:val="none"/>
              </w:rPr>
              <w:t>、花架等遮阴措施的累计面积占屋顶可绿化面积的比例（%）</w:t>
            </w:r>
          </w:p>
        </w:tc>
        <w:tc>
          <w:tcPr>
            <w:tcW w:w="1813" w:type="dxa"/>
            <w:tcBorders>
              <w:top w:val="single" w:color="auto" w:sz="4" w:space="0"/>
              <w:left w:val="single" w:color="auto" w:sz="4" w:space="0"/>
              <w:bottom w:val="single" w:color="auto" w:sz="4" w:space="0"/>
              <w:right w:val="single" w:color="auto" w:sz="4" w:space="0"/>
            </w:tcBorders>
            <w:vAlign w:val="center"/>
          </w:tcPr>
          <w:p>
            <w:pPr>
              <w:jc w:val="center"/>
              <w:rPr>
                <w:highlight w:val="none"/>
              </w:rPr>
            </w:pPr>
          </w:p>
        </w:tc>
      </w:tr>
    </w:tbl>
    <w:p>
      <w:pPr>
        <w:spacing w:before="156" w:beforeLines="50" w:after="156" w:afterLines="50"/>
        <w:rPr>
          <w:rFonts w:ascii="Times New Roman" w:hAnsi="Times New Roman" w:eastAsia="宋体" w:cs="Times New Roman"/>
          <w:b/>
          <w:szCs w:val="21"/>
          <w:highlight w:val="none"/>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ind w:left="210" w:hanging="210" w:hangingChars="100"/>
        <w:jc w:val="left"/>
        <w:rPr>
          <w:highlight w:val="none"/>
        </w:rPr>
      </w:pPr>
      <w:r>
        <w:rPr>
          <w:rFonts w:hint="eastAsia"/>
          <w:highlight w:val="none"/>
        </w:rPr>
        <w:t>1）室外活动场地遮阴设计竣工资料，应包括建筑总平面图、景观专业竣工图纸（应包括景观总平面图、种植平面图、苗木表）、日照分析报告、户外活动场地遮阴面积比例计算书；</w:t>
      </w:r>
    </w:p>
    <w:p>
      <w:pPr>
        <w:ind w:left="210" w:hanging="210" w:hangingChars="100"/>
        <w:jc w:val="left"/>
        <w:rPr>
          <w:highlight w:val="none"/>
        </w:rPr>
      </w:pPr>
      <w:r>
        <w:rPr>
          <w:rFonts w:hint="eastAsia"/>
          <w:highlight w:val="none"/>
        </w:rPr>
        <w:t>2）地面遮荫设计竣工资料，应包括道路交通组织、道路遮阴设计计算书；</w:t>
      </w:r>
    </w:p>
    <w:p>
      <w:pPr>
        <w:jc w:val="left"/>
        <w:rPr>
          <w:highlight w:val="none"/>
        </w:rPr>
      </w:pPr>
      <w:r>
        <w:rPr>
          <w:rFonts w:hint="eastAsia"/>
          <w:highlight w:val="none"/>
        </w:rPr>
        <w:t>3）屋顶遮荫设计竣工资料（公共建筑），应包括屋顶层竣工图、屋面做法大样、屋顶绿化图，屋面遮阴计算书；</w:t>
      </w:r>
    </w:p>
    <w:p>
      <w:pPr>
        <w:jc w:val="left"/>
        <w:rPr>
          <w:highlight w:val="none"/>
        </w:rPr>
      </w:pPr>
      <w:r>
        <w:rPr>
          <w:rFonts w:hint="eastAsia"/>
          <w:highlight w:val="none"/>
        </w:rPr>
        <w:t>4）现场实景影像资料。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ind w:left="210" w:hanging="210" w:hangingChars="100"/>
        <w:jc w:val="left"/>
        <w:rPr>
          <w:highlight w:val="none"/>
        </w:rPr>
      </w:pPr>
      <w:r>
        <w:rPr>
          <w:rFonts w:hint="eastAsia"/>
          <w:highlight w:val="none"/>
        </w:rPr>
        <w:t>1）室外活动场地遮阴设计竣工资料，应包括建筑总平面图、景观专业竣工图纸（应包括景观总平面图、种植平面图、苗木表）、日照分析报告、户外活动场地遮阴面积比例计算书；</w:t>
      </w:r>
    </w:p>
    <w:p>
      <w:pPr>
        <w:ind w:left="210" w:hanging="210" w:hangingChars="100"/>
        <w:jc w:val="left"/>
        <w:rPr>
          <w:highlight w:val="none"/>
        </w:rPr>
      </w:pPr>
      <w:r>
        <w:rPr>
          <w:rFonts w:hint="eastAsia"/>
          <w:highlight w:val="none"/>
        </w:rPr>
        <w:t>2）地面遮荫设计竣工资料，应包括道路交通组织、道路遮阴设计计算书；</w:t>
      </w:r>
    </w:p>
    <w:p>
      <w:pPr>
        <w:jc w:val="left"/>
        <w:rPr>
          <w:highlight w:val="none"/>
        </w:rPr>
      </w:pPr>
      <w:r>
        <w:rPr>
          <w:rFonts w:hint="eastAsia"/>
          <w:highlight w:val="none"/>
        </w:rPr>
        <w:t>3）屋顶遮荫设计竣工资料（公共建筑），应包括屋顶层竣工图、屋面做法大样、屋顶绿化图，屋面遮阴计算书；</w:t>
      </w:r>
    </w:p>
    <w:p>
      <w:pPr>
        <w:jc w:val="left"/>
        <w:rPr>
          <w:highlight w:val="none"/>
        </w:rPr>
      </w:pPr>
      <w:r>
        <w:rPr>
          <w:rFonts w:hint="eastAsia"/>
          <w:highlight w:val="none"/>
        </w:rPr>
        <w:t>4）现场实景影像资料。</w:t>
      </w:r>
    </w:p>
    <w:p>
      <w:pPr>
        <w:jc w:val="left"/>
        <w:rPr>
          <w:highlight w:val="none"/>
        </w:rPr>
      </w:pPr>
      <w:r>
        <w:rPr>
          <w:rFonts w:hint="eastAsia"/>
          <w:highlight w:val="none"/>
        </w:rPr>
        <w:t>。</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8046"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cs="Times New Roman"/>
          <w:highlight w:val="none"/>
        </w:rPr>
      </w:pPr>
    </w:p>
    <w:p>
      <w:pPr>
        <w:widowControl/>
        <w:jc w:val="left"/>
        <w:rPr>
          <w:b/>
          <w:bCs/>
          <w:highlight w:val="none"/>
        </w:rPr>
      </w:pPr>
      <w:r>
        <w:rPr>
          <w:b/>
          <w:bCs/>
          <w:highlight w:val="none"/>
        </w:rPr>
        <w:br w:type="page"/>
      </w:r>
    </w:p>
    <w:p>
      <w:pPr>
        <w:jc w:val="center"/>
        <w:outlineLvl w:val="1"/>
        <w:rPr>
          <w:b/>
          <w:bCs/>
          <w:highlight w:val="none"/>
        </w:rPr>
      </w:pPr>
      <w:bookmarkStart w:id="304" w:name="_Toc16133"/>
      <w:r>
        <w:rPr>
          <w:b/>
          <w:sz w:val="28"/>
          <w:highlight w:val="none"/>
        </w:rPr>
        <w:t xml:space="preserve">9 </w:t>
      </w:r>
      <w:r>
        <w:rPr>
          <w:rFonts w:hint="eastAsia"/>
          <w:b/>
          <w:sz w:val="28"/>
          <w:highlight w:val="none"/>
        </w:rPr>
        <w:t>提高与创新</w:t>
      </w:r>
      <w:bookmarkEnd w:id="304"/>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748"/>
        <w:gridCol w:w="5519"/>
        <w:gridCol w:w="711"/>
        <w:gridCol w:w="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类别</w:t>
            </w:r>
          </w:p>
        </w:tc>
        <w:tc>
          <w:tcPr>
            <w:tcW w:w="439"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编号</w:t>
            </w:r>
          </w:p>
        </w:tc>
        <w:tc>
          <w:tcPr>
            <w:tcW w:w="3238"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标准条文</w:t>
            </w:r>
          </w:p>
        </w:tc>
        <w:tc>
          <w:tcPr>
            <w:tcW w:w="417"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分值</w:t>
            </w:r>
          </w:p>
        </w:tc>
        <w:tc>
          <w:tcPr>
            <w:tcW w:w="445" w:type="pct"/>
            <w:vAlign w:val="center"/>
          </w:tcPr>
          <w:p>
            <w:pPr>
              <w:jc w:val="center"/>
              <w:rPr>
                <w:rFonts w:ascii="Times New Roman" w:hAnsi="Times New Roman" w:cs="Times New Roman"/>
                <w:b/>
                <w:szCs w:val="21"/>
                <w:highlight w:val="none"/>
              </w:rPr>
            </w:pPr>
            <w:r>
              <w:rPr>
                <w:rFonts w:ascii="Times New Roman" w:hAnsi="Times New Roman" w:cs="Times New Roman"/>
                <w:b/>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restar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b/>
                <w:bCs/>
                <w:kern w:val="0"/>
                <w:szCs w:val="21"/>
                <w:highlight w:val="none"/>
              </w:rPr>
              <w:t>加分项</w:t>
            </w:r>
          </w:p>
        </w:tc>
        <w:tc>
          <w:tcPr>
            <w:tcW w:w="439"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9.2.1</w:t>
            </w:r>
          </w:p>
        </w:tc>
        <w:tc>
          <w:tcPr>
            <w:tcW w:w="3238" w:type="pct"/>
            <w:shd w:val="clear" w:color="auto" w:fill="auto"/>
          </w:tcPr>
          <w:p>
            <w:pPr>
              <w:rPr>
                <w:rFonts w:ascii="Times New Roman" w:hAnsi="Times New Roman" w:cs="Times New Roman"/>
                <w:szCs w:val="21"/>
                <w:highlight w:val="none"/>
              </w:rPr>
            </w:pPr>
            <w:r>
              <w:rPr>
                <w:rFonts w:hint="eastAsia" w:ascii="Times New Roman" w:hAnsi="Times New Roman" w:cs="Times New Roman"/>
                <w:kern w:val="0"/>
                <w:szCs w:val="21"/>
                <w:highlight w:val="none"/>
              </w:rPr>
              <w:t>采用适宜地区特色的建筑风貌设计，因地制宜传承地域建筑文化。</w:t>
            </w:r>
          </w:p>
        </w:tc>
        <w:tc>
          <w:tcPr>
            <w:tcW w:w="417"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1</w:t>
            </w:r>
            <w:r>
              <w:rPr>
                <w:rFonts w:ascii="Times New Roman" w:hAnsi="Times New Roman" w:cs="Times New Roman"/>
                <w:kern w:val="0"/>
                <w:szCs w:val="21"/>
                <w:highlight w:val="none"/>
              </w:rPr>
              <w:t>0</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9.2.2</w:t>
            </w:r>
          </w:p>
        </w:tc>
        <w:tc>
          <w:tcPr>
            <w:tcW w:w="3238" w:type="pct"/>
            <w:shd w:val="clear" w:color="auto" w:fill="auto"/>
          </w:tcPr>
          <w:p>
            <w:pPr>
              <w:rPr>
                <w:rFonts w:ascii="Times New Roman" w:hAnsi="Times New Roman" w:cs="Times New Roman"/>
                <w:szCs w:val="21"/>
                <w:highlight w:val="none"/>
              </w:rPr>
            </w:pPr>
            <w:r>
              <w:rPr>
                <w:rFonts w:hint="eastAsia" w:ascii="Times New Roman" w:hAnsi="Times New Roman" w:cs="Times New Roman"/>
                <w:kern w:val="0"/>
                <w:szCs w:val="21"/>
                <w:highlight w:val="none"/>
              </w:rPr>
              <w:t>采用合理措施提升室内环境舒适性</w:t>
            </w:r>
            <w:r>
              <w:rPr>
                <w:rFonts w:ascii="Times New Roman" w:hAnsi="Times New Roman" w:cs="Times New Roman"/>
                <w:kern w:val="0"/>
                <w:szCs w:val="21"/>
                <w:highlight w:val="none"/>
              </w:rPr>
              <w:t>。</w:t>
            </w:r>
          </w:p>
        </w:tc>
        <w:tc>
          <w:tcPr>
            <w:tcW w:w="417"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15</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9.2.3</w:t>
            </w:r>
          </w:p>
        </w:tc>
        <w:tc>
          <w:tcPr>
            <w:tcW w:w="3238" w:type="pct"/>
            <w:shd w:val="clear" w:color="auto" w:fill="auto"/>
          </w:tcPr>
          <w:p>
            <w:pPr>
              <w:rPr>
                <w:rFonts w:ascii="Times New Roman" w:hAnsi="Times New Roman" w:cs="Times New Roman"/>
                <w:szCs w:val="21"/>
                <w:highlight w:val="none"/>
              </w:rPr>
            </w:pPr>
            <w:r>
              <w:rPr>
                <w:rFonts w:hint="eastAsia" w:ascii="Times New Roman" w:hAnsi="Times New Roman" w:cs="Times New Roman"/>
                <w:bCs/>
                <w:szCs w:val="21"/>
                <w:highlight w:val="none"/>
              </w:rPr>
              <w:t>充分利用尚可使用的旧建筑。</w:t>
            </w:r>
          </w:p>
        </w:tc>
        <w:tc>
          <w:tcPr>
            <w:tcW w:w="417"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5</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9.2.4</w:t>
            </w:r>
          </w:p>
        </w:tc>
        <w:tc>
          <w:tcPr>
            <w:tcW w:w="3238" w:type="pct"/>
          </w:tcPr>
          <w:p>
            <w:pPr>
              <w:rPr>
                <w:rFonts w:ascii="Times New Roman" w:hAnsi="Times New Roman" w:cs="Times New Roman"/>
                <w:szCs w:val="21"/>
                <w:highlight w:val="none"/>
              </w:rPr>
            </w:pPr>
            <w:r>
              <w:rPr>
                <w:rFonts w:hint="eastAsia" w:ascii="Times New Roman" w:hAnsi="Times New Roman" w:cs="Times New Roman"/>
                <w:szCs w:val="21"/>
                <w:highlight w:val="none"/>
              </w:rPr>
              <w:t>采取措施降低建筑能耗。</w:t>
            </w:r>
          </w:p>
        </w:tc>
        <w:tc>
          <w:tcPr>
            <w:tcW w:w="417"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20</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9.2.5</w:t>
            </w:r>
          </w:p>
        </w:tc>
        <w:tc>
          <w:tcPr>
            <w:tcW w:w="3238" w:type="pct"/>
          </w:tcPr>
          <w:p>
            <w:pPr>
              <w:rPr>
                <w:rFonts w:ascii="Times New Roman" w:hAnsi="Times New Roman" w:cs="Times New Roman"/>
                <w:szCs w:val="21"/>
                <w:highlight w:val="none"/>
              </w:rPr>
            </w:pPr>
            <w:r>
              <w:rPr>
                <w:rFonts w:hint="eastAsia" w:ascii="Times New Roman" w:hAnsi="Times New Roman" w:cs="Times New Roman"/>
                <w:bCs/>
                <w:szCs w:val="21"/>
                <w:highlight w:val="none"/>
              </w:rPr>
              <w:t>景观水体设计与海绵城市理念相融合，兼具调蓄周边雨水的功能，且采用保障水体水质的生态水处理技术。</w:t>
            </w:r>
          </w:p>
        </w:tc>
        <w:tc>
          <w:tcPr>
            <w:tcW w:w="417"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10</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9.2.6</w:t>
            </w:r>
          </w:p>
        </w:tc>
        <w:tc>
          <w:tcPr>
            <w:tcW w:w="3238" w:type="pct"/>
          </w:tcPr>
          <w:p>
            <w:pPr>
              <w:rPr>
                <w:rFonts w:ascii="Times New Roman" w:hAnsi="Times New Roman" w:cs="Times New Roman"/>
                <w:szCs w:val="21"/>
                <w:highlight w:val="none"/>
              </w:rPr>
            </w:pPr>
            <w:r>
              <w:rPr>
                <w:rFonts w:hint="eastAsia" w:ascii="Times New Roman" w:hAnsi="Times New Roman" w:cs="Times New Roman"/>
                <w:bCs/>
                <w:szCs w:val="21"/>
                <w:highlight w:val="none"/>
              </w:rPr>
              <w:t>采用符合工业化建造要求的结构体系与建筑构件。</w:t>
            </w:r>
          </w:p>
        </w:tc>
        <w:tc>
          <w:tcPr>
            <w:tcW w:w="417" w:type="pct"/>
            <w:shd w:val="clear" w:color="auto" w:fill="auto"/>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1</w:t>
            </w:r>
            <w:r>
              <w:rPr>
                <w:rFonts w:hint="eastAsia" w:ascii="Times New Roman" w:hAnsi="Times New Roman" w:cs="Times New Roman"/>
                <w:kern w:val="0"/>
                <w:szCs w:val="21"/>
                <w:highlight w:val="none"/>
              </w:rPr>
              <w:t>0</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9.2.7</w:t>
            </w:r>
          </w:p>
        </w:tc>
        <w:tc>
          <w:tcPr>
            <w:tcW w:w="3238" w:type="pct"/>
          </w:tcPr>
          <w:p>
            <w:pPr>
              <w:rPr>
                <w:rFonts w:ascii="Times New Roman" w:hAnsi="Times New Roman" w:cs="Times New Roman"/>
                <w:szCs w:val="21"/>
                <w:highlight w:val="none"/>
              </w:rPr>
            </w:pPr>
            <w:r>
              <w:rPr>
                <w:rFonts w:hint="eastAsia" w:ascii="Times New Roman" w:hAnsi="Times New Roman" w:cs="Times New Roman"/>
                <w:bCs/>
                <w:szCs w:val="21"/>
                <w:highlight w:val="none"/>
              </w:rPr>
              <w:t>进行建筑碳排放计算分析，采取措施降低单位建筑面积碳排放强度。</w:t>
            </w:r>
          </w:p>
        </w:tc>
        <w:tc>
          <w:tcPr>
            <w:tcW w:w="417"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10</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9.2.8</w:t>
            </w:r>
          </w:p>
        </w:tc>
        <w:tc>
          <w:tcPr>
            <w:tcW w:w="3238" w:type="pct"/>
          </w:tcPr>
          <w:p>
            <w:pPr>
              <w:rPr>
                <w:rFonts w:ascii="Times New Roman" w:hAnsi="Times New Roman" w:cs="Times New Roman"/>
                <w:szCs w:val="21"/>
                <w:highlight w:val="none"/>
              </w:rPr>
            </w:pPr>
            <w:r>
              <w:rPr>
                <w:rFonts w:hint="eastAsia" w:ascii="Times New Roman" w:hAnsi="Times New Roman" w:cs="Times New Roman"/>
                <w:bCs/>
                <w:szCs w:val="21"/>
                <w:highlight w:val="none"/>
              </w:rPr>
              <w:t>场地绿容率不低于3.0。</w:t>
            </w:r>
          </w:p>
        </w:tc>
        <w:tc>
          <w:tcPr>
            <w:tcW w:w="417"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5</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vAlign w:val="center"/>
          </w:tcPr>
          <w:p>
            <w:pPr>
              <w:widowControl/>
              <w:jc w:val="center"/>
              <w:rPr>
                <w:rFonts w:ascii="Times New Roman" w:hAnsi="Times New Roman" w:cs="Times New Roman"/>
                <w:szCs w:val="21"/>
                <w:highlight w:val="none"/>
              </w:rPr>
            </w:pPr>
            <w:r>
              <w:rPr>
                <w:rFonts w:ascii="Times New Roman" w:hAnsi="Times New Roman" w:cs="Times New Roman"/>
                <w:kern w:val="0"/>
                <w:szCs w:val="21"/>
                <w:highlight w:val="none"/>
              </w:rPr>
              <w:t>9.2.9</w:t>
            </w:r>
          </w:p>
        </w:tc>
        <w:tc>
          <w:tcPr>
            <w:tcW w:w="3238" w:type="pct"/>
          </w:tcPr>
          <w:p>
            <w:pPr>
              <w:rPr>
                <w:rFonts w:ascii="Times New Roman" w:hAnsi="Times New Roman" w:cs="Times New Roman"/>
                <w:szCs w:val="21"/>
                <w:highlight w:val="none"/>
              </w:rPr>
            </w:pPr>
            <w:r>
              <w:rPr>
                <w:rFonts w:hint="eastAsia" w:ascii="Times New Roman" w:hAnsi="Times New Roman" w:cs="Times New Roman"/>
                <w:bCs/>
                <w:szCs w:val="21"/>
                <w:highlight w:val="none"/>
              </w:rPr>
              <w:t>应用建筑信息模型（BIM）技术。</w:t>
            </w:r>
          </w:p>
        </w:tc>
        <w:tc>
          <w:tcPr>
            <w:tcW w:w="417"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15</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9.2.</w:t>
            </w:r>
            <w:r>
              <w:rPr>
                <w:rFonts w:hint="eastAsia" w:ascii="Times New Roman" w:hAnsi="Times New Roman" w:cs="Times New Roman"/>
                <w:kern w:val="0"/>
                <w:szCs w:val="21"/>
                <w:highlight w:val="none"/>
              </w:rPr>
              <w:t>10</w:t>
            </w:r>
          </w:p>
        </w:tc>
        <w:tc>
          <w:tcPr>
            <w:tcW w:w="3238" w:type="pct"/>
          </w:tcPr>
          <w:p>
            <w:pPr>
              <w:rPr>
                <w:rFonts w:ascii="Times New Roman" w:hAnsi="Times New Roman" w:cs="Times New Roman"/>
                <w:bCs/>
                <w:szCs w:val="21"/>
                <w:highlight w:val="none"/>
              </w:rPr>
            </w:pPr>
            <w:r>
              <w:rPr>
                <w:rFonts w:hint="eastAsia" w:ascii="Times New Roman" w:hAnsi="Times New Roman" w:cs="Times New Roman"/>
                <w:bCs/>
                <w:szCs w:val="21"/>
                <w:highlight w:val="none"/>
              </w:rPr>
              <w:t>按照本市绿色施工相关标准要求进行施工和管理。</w:t>
            </w:r>
          </w:p>
        </w:tc>
        <w:tc>
          <w:tcPr>
            <w:tcW w:w="417" w:type="pct"/>
            <w:shd w:val="clear" w:color="auto" w:fill="auto"/>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10</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vAlign w:val="center"/>
          </w:tcPr>
          <w:p>
            <w:pPr>
              <w:widowControl/>
              <w:jc w:val="center"/>
              <w:rPr>
                <w:rFonts w:ascii="Times New Roman" w:hAnsi="Times New Roman" w:cs="Times New Roman"/>
                <w:kern w:val="0"/>
                <w:szCs w:val="21"/>
                <w:highlight w:val="none"/>
              </w:rPr>
            </w:pPr>
            <w:r>
              <w:rPr>
                <w:rFonts w:ascii="Times New Roman" w:hAnsi="Times New Roman" w:cs="Times New Roman"/>
                <w:kern w:val="0"/>
                <w:szCs w:val="21"/>
                <w:highlight w:val="none"/>
              </w:rPr>
              <w:t>9.2.1</w:t>
            </w:r>
            <w:r>
              <w:rPr>
                <w:rFonts w:hint="eastAsia" w:ascii="Times New Roman" w:hAnsi="Times New Roman" w:cs="Times New Roman"/>
                <w:kern w:val="0"/>
                <w:szCs w:val="21"/>
                <w:highlight w:val="none"/>
              </w:rPr>
              <w:t>1</w:t>
            </w:r>
          </w:p>
        </w:tc>
        <w:tc>
          <w:tcPr>
            <w:tcW w:w="3238" w:type="pct"/>
          </w:tcPr>
          <w:p>
            <w:pPr>
              <w:rPr>
                <w:rFonts w:ascii="Times New Roman" w:hAnsi="Times New Roman" w:cs="Times New Roman"/>
                <w:bCs/>
                <w:szCs w:val="21"/>
                <w:highlight w:val="none"/>
              </w:rPr>
            </w:pPr>
            <w:r>
              <w:rPr>
                <w:rFonts w:hint="eastAsia" w:ascii="Times New Roman" w:hAnsi="Times New Roman" w:cs="Times New Roman"/>
                <w:bCs/>
                <w:szCs w:val="21"/>
                <w:highlight w:val="none"/>
              </w:rPr>
              <w:t>采用建设工程质量潜在缺陷保险产品</w:t>
            </w:r>
          </w:p>
        </w:tc>
        <w:tc>
          <w:tcPr>
            <w:tcW w:w="417" w:type="pct"/>
            <w:shd w:val="clear" w:color="auto" w:fill="auto"/>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10</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shd w:val="clear" w:color="auto" w:fill="auto"/>
            <w:vAlign w:val="center"/>
          </w:tcPr>
          <w:p>
            <w:pPr>
              <w:jc w:val="center"/>
              <w:rPr>
                <w:rFonts w:ascii="Times New Roman" w:hAnsi="Times New Roman" w:cs="Times New Roman"/>
                <w:szCs w:val="21"/>
                <w:highlight w:val="none"/>
              </w:rPr>
            </w:pPr>
          </w:p>
        </w:tc>
        <w:tc>
          <w:tcPr>
            <w:tcW w:w="439" w:type="pct"/>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9.2.1</w:t>
            </w:r>
            <w:r>
              <w:rPr>
                <w:rFonts w:hint="eastAsia" w:ascii="Times New Roman" w:hAnsi="Times New Roman" w:cs="Times New Roman"/>
                <w:kern w:val="0"/>
                <w:szCs w:val="21"/>
                <w:highlight w:val="none"/>
              </w:rPr>
              <w:t>2</w:t>
            </w:r>
          </w:p>
        </w:tc>
        <w:tc>
          <w:tcPr>
            <w:tcW w:w="3238" w:type="pct"/>
          </w:tcPr>
          <w:p>
            <w:pPr>
              <w:rPr>
                <w:rFonts w:ascii="Times New Roman" w:hAnsi="Times New Roman" w:cs="Times New Roman"/>
                <w:szCs w:val="21"/>
                <w:highlight w:val="none"/>
              </w:rPr>
            </w:pPr>
            <w:r>
              <w:rPr>
                <w:rFonts w:hint="eastAsia" w:ascii="Times New Roman" w:hAnsi="Times New Roman" w:cs="Times New Roman"/>
                <w:bCs/>
                <w:szCs w:val="21"/>
                <w:highlight w:val="none"/>
              </w:rPr>
              <w:t>采取节约资源、保护生态环境、保障安全健康、智慧友好运行、传承历史文化、绿色金融等其他创新，并有明显效益。</w:t>
            </w:r>
          </w:p>
        </w:tc>
        <w:tc>
          <w:tcPr>
            <w:tcW w:w="417" w:type="pct"/>
            <w:shd w:val="clear" w:color="auto" w:fill="auto"/>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3</w:t>
            </w:r>
            <w:r>
              <w:rPr>
                <w:rFonts w:ascii="Times New Roman" w:hAnsi="Times New Roman" w:cs="Times New Roman"/>
                <w:kern w:val="0"/>
                <w:szCs w:val="21"/>
                <w:highlight w:val="none"/>
              </w:rPr>
              <w:t>0</w:t>
            </w:r>
          </w:p>
        </w:tc>
        <w:tc>
          <w:tcPr>
            <w:tcW w:w="445"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9" w:type="pct"/>
            <w:gridSpan w:val="3"/>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总计</w:t>
            </w:r>
            <w:r>
              <w:rPr>
                <w:rFonts w:ascii="Times New Roman" w:hAnsi="Times New Roman" w:cs="Times New Roman"/>
                <w:kern w:val="0"/>
                <w:szCs w:val="21"/>
                <w:highlight w:val="none"/>
              </w:rPr>
              <w:t>（不得超过100分）</w:t>
            </w:r>
          </w:p>
        </w:tc>
        <w:tc>
          <w:tcPr>
            <w:tcW w:w="417"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r>
              <w:rPr>
                <w:rFonts w:hint="eastAsia" w:ascii="Times New Roman" w:hAnsi="Times New Roman" w:cs="Times New Roman"/>
                <w:szCs w:val="21"/>
                <w:highlight w:val="none"/>
              </w:rPr>
              <w:t>5</w:t>
            </w:r>
            <w:r>
              <w:rPr>
                <w:rFonts w:ascii="Times New Roman" w:hAnsi="Times New Roman" w:cs="Times New Roman"/>
                <w:szCs w:val="21"/>
                <w:highlight w:val="none"/>
              </w:rPr>
              <w:t>0</w:t>
            </w:r>
          </w:p>
        </w:tc>
        <w:tc>
          <w:tcPr>
            <w:tcW w:w="445" w:type="pct"/>
            <w:vAlign w:val="center"/>
          </w:tcPr>
          <w:p>
            <w:pPr>
              <w:jc w:val="center"/>
              <w:rPr>
                <w:rFonts w:ascii="Times New Roman" w:hAnsi="Times New Roman" w:cs="Times New Roman"/>
                <w:szCs w:val="21"/>
                <w:highlight w:val="none"/>
              </w:rPr>
            </w:pPr>
          </w:p>
        </w:tc>
      </w:tr>
    </w:tbl>
    <w:p>
      <w:pPr>
        <w:rPr>
          <w:highlight w:val="none"/>
        </w:rPr>
      </w:pPr>
    </w:p>
    <w:p>
      <w:pPr>
        <w:spacing w:before="240" w:after="240" w:line="360" w:lineRule="auto"/>
        <w:jc w:val="center"/>
        <w:rPr>
          <w:b/>
          <w:bCs/>
          <w:sz w:val="32"/>
          <w:szCs w:val="32"/>
          <w:highlight w:val="none"/>
        </w:rPr>
        <w:sectPr>
          <w:headerReference r:id="rId16" w:type="default"/>
          <w:pgSz w:w="11906" w:h="16838"/>
          <w:pgMar w:top="1440" w:right="1800" w:bottom="1440" w:left="1800" w:header="851" w:footer="992" w:gutter="0"/>
          <w:cols w:space="425" w:num="1"/>
          <w:docGrid w:type="lines" w:linePitch="312" w:charSpace="0"/>
        </w:sectPr>
      </w:pPr>
    </w:p>
    <w:p>
      <w:pPr>
        <w:keepNext/>
        <w:keepLines/>
        <w:spacing w:before="260" w:after="260"/>
        <w:jc w:val="left"/>
        <w:outlineLvl w:val="3"/>
        <w:rPr>
          <w:rFonts w:ascii="Times New Roman" w:hAnsi="Times New Roman" w:eastAsia="宋体" w:cs="Times New Roman"/>
          <w:b/>
          <w:bCs/>
          <w:sz w:val="24"/>
          <w:szCs w:val="40"/>
          <w:highlight w:val="none"/>
        </w:rPr>
      </w:pPr>
      <w:r>
        <w:rPr>
          <w:rFonts w:hint="eastAsia" w:ascii="Times New Roman" w:hAnsi="Times New Roman" w:eastAsia="宋体" w:cs="Times New Roman"/>
          <w:b/>
          <w:bCs/>
          <w:sz w:val="24"/>
          <w:szCs w:val="40"/>
          <w:highlight w:val="none"/>
        </w:rPr>
        <w:t>9.2.</w:t>
      </w:r>
      <w:r>
        <w:rPr>
          <w:rFonts w:ascii="Times New Roman" w:hAnsi="Times New Roman" w:eastAsia="宋体" w:cs="Times New Roman"/>
          <w:b/>
          <w:bCs/>
          <w:sz w:val="24"/>
          <w:szCs w:val="40"/>
          <w:highlight w:val="none"/>
        </w:rPr>
        <w:t>1</w:t>
      </w:r>
      <w:r>
        <w:rPr>
          <w:rFonts w:hint="eastAsia" w:ascii="Times New Roman" w:hAnsi="Times New Roman" w:eastAsia="宋体" w:cs="Times New Roman"/>
          <w:b/>
          <w:bCs/>
          <w:sz w:val="24"/>
          <w:szCs w:val="40"/>
          <w:highlight w:val="none"/>
        </w:rPr>
        <w:t xml:space="preserve"> 采用适宜地区特色的建筑风貌设计，因地制宜传承地域建筑文化</w:t>
      </w:r>
      <w:r>
        <w:rPr>
          <w:rFonts w:ascii="Times New Roman" w:hAnsi="Times New Roman" w:eastAsia="宋体" w:cs="Times New Roman"/>
          <w:b/>
          <w:bCs/>
          <w:sz w:val="24"/>
          <w:szCs w:val="40"/>
          <w:highlight w:val="none"/>
        </w:rPr>
        <w:t>。</w:t>
      </w:r>
      <w:r>
        <w:rPr>
          <w:rFonts w:hint="eastAsia" w:ascii="Times New Roman" w:hAnsi="Times New Roman" w:eastAsia="宋体" w:cs="Times New Roman"/>
          <w:b/>
          <w:bCs/>
          <w:sz w:val="24"/>
          <w:szCs w:val="40"/>
          <w:highlight w:val="none"/>
        </w:rPr>
        <w:t>（</w:t>
      </w:r>
      <w:r>
        <w:rPr>
          <w:rFonts w:ascii="Times New Roman" w:hAnsi="Times New Roman" w:eastAsia="宋体" w:cs="Times New Roman"/>
          <w:b/>
          <w:bCs/>
          <w:sz w:val="24"/>
          <w:szCs w:val="40"/>
          <w:highlight w:val="none"/>
        </w:rPr>
        <w:t>10</w:t>
      </w:r>
      <w:r>
        <w:rPr>
          <w:rFonts w:hint="eastAsia" w:ascii="Times New Roman" w:hAnsi="Times New Roman" w:eastAsia="宋体" w:cs="Times New Roman"/>
          <w:b/>
          <w:bCs/>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365"/>
        <w:gridCol w:w="1575"/>
        <w:gridCol w:w="1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tcPr>
          <w:p>
            <w:pPr>
              <w:jc w:val="center"/>
              <w:rPr>
                <w:rFonts w:ascii="宋体" w:hAnsi="宋体" w:eastAsia="宋体" w:cs="Times New Roman"/>
                <w:szCs w:val="21"/>
                <w:highlight w:val="none"/>
              </w:rPr>
            </w:pPr>
            <w:r>
              <w:rPr>
                <w:rFonts w:ascii="宋体" w:hAnsi="宋体" w:eastAsia="宋体" w:cs="Times New Roman"/>
                <w:szCs w:val="21"/>
                <w:highlight w:val="none"/>
              </w:rPr>
              <w:t>序号</w:t>
            </w:r>
          </w:p>
        </w:tc>
        <w:tc>
          <w:tcPr>
            <w:tcW w:w="2727" w:type="pct"/>
          </w:tcPr>
          <w:p>
            <w:pPr>
              <w:jc w:val="center"/>
              <w:rPr>
                <w:rFonts w:ascii="宋体" w:hAnsi="宋体" w:eastAsia="宋体" w:cs="Times New Roman"/>
                <w:szCs w:val="21"/>
                <w:highlight w:val="none"/>
              </w:rPr>
            </w:pPr>
            <w:r>
              <w:rPr>
                <w:rFonts w:ascii="宋体" w:hAnsi="宋体" w:eastAsia="宋体" w:cs="Times New Roman"/>
                <w:szCs w:val="21"/>
                <w:highlight w:val="none"/>
              </w:rPr>
              <w:t>评价内容</w:t>
            </w:r>
          </w:p>
        </w:tc>
        <w:tc>
          <w:tcPr>
            <w:tcW w:w="984" w:type="pct"/>
          </w:tcPr>
          <w:p>
            <w:pPr>
              <w:jc w:val="center"/>
              <w:rPr>
                <w:rFonts w:ascii="宋体" w:hAnsi="宋体" w:eastAsia="宋体" w:cs="Times New Roman"/>
                <w:szCs w:val="21"/>
                <w:highlight w:val="none"/>
              </w:rPr>
            </w:pPr>
            <w:r>
              <w:rPr>
                <w:rFonts w:ascii="宋体" w:hAnsi="宋体" w:eastAsia="宋体" w:cs="Times New Roman"/>
                <w:szCs w:val="21"/>
                <w:highlight w:val="none"/>
              </w:rPr>
              <w:t>评价分值</w:t>
            </w:r>
          </w:p>
        </w:tc>
        <w:tc>
          <w:tcPr>
            <w:tcW w:w="834" w:type="pct"/>
          </w:tcPr>
          <w:p>
            <w:pPr>
              <w:jc w:val="center"/>
              <w:rPr>
                <w:rFonts w:ascii="宋体" w:hAnsi="宋体" w:eastAsia="宋体" w:cs="Times New Roman"/>
                <w:szCs w:val="21"/>
                <w:highlight w:val="none"/>
              </w:rPr>
            </w:pPr>
            <w:r>
              <w:rPr>
                <w:rFonts w:ascii="宋体" w:hAnsi="宋体"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宋体" w:hAnsi="宋体" w:eastAsia="宋体" w:cs="Times New Roman"/>
                <w:szCs w:val="21"/>
                <w:highlight w:val="none"/>
              </w:rPr>
            </w:pPr>
            <w:r>
              <w:rPr>
                <w:rFonts w:ascii="宋体" w:hAnsi="宋体" w:eastAsia="宋体" w:cs="Times New Roman"/>
                <w:szCs w:val="21"/>
                <w:highlight w:val="none"/>
              </w:rPr>
              <w:t>1</w:t>
            </w:r>
          </w:p>
        </w:tc>
        <w:tc>
          <w:tcPr>
            <w:tcW w:w="2727" w:type="pct"/>
            <w:vAlign w:val="center"/>
          </w:tcPr>
          <w:p>
            <w:pPr>
              <w:jc w:val="center"/>
              <w:rPr>
                <w:rFonts w:ascii="宋体" w:hAnsi="宋体" w:eastAsia="宋体" w:cs="Times New Roman"/>
                <w:szCs w:val="21"/>
                <w:highlight w:val="none"/>
              </w:rPr>
            </w:pPr>
            <w:r>
              <w:rPr>
                <w:rFonts w:ascii="宋体" w:hAnsi="宋体" w:eastAsia="宋体" w:cs="Times New Roman"/>
                <w:kern w:val="0"/>
                <w:szCs w:val="21"/>
                <w:highlight w:val="none"/>
              </w:rPr>
              <w:t>因地制宜传承地域建筑文化</w:t>
            </w:r>
          </w:p>
        </w:tc>
        <w:tc>
          <w:tcPr>
            <w:tcW w:w="984" w:type="pct"/>
            <w:vAlign w:val="center"/>
          </w:tcPr>
          <w:p>
            <w:pPr>
              <w:jc w:val="center"/>
              <w:rPr>
                <w:rFonts w:ascii="宋体" w:hAnsi="宋体" w:eastAsia="宋体" w:cs="Times New Roman"/>
                <w:szCs w:val="21"/>
                <w:highlight w:val="none"/>
              </w:rPr>
            </w:pPr>
            <w:r>
              <w:rPr>
                <w:rFonts w:ascii="宋体" w:hAnsi="宋体" w:eastAsia="宋体" w:cs="Times New Roman"/>
                <w:bCs/>
                <w:highlight w:val="none"/>
                <w:lang w:val="zh-CN"/>
              </w:rPr>
              <w:t>10</w:t>
            </w:r>
          </w:p>
        </w:tc>
        <w:tc>
          <w:tcPr>
            <w:tcW w:w="834" w:type="pct"/>
            <w:vAlign w:val="center"/>
          </w:tcPr>
          <w:p>
            <w:pPr>
              <w:jc w:val="center"/>
              <w:rPr>
                <w:rFonts w:ascii="宋体" w:hAnsi="宋体"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宋体" w:hAnsi="宋体" w:eastAsia="宋体" w:cs="Times New Roman"/>
          <w:szCs w:val="21"/>
          <w:highlight w:val="none"/>
        </w:rPr>
      </w:pPr>
      <w:r>
        <w:rPr>
          <w:rFonts w:hint="eastAsia" w:ascii="宋体" w:hAnsi="宋体" w:eastAsia="宋体" w:cs="Times New Roman"/>
          <w:highlight w:val="none"/>
        </w:rPr>
        <w:t>请</w:t>
      </w:r>
      <w:r>
        <w:rPr>
          <w:rFonts w:ascii="宋体" w:hAnsi="宋体" w:eastAsia="宋体" w:cs="Times New Roman"/>
          <w:highlight w:val="none"/>
        </w:rPr>
        <w:t>简要说明项目</w:t>
      </w:r>
      <w:r>
        <w:rPr>
          <w:rFonts w:hint="eastAsia" w:ascii="宋体" w:hAnsi="宋体" w:eastAsia="宋体" w:cs="Times New Roman"/>
          <w:highlight w:val="none"/>
        </w:rPr>
        <w:t>所处地区的建筑风貌特色，重点说明项目</w:t>
      </w:r>
      <w:r>
        <w:rPr>
          <w:rFonts w:hint="eastAsia" w:ascii="宋体" w:hAnsi="宋体" w:eastAsia="宋体" w:cs="宋体"/>
          <w:kern w:val="0"/>
          <w:szCs w:val="21"/>
          <w:highlight w:val="none"/>
        </w:rPr>
        <w:t>设计如何适宜该地区特色的建筑风貌以及传承建筑文化</w:t>
      </w:r>
      <w:r>
        <w:rPr>
          <w:rFonts w:hint="eastAsia" w:ascii="宋体" w:hAnsi="宋体" w:eastAsia="宋体" w:cs="Times New Roman"/>
          <w:highlight w:val="none"/>
        </w:rPr>
        <w:t>。（不超过500字）</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9" w:hRule="atLeast"/>
        </w:trPr>
        <w:tc>
          <w:tcPr>
            <w:tcW w:w="8272" w:type="dxa"/>
          </w:tcPr>
          <w:p>
            <w:pPr>
              <w:ind w:left="5250"/>
              <w:rPr>
                <w:rFonts w:ascii="宋体" w:hAnsi="宋体" w:eastAsia="宋体" w:cs="Times New Roman"/>
                <w:kern w:val="0"/>
                <w:sz w:val="20"/>
                <w:szCs w:val="21"/>
                <w:highlight w:val="none"/>
              </w:rPr>
            </w:pPr>
          </w:p>
        </w:tc>
      </w:tr>
    </w:tbl>
    <w:p>
      <w:pPr>
        <w:spacing w:before="156" w:beforeLines="50" w:after="156" w:afterLines="50"/>
        <w:rPr>
          <w:rFonts w:ascii="宋体" w:hAnsi="宋体" w:eastAsia="宋体" w:cs="Times New Roman"/>
          <w:b/>
          <w:szCs w:val="21"/>
          <w:highlight w:val="none"/>
        </w:rPr>
      </w:pPr>
      <w:r>
        <w:rPr>
          <w:rFonts w:ascii="宋体" w:hAnsi="宋体" w:eastAsia="宋体" w:cs="Times New Roman"/>
          <w:b/>
          <w:szCs w:val="21"/>
          <w:highlight w:val="none"/>
        </w:rPr>
        <w:t>3 证明材料</w:t>
      </w:r>
    </w:p>
    <w:p>
      <w:pPr>
        <w:rPr>
          <w:rFonts w:ascii="宋体" w:hAnsi="宋体" w:eastAsia="宋体" w:cs="Times New Roman"/>
          <w:b/>
          <w:bCs/>
          <w:szCs w:val="21"/>
          <w:highlight w:val="none"/>
        </w:rPr>
      </w:pPr>
      <w:r>
        <w:rPr>
          <w:rFonts w:hint="eastAsia" w:ascii="宋体" w:hAnsi="宋体" w:eastAsia="宋体" w:cs="Times New Roman"/>
          <w:b/>
          <w:bCs/>
          <w:szCs w:val="21"/>
          <w:highlight w:val="none"/>
        </w:rPr>
        <w:t>竣工评价提交材料及要求：</w:t>
      </w:r>
    </w:p>
    <w:p>
      <w:pPr>
        <w:spacing w:line="288" w:lineRule="auto"/>
        <w:rPr>
          <w:rFonts w:ascii="宋体" w:hAnsi="宋体" w:eastAsia="宋体" w:cs="Times New Roman"/>
          <w:szCs w:val="21"/>
          <w:highlight w:val="none"/>
        </w:rPr>
      </w:pPr>
      <w:r>
        <w:rPr>
          <w:rFonts w:ascii="宋体" w:hAnsi="宋体" w:eastAsia="宋体" w:cs="Times New Roman"/>
          <w:highlight w:val="none"/>
        </w:rPr>
        <w:t>1）</w:t>
      </w:r>
      <w:r>
        <w:rPr>
          <w:rFonts w:hint="eastAsia" w:ascii="宋体" w:hAnsi="宋体" w:eastAsia="宋体" w:cs="Times New Roman"/>
          <w:highlight w:val="none"/>
        </w:rPr>
        <w:t>建筑竣工文件</w:t>
      </w:r>
      <w:r>
        <w:rPr>
          <w:rFonts w:hint="eastAsia" w:ascii="宋体" w:hAnsi="宋体" w:eastAsia="宋体" w:cs="Times New Roman"/>
          <w:szCs w:val="21"/>
          <w:highlight w:val="none"/>
        </w:rPr>
        <w:t>；</w:t>
      </w:r>
    </w:p>
    <w:p>
      <w:pPr>
        <w:spacing w:line="288" w:lineRule="auto"/>
        <w:rPr>
          <w:rFonts w:ascii="宋体" w:hAnsi="宋体" w:eastAsia="宋体" w:cs="Times New Roman"/>
          <w:szCs w:val="21"/>
          <w:highlight w:val="none"/>
        </w:rPr>
      </w:pPr>
      <w:r>
        <w:rPr>
          <w:rFonts w:ascii="宋体" w:hAnsi="宋体" w:eastAsia="宋体" w:cs="Times New Roman"/>
          <w:highlight w:val="none"/>
        </w:rPr>
        <w:t>2）</w:t>
      </w:r>
      <w:r>
        <w:rPr>
          <w:rFonts w:hint="eastAsia" w:ascii="宋体" w:hAnsi="宋体" w:eastAsia="宋体" w:cs="Times New Roman"/>
          <w:highlight w:val="none"/>
        </w:rPr>
        <w:t>专项分析论证报告</w:t>
      </w:r>
      <w:r>
        <w:rPr>
          <w:rFonts w:hint="eastAsia" w:ascii="宋体" w:hAnsi="宋体" w:eastAsia="宋体" w:cs="Times New Roman"/>
          <w:szCs w:val="21"/>
          <w:highlight w:val="none"/>
        </w:rPr>
        <w:t>；</w:t>
      </w:r>
    </w:p>
    <w:p>
      <w:pPr>
        <w:spacing w:line="288" w:lineRule="auto"/>
        <w:rPr>
          <w:rFonts w:ascii="宋体" w:hAnsi="宋体" w:eastAsia="宋体" w:cs="Times New Roman"/>
          <w:highlight w:val="none"/>
        </w:rPr>
      </w:pPr>
      <w:r>
        <w:rPr>
          <w:rFonts w:ascii="宋体" w:hAnsi="宋体" w:eastAsia="宋体" w:cs="Times New Roman"/>
          <w:highlight w:val="none"/>
        </w:rPr>
        <w:t>3）项目影像资料。</w:t>
      </w:r>
    </w:p>
    <w:p>
      <w:pPr>
        <w:rPr>
          <w:rFonts w:ascii="宋体" w:hAnsi="宋体" w:eastAsia="宋体" w:cs="Times New Roman"/>
          <w:b/>
          <w:bCs/>
          <w:szCs w:val="21"/>
          <w:highlight w:val="none"/>
        </w:rPr>
      </w:pPr>
      <w:r>
        <w:rPr>
          <w:rFonts w:hint="eastAsia" w:ascii="宋体" w:hAnsi="宋体" w:eastAsia="宋体" w:cs="Times New Roman"/>
          <w:b/>
          <w:bCs/>
          <w:szCs w:val="21"/>
          <w:highlight w:val="none"/>
        </w:rPr>
        <w:t>运行评价提交材料及要求：</w:t>
      </w:r>
    </w:p>
    <w:p>
      <w:pPr>
        <w:spacing w:line="288" w:lineRule="auto"/>
        <w:rPr>
          <w:rFonts w:ascii="宋体" w:hAnsi="宋体" w:eastAsia="宋体" w:cs="Times New Roman"/>
          <w:highlight w:val="none"/>
        </w:rPr>
      </w:pPr>
      <w:r>
        <w:rPr>
          <w:rFonts w:ascii="宋体" w:hAnsi="宋体" w:eastAsia="宋体" w:cs="Times New Roman"/>
          <w:highlight w:val="none"/>
        </w:rPr>
        <w:t>1）</w:t>
      </w:r>
      <w:r>
        <w:rPr>
          <w:rFonts w:hint="eastAsia" w:ascii="宋体" w:hAnsi="宋体" w:eastAsia="宋体" w:cs="Times New Roman"/>
          <w:highlight w:val="none"/>
        </w:rPr>
        <w:t>建筑竣工文件；</w:t>
      </w:r>
    </w:p>
    <w:p>
      <w:pPr>
        <w:rPr>
          <w:rFonts w:ascii="宋体" w:hAnsi="宋体" w:eastAsia="宋体" w:cs="Times New Roman"/>
          <w:szCs w:val="21"/>
          <w:highlight w:val="none"/>
        </w:rPr>
      </w:pPr>
      <w:r>
        <w:rPr>
          <w:rFonts w:ascii="宋体" w:hAnsi="宋体" w:eastAsia="宋体" w:cs="Times New Roman"/>
          <w:highlight w:val="none"/>
        </w:rPr>
        <w:t>2）</w:t>
      </w:r>
      <w:r>
        <w:rPr>
          <w:rFonts w:hint="eastAsia" w:ascii="宋体" w:hAnsi="宋体" w:eastAsia="宋体" w:cs="Times New Roman"/>
          <w:highlight w:val="none"/>
        </w:rPr>
        <w:t>专项分析论证报告</w:t>
      </w:r>
      <w:r>
        <w:rPr>
          <w:rFonts w:hint="eastAsia" w:ascii="宋体" w:hAnsi="宋体" w:eastAsia="宋体" w:cs="Times New Roman"/>
          <w:szCs w:val="21"/>
          <w:highlight w:val="none"/>
        </w:rPr>
        <w:t>。</w:t>
      </w:r>
    </w:p>
    <w:p>
      <w:pPr>
        <w:rPr>
          <w:rFonts w:ascii="宋体" w:hAnsi="宋体" w:eastAsia="宋体" w:cs="Times New Roman"/>
          <w:szCs w:val="21"/>
          <w:highlight w:val="none"/>
        </w:rPr>
      </w:pPr>
      <w:r>
        <w:rPr>
          <w:rFonts w:ascii="宋体" w:hAnsi="宋体" w:eastAsia="宋体" w:cs="Times New Roman"/>
          <w:szCs w:val="21"/>
          <w:highlight w:val="none"/>
        </w:rPr>
        <w:t>实际提交材料：</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ind w:left="5250"/>
              <w:rPr>
                <w:rFonts w:ascii="等线" w:hAnsi="等线" w:eastAsia="等线" w:cs="Times New Roman"/>
                <w:kern w:val="0"/>
                <w:sz w:val="20"/>
                <w:szCs w:val="21"/>
                <w:highlight w:val="none"/>
              </w:rPr>
            </w:pPr>
          </w:p>
        </w:tc>
      </w:tr>
    </w:tbl>
    <w:p>
      <w:pPr>
        <w:rPr>
          <w:rFonts w:ascii="宋体" w:hAnsi="宋体" w:eastAsia="等线" w:cs="Times New Roman"/>
          <w:highlight w:val="none"/>
        </w:rPr>
      </w:pPr>
    </w:p>
    <w:p>
      <w:pPr>
        <w:rPr>
          <w:rFonts w:ascii="等线" w:hAnsi="等线" w:eastAsia="等线" w:cs="Times New Roman"/>
          <w:highlight w:val="none"/>
        </w:rPr>
        <w:sectPr>
          <w:pgSz w:w="11906" w:h="16838"/>
          <w:pgMar w:top="1440" w:right="1800" w:bottom="1440" w:left="1800" w:header="851" w:footer="992" w:gutter="0"/>
          <w:cols w:space="425" w:num="1"/>
          <w:docGrid w:type="lines" w:linePitch="312" w:charSpace="0"/>
        </w:sectPr>
      </w:pPr>
    </w:p>
    <w:p>
      <w:pPr>
        <w:keepNext/>
        <w:keepLines/>
        <w:spacing w:before="260" w:after="260"/>
        <w:jc w:val="left"/>
        <w:outlineLvl w:val="3"/>
        <w:rPr>
          <w:rFonts w:ascii="Times New Roman" w:hAnsi="Times New Roman" w:eastAsia="宋体" w:cs="Times New Roman"/>
          <w:b/>
          <w:bCs/>
          <w:sz w:val="24"/>
          <w:szCs w:val="40"/>
          <w:highlight w:val="none"/>
        </w:rPr>
      </w:pPr>
      <w:r>
        <w:rPr>
          <w:rFonts w:ascii="Times New Roman" w:hAnsi="Times New Roman" w:eastAsia="宋体" w:cs="Times New Roman"/>
          <w:b/>
          <w:bCs/>
          <w:sz w:val="24"/>
          <w:szCs w:val="40"/>
          <w:highlight w:val="none"/>
        </w:rPr>
        <w:t>9.2.2</w:t>
      </w:r>
      <w:r>
        <w:rPr>
          <w:rFonts w:hint="eastAsia" w:ascii="Times New Roman" w:hAnsi="Times New Roman" w:eastAsia="宋体" w:cs="Times New Roman"/>
          <w:b/>
          <w:bCs/>
          <w:sz w:val="24"/>
          <w:szCs w:val="40"/>
          <w:highlight w:val="none"/>
        </w:rPr>
        <w:t xml:space="preserve"> 采用合理措施提升室内环境舒适性</w:t>
      </w:r>
      <w:r>
        <w:rPr>
          <w:rFonts w:ascii="Times New Roman" w:hAnsi="Times New Roman" w:eastAsia="宋体" w:cs="Times New Roman"/>
          <w:b/>
          <w:bCs/>
          <w:sz w:val="24"/>
          <w:szCs w:val="40"/>
          <w:highlight w:val="none"/>
        </w:rPr>
        <w:t>。（15分）</w:t>
      </w:r>
    </w:p>
    <w:p>
      <w:pPr>
        <w:spacing w:before="156" w:beforeLines="50" w:after="156" w:afterLines="50"/>
        <w:rPr>
          <w:rFonts w:ascii="宋体" w:hAnsi="宋体" w:eastAsia="宋体" w:cs="Times New Roman"/>
          <w:b/>
          <w:szCs w:val="21"/>
          <w:highlight w:val="none"/>
        </w:rPr>
      </w:pPr>
      <w:r>
        <w:rPr>
          <w:rFonts w:ascii="宋体" w:hAnsi="宋体" w:eastAsia="宋体" w:cs="Times New Roman"/>
          <w:b/>
          <w:szCs w:val="21"/>
          <w:highlight w:val="none"/>
        </w:rPr>
        <w:t>1 得分自评</w:t>
      </w:r>
    </w:p>
    <w:tbl>
      <w:tblPr>
        <w:tblStyle w:val="26"/>
        <w:tblW w:w="4875"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366"/>
        <w:gridCol w:w="1575"/>
        <w:gridCol w:w="1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62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4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98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04" w:hRule="atLeast"/>
        </w:trPr>
        <w:tc>
          <w:tcPr>
            <w:tcW w:w="43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2627" w:type="pct"/>
            <w:vAlign w:val="center"/>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氨、甲醛、苯、总挥发性有机物、氡等污染物浓度比现行国家标准《室内空气质量标准》GB/T18883规定值降低40%，且室内PM2.5年均浓度不高于15μg/m</w:t>
            </w:r>
            <w:r>
              <w:rPr>
                <w:rFonts w:ascii="Times New Roman" w:hAnsi="Times New Roman" w:eastAsia="宋体" w:cs="Times New Roman"/>
                <w:szCs w:val="21"/>
                <w:highlight w:val="none"/>
                <w:vertAlign w:val="superscript"/>
              </w:rPr>
              <w:t>3</w:t>
            </w:r>
          </w:p>
        </w:tc>
        <w:tc>
          <w:tcPr>
            <w:tcW w:w="94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10</w:t>
            </w:r>
          </w:p>
        </w:tc>
        <w:tc>
          <w:tcPr>
            <w:tcW w:w="987"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2627" w:type="pct"/>
            <w:vAlign w:val="center"/>
          </w:tcPr>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主要功能房间的空气相对湿度在供冷、供暖季节达到现行国家标准《民用建筑供暖通风与空气调节设计规范》</w:t>
            </w:r>
            <w:r>
              <w:rPr>
                <w:rFonts w:ascii="Times New Roman" w:hAnsi="Times New Roman" w:eastAsia="宋体" w:cs="Times New Roman"/>
                <w:szCs w:val="21"/>
                <w:highlight w:val="none"/>
              </w:rPr>
              <w:t xml:space="preserve"> GB50736所规定的室内设计参数I级要求，并具有季节适应的湿度调控措施</w:t>
            </w:r>
            <w:r>
              <w:rPr>
                <w:rFonts w:hint="eastAsia" w:ascii="Times New Roman" w:hAnsi="Times New Roman" w:eastAsia="宋体" w:cs="Times New Roman"/>
                <w:szCs w:val="21"/>
                <w:highlight w:val="none"/>
              </w:rPr>
              <w:t xml:space="preserve"> </w:t>
            </w:r>
          </w:p>
        </w:tc>
        <w:tc>
          <w:tcPr>
            <w:tcW w:w="94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5</w:t>
            </w:r>
          </w:p>
        </w:tc>
        <w:tc>
          <w:tcPr>
            <w:tcW w:w="987"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5" w:type="pct"/>
            <w:gridSpan w:val="2"/>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合计</w:t>
            </w:r>
          </w:p>
        </w:tc>
        <w:tc>
          <w:tcPr>
            <w:tcW w:w="94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15</w:t>
            </w:r>
          </w:p>
        </w:tc>
        <w:tc>
          <w:tcPr>
            <w:tcW w:w="987" w:type="pct"/>
            <w:vAlign w:val="center"/>
          </w:tcPr>
          <w:p>
            <w:pPr>
              <w:jc w:val="center"/>
              <w:rPr>
                <w:rFonts w:ascii="Times New Roman" w:hAnsi="Times New Roman" w:eastAsia="宋体" w:cs="Times New Roman"/>
                <w:szCs w:val="21"/>
                <w:highlight w:val="none"/>
              </w:rPr>
            </w:pPr>
          </w:p>
        </w:tc>
      </w:tr>
    </w:tbl>
    <w:p>
      <w:pPr>
        <w:spacing w:before="156" w:beforeLines="50" w:after="156" w:afterLines="50"/>
        <w:rPr>
          <w:rFonts w:ascii="宋体" w:hAnsi="宋体" w:eastAsia="宋体" w:cs="Times New Roman"/>
          <w:b/>
          <w:szCs w:val="21"/>
          <w:highlight w:val="none"/>
        </w:rPr>
      </w:pPr>
      <w:r>
        <w:rPr>
          <w:rFonts w:ascii="宋体" w:hAnsi="宋体" w:eastAsia="宋体" w:cs="Times New Roman"/>
          <w:b/>
          <w:szCs w:val="21"/>
          <w:highlight w:val="none"/>
        </w:rPr>
        <w:t>2 评价要点</w:t>
      </w:r>
    </w:p>
    <w:p>
      <w:pPr>
        <w:rPr>
          <w:rFonts w:ascii="Times New Roman" w:hAnsi="Times New Roman" w:eastAsia="宋体" w:cs="Times New Roman"/>
          <w:highlight w:val="none"/>
        </w:rPr>
      </w:pPr>
      <w:r>
        <w:rPr>
          <w:rFonts w:hint="eastAsia" w:ascii="Times New Roman" w:hAnsi="Times New Roman" w:eastAsia="宋体" w:cs="Times New Roman"/>
          <w:highlight w:val="none"/>
        </w:rPr>
        <w:t>本项目为</w:t>
      </w:r>
      <w:r>
        <w:rPr>
          <w:rFonts w:ascii="Times New Roman" w:hAnsi="Times New Roman" w:eastAsia="宋体" w:cs="Times New Roman"/>
          <w:highlight w:val="none"/>
          <w:u w:val="single"/>
        </w:rPr>
        <w:t xml:space="preserve">       </w:t>
      </w:r>
      <w:r>
        <w:rPr>
          <w:rFonts w:hint="eastAsia" w:ascii="Times New Roman" w:hAnsi="Times New Roman" w:eastAsia="宋体" w:cs="Times New Roman"/>
          <w:highlight w:val="none"/>
        </w:rPr>
        <w:t>类民用建筑工程</w:t>
      </w:r>
    </w:p>
    <w:p>
      <w:pPr>
        <w:rPr>
          <w:rFonts w:ascii="Times New Roman" w:hAnsi="Times New Roman" w:eastAsia="宋体" w:cs="Times New Roman"/>
          <w:highlight w:val="none"/>
        </w:rPr>
      </w:pPr>
      <w:r>
        <w:rPr>
          <w:rFonts w:hint="eastAsia" w:ascii="Times New Roman" w:hAnsi="Times New Roman" w:eastAsia="宋体" w:cs="Times New Roman"/>
          <w:highlight w:val="none"/>
        </w:rPr>
        <w:t>预评价/竣工评价请填写下表：</w:t>
      </w:r>
    </w:p>
    <w:tbl>
      <w:tblPr>
        <w:tblStyle w:val="26"/>
        <w:tblW w:w="4954"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327"/>
        <w:gridCol w:w="801"/>
        <w:gridCol w:w="1139"/>
        <w:gridCol w:w="712"/>
        <w:gridCol w:w="1143"/>
        <w:gridCol w:w="853"/>
        <w:gridCol w:w="1143"/>
        <w:gridCol w:w="11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4" w:hRule="atLeast"/>
          <w:jc w:val="center"/>
        </w:trPr>
        <w:tc>
          <w:tcPr>
            <w:tcW w:w="805" w:type="pct"/>
            <w:vMerge w:val="restar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mc:AlternateContent>
                <mc:Choice Requires="wps">
                  <w:drawing>
                    <wp:anchor distT="0" distB="0" distL="114300" distR="114300" simplePos="0" relativeHeight="251662336" behindDoc="0" locked="0" layoutInCell="1" allowOverlap="1">
                      <wp:simplePos x="0" y="0"/>
                      <wp:positionH relativeFrom="column">
                        <wp:posOffset>26670</wp:posOffset>
                      </wp:positionH>
                      <wp:positionV relativeFrom="paragraph">
                        <wp:posOffset>2540</wp:posOffset>
                      </wp:positionV>
                      <wp:extent cx="810260" cy="840740"/>
                      <wp:effectExtent l="0" t="0" r="27940" b="35560"/>
                      <wp:wrapNone/>
                      <wp:docPr id="5" name="直接箭头连接符 5"/>
                      <wp:cNvGraphicFramePr/>
                      <a:graphic xmlns:a="http://schemas.openxmlformats.org/drawingml/2006/main">
                        <a:graphicData uri="http://schemas.microsoft.com/office/word/2010/wordprocessingShape">
                          <wps:wsp>
                            <wps:cNvCnPr>
                              <a:cxnSpLocks noChangeShapeType="1"/>
                            </wps:cNvCnPr>
                            <wps:spPr bwMode="auto">
                              <a:xfrm>
                                <a:off x="0" y="0"/>
                                <a:ext cx="810260" cy="84074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2.1pt;margin-top:0.2pt;height:66.2pt;width:63.8pt;z-index:251662336;mso-width-relative:page;mso-height-relative:page;" filled="f" stroked="t" coordsize="21600,21600" o:gfxdata="UEsDBAoAAAAAAIdO4kAAAAAAAAAAAAAAAAAEAAAAZHJzL1BLAwQUAAAACACHTuJAPOynLtUAAAAG&#10;AQAADwAAAGRycy9kb3ducmV2LnhtbE2PzW7CMBCE75V4B2uReqmKnfRHkMZBqFIPPRaQejXxkqTE&#10;6yh2COXpuzmV0+5qRrPf5OuLa8UZ+9B40pAsFAik0tuGKg373cfjEkSIhqxpPaGGXwywLmZ3ucms&#10;H+kLz9tYCQ6hkBkNdYxdJmUoa3QmLHyHxNrR985EPvtK2t6MHO5amSr1Kp1piD/UpsP3GsvTdnAa&#10;MAwvidqsXLX/vI4P3+n1Z+x2Wt/PE/UGIuIl/pthwmd0KJjp4AeyQbQanlM28gAxiU8J9zhMS7oE&#10;WeTyFr/4A1BLAwQUAAAACACHTuJAT+pUtPoBAADCAwAADgAAAGRycy9lMm9Eb2MueG1srVPNbhMx&#10;EL4j8Q6W72Q3UVPKKpseEpVLgUgtD+B4vbsWXo81drLJS/ACSJyAE+XUO08D5TEYOz+UcumBPVi2&#10;x983830zOznfdIatFXoNtuTDQc6ZshIqbZuSv72+eHbGmQ/CVsKAVSXfKs/Pp0+fTHpXqBG0YCqF&#10;jEisL3pX8jYEV2SZl63qhB+AU5aCNWAnAh2xySoUPbF3Jhvl+WnWA1YOQSrv6Xa+C/I9Iz6GEOpa&#10;SzUHueqUDTtWVEYEkuRb7TyfpmrrWsnwpq69CsyUnJSGtFIS2i/jmk0nomhQuFbLfQniMSU80NQJ&#10;bSnpkWougmAr1P9QdVoieKjDQEKX7YQkR0jFMH/gzVUrnEpayGrvjqb7/0crX68XyHRV8jFnVnTU&#10;8LsPtz/ff777dvPj0+2v7x/j/usXNo5W9c4XhJjZBUaxcmOv3CXId55ZmLXCNiqVfL11xDOMiOwv&#10;SDx4RwmX/Suo6I1YBUi+bWrsIiU5wjapPdtje9QmMEmXZ8N8dEqNkxQ6O8mfn6T2ZaI4gB368FJB&#10;x+Km5D6g0E0bZmAtDQLgMKUS60sfYmmiOABiZgsX2pg0D8ayvuQvxqNxAngwuorB+Mxjs5wZZGsR&#10;Jyp9SSdF7j9DWNlql8TYvQ1R+c7DJVTbBR7sodamavZjGGfn/jmh//x60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87Kcu1QAAAAYBAAAPAAAAAAAAAAEAIAAAACIAAABkcnMvZG93bnJldi54bWxQ&#10;SwECFAAUAAAACACHTuJAT+pUtPoBAADCAwAADgAAAAAAAAABACAAAAAkAQAAZHJzL2Uyb0RvYy54&#10;bWxQSwUGAAAAAAYABgBZAQAAkAUAAAAA&#10;">
                      <v:fill on="f" focussize="0,0"/>
                      <v:stroke color="#000000" joinstyle="round"/>
                      <v:imagedata o:title=""/>
                      <o:lock v:ext="edit" aspectratio="f"/>
                    </v:shape>
                  </w:pict>
                </mc:Fallback>
              </mc:AlternateContent>
            </w:r>
            <w:r>
              <w:rPr>
                <w:rFonts w:ascii="Times New Roman" w:hAnsi="Times New Roman" w:eastAsia="宋体" w:cs="Times New Roman"/>
                <w:szCs w:val="21"/>
                <w:highlight w:val="none"/>
              </w:rPr>
              <w:t xml:space="preserve">          </w:t>
            </w:r>
          </w:p>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 xml:space="preserve">    项目</w:t>
            </w:r>
          </w:p>
          <w:p>
            <w:pPr>
              <w:widowControl/>
              <w:adjustRightInd w:val="0"/>
              <w:snapToGrid w:val="0"/>
              <w:jc w:val="center"/>
              <w:rPr>
                <w:rFonts w:ascii="Times New Roman" w:hAnsi="Times New Roman" w:eastAsia="宋体" w:cs="Times New Roman"/>
                <w:szCs w:val="21"/>
                <w:highlight w:val="none"/>
              </w:rPr>
            </w:pPr>
          </w:p>
          <w:p>
            <w:pPr>
              <w:widowControl/>
              <w:adjustRightInd w:val="0"/>
              <w:snapToGrid w:val="0"/>
              <w:jc w:val="center"/>
              <w:rPr>
                <w:rFonts w:ascii="Times New Roman" w:hAnsi="Times New Roman" w:eastAsia="宋体" w:cs="Times New Roman"/>
                <w:szCs w:val="21"/>
                <w:highlight w:val="none"/>
              </w:rPr>
            </w:pPr>
          </w:p>
          <w:p>
            <w:pPr>
              <w:adjustRightInd w:val="0"/>
              <w:snapToGrid w:val="0"/>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房间类型</w:t>
            </w:r>
          </w:p>
        </w:tc>
        <w:tc>
          <w:tcPr>
            <w:tcW w:w="1177" w:type="pct"/>
            <w:gridSpan w:val="2"/>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甲醛</w:t>
            </w:r>
          </w:p>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mg/m</w:t>
            </w:r>
            <w:r>
              <w:rPr>
                <w:rFonts w:ascii="Times New Roman" w:hAnsi="Times New Roman" w:eastAsia="宋体" w:cs="Times New Roman"/>
                <w:szCs w:val="21"/>
                <w:highlight w:val="none"/>
                <w:vertAlign w:val="superscript"/>
              </w:rPr>
              <w:t>3</w:t>
            </w:r>
          </w:p>
        </w:tc>
        <w:tc>
          <w:tcPr>
            <w:tcW w:w="1125" w:type="pct"/>
            <w:gridSpan w:val="2"/>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苯</w:t>
            </w:r>
          </w:p>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mg/m</w:t>
            </w:r>
            <w:r>
              <w:rPr>
                <w:rFonts w:ascii="Times New Roman" w:hAnsi="Times New Roman" w:eastAsia="宋体" w:cs="Times New Roman"/>
                <w:szCs w:val="21"/>
                <w:highlight w:val="none"/>
                <w:vertAlign w:val="superscript"/>
              </w:rPr>
              <w:t>3</w:t>
            </w:r>
          </w:p>
        </w:tc>
        <w:tc>
          <w:tcPr>
            <w:tcW w:w="1210" w:type="pct"/>
            <w:gridSpan w:val="2"/>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TVOC</w:t>
            </w:r>
          </w:p>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mg/m</w:t>
            </w:r>
            <w:r>
              <w:rPr>
                <w:rFonts w:ascii="Times New Roman" w:hAnsi="Times New Roman" w:eastAsia="宋体" w:cs="Times New Roman"/>
                <w:szCs w:val="21"/>
                <w:highlight w:val="none"/>
                <w:vertAlign w:val="superscript"/>
              </w:rPr>
              <w:t>3</w:t>
            </w:r>
          </w:p>
        </w:tc>
        <w:tc>
          <w:tcPr>
            <w:tcW w:w="684" w:type="pct"/>
            <w:vMerge w:val="restar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是否符合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64" w:hRule="atLeast"/>
          <w:jc w:val="center"/>
        </w:trPr>
        <w:tc>
          <w:tcPr>
            <w:tcW w:w="805" w:type="pct"/>
            <w:vMerge w:val="continue"/>
            <w:vAlign w:val="center"/>
          </w:tcPr>
          <w:p>
            <w:pPr>
              <w:widowControl/>
              <w:adjustRightInd w:val="0"/>
              <w:snapToGrid w:val="0"/>
              <w:jc w:val="center"/>
              <w:rPr>
                <w:rFonts w:ascii="Times New Roman" w:hAnsi="Times New Roman" w:eastAsia="宋体" w:cs="Times New Roman"/>
                <w:szCs w:val="21"/>
                <w:highlight w:val="none"/>
              </w:rPr>
            </w:pPr>
          </w:p>
        </w:tc>
        <w:tc>
          <w:tcPr>
            <w:tcW w:w="486" w:type="pct"/>
            <w:vAlign w:val="center"/>
          </w:tcPr>
          <w:p>
            <w:pPr>
              <w:widowControl/>
              <w:adjustRightInd w:val="0"/>
              <w:snapToGrid w:val="0"/>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预测</w:t>
            </w:r>
            <w:r>
              <w:rPr>
                <w:rFonts w:ascii="Times New Roman" w:hAnsi="Times New Roman" w:eastAsia="宋体" w:cs="Times New Roman"/>
                <w:szCs w:val="21"/>
                <w:highlight w:val="none"/>
              </w:rPr>
              <w:t>值</w:t>
            </w:r>
          </w:p>
        </w:tc>
        <w:tc>
          <w:tcPr>
            <w:tcW w:w="691"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规定值60%</w:t>
            </w:r>
          </w:p>
        </w:tc>
        <w:tc>
          <w:tcPr>
            <w:tcW w:w="432" w:type="pct"/>
            <w:vAlign w:val="center"/>
          </w:tcPr>
          <w:p>
            <w:pPr>
              <w:widowControl/>
              <w:adjustRightInd w:val="0"/>
              <w:snapToGrid w:val="0"/>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预测</w:t>
            </w:r>
            <w:r>
              <w:rPr>
                <w:rFonts w:ascii="Times New Roman" w:hAnsi="Times New Roman" w:eastAsia="宋体" w:cs="Times New Roman"/>
                <w:szCs w:val="21"/>
                <w:highlight w:val="none"/>
              </w:rPr>
              <w:t>值</w:t>
            </w:r>
          </w:p>
        </w:tc>
        <w:tc>
          <w:tcPr>
            <w:tcW w:w="693"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规定值60%</w:t>
            </w:r>
          </w:p>
        </w:tc>
        <w:tc>
          <w:tcPr>
            <w:tcW w:w="517" w:type="pct"/>
            <w:vAlign w:val="center"/>
          </w:tcPr>
          <w:p>
            <w:pPr>
              <w:widowControl/>
              <w:adjustRightInd w:val="0"/>
              <w:snapToGrid w:val="0"/>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预测</w:t>
            </w:r>
            <w:r>
              <w:rPr>
                <w:rFonts w:ascii="Times New Roman" w:hAnsi="Times New Roman" w:eastAsia="宋体" w:cs="Times New Roman"/>
                <w:szCs w:val="21"/>
                <w:highlight w:val="none"/>
              </w:rPr>
              <w:t>值</w:t>
            </w:r>
          </w:p>
        </w:tc>
        <w:tc>
          <w:tcPr>
            <w:tcW w:w="693"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规定值60%</w:t>
            </w:r>
          </w:p>
        </w:tc>
        <w:tc>
          <w:tcPr>
            <w:tcW w:w="684" w:type="pct"/>
            <w:vMerge w:val="continue"/>
            <w:vAlign w:val="center"/>
          </w:tcPr>
          <w:p>
            <w:pPr>
              <w:widowControl/>
              <w:adjustRightInd w:val="0"/>
              <w:snapToGrid w:val="0"/>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6" w:hRule="atLeast"/>
          <w:jc w:val="center"/>
        </w:trPr>
        <w:tc>
          <w:tcPr>
            <w:tcW w:w="805" w:type="pct"/>
            <w:vAlign w:val="center"/>
          </w:tcPr>
          <w:p>
            <w:pPr>
              <w:widowControl/>
              <w:adjustRightInd w:val="0"/>
              <w:snapToGrid w:val="0"/>
              <w:jc w:val="center"/>
              <w:rPr>
                <w:rFonts w:ascii="Times New Roman" w:hAnsi="Times New Roman" w:eastAsia="宋体" w:cs="Times New Roman"/>
                <w:szCs w:val="21"/>
                <w:highlight w:val="none"/>
              </w:rPr>
            </w:pPr>
          </w:p>
        </w:tc>
        <w:tc>
          <w:tcPr>
            <w:tcW w:w="486" w:type="pct"/>
            <w:vAlign w:val="center"/>
          </w:tcPr>
          <w:p>
            <w:pPr>
              <w:widowControl/>
              <w:adjustRightInd w:val="0"/>
              <w:snapToGrid w:val="0"/>
              <w:jc w:val="center"/>
              <w:rPr>
                <w:rFonts w:ascii="Times New Roman" w:hAnsi="Times New Roman" w:eastAsia="宋体" w:cs="Times New Roman"/>
                <w:szCs w:val="21"/>
                <w:highlight w:val="none"/>
              </w:rPr>
            </w:pPr>
          </w:p>
        </w:tc>
        <w:tc>
          <w:tcPr>
            <w:tcW w:w="691" w:type="pct"/>
            <w:vAlign w:val="center"/>
          </w:tcPr>
          <w:p>
            <w:pPr>
              <w:widowControl/>
              <w:adjustRightInd w:val="0"/>
              <w:snapToGrid w:val="0"/>
              <w:jc w:val="center"/>
              <w:rPr>
                <w:rFonts w:ascii="Times New Roman" w:hAnsi="Times New Roman" w:eastAsia="宋体" w:cs="Times New Roman"/>
                <w:szCs w:val="21"/>
                <w:highlight w:val="none"/>
              </w:rPr>
            </w:pPr>
          </w:p>
        </w:tc>
        <w:tc>
          <w:tcPr>
            <w:tcW w:w="432"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jc w:val="center"/>
              <w:rPr>
                <w:rFonts w:ascii="Times New Roman" w:hAnsi="Times New Roman" w:eastAsia="宋体" w:cs="Times New Roman"/>
                <w:szCs w:val="21"/>
                <w:highlight w:val="none"/>
              </w:rPr>
            </w:pPr>
          </w:p>
        </w:tc>
        <w:tc>
          <w:tcPr>
            <w:tcW w:w="517"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684"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55" w:hRule="atLeast"/>
          <w:jc w:val="center"/>
        </w:trPr>
        <w:tc>
          <w:tcPr>
            <w:tcW w:w="805" w:type="pct"/>
            <w:vAlign w:val="center"/>
          </w:tcPr>
          <w:p>
            <w:pPr>
              <w:widowControl/>
              <w:adjustRightInd w:val="0"/>
              <w:snapToGrid w:val="0"/>
              <w:jc w:val="center"/>
              <w:rPr>
                <w:rFonts w:ascii="Times New Roman" w:hAnsi="Times New Roman" w:eastAsia="宋体" w:cs="Times New Roman"/>
                <w:szCs w:val="21"/>
                <w:highlight w:val="none"/>
              </w:rPr>
            </w:pPr>
          </w:p>
        </w:tc>
        <w:tc>
          <w:tcPr>
            <w:tcW w:w="486" w:type="pct"/>
            <w:vAlign w:val="center"/>
          </w:tcPr>
          <w:p>
            <w:pPr>
              <w:widowControl/>
              <w:adjustRightInd w:val="0"/>
              <w:snapToGrid w:val="0"/>
              <w:jc w:val="center"/>
              <w:rPr>
                <w:rFonts w:ascii="Times New Roman" w:hAnsi="Times New Roman" w:eastAsia="宋体" w:cs="Times New Roman"/>
                <w:szCs w:val="21"/>
                <w:highlight w:val="none"/>
              </w:rPr>
            </w:pPr>
          </w:p>
        </w:tc>
        <w:tc>
          <w:tcPr>
            <w:tcW w:w="691" w:type="pct"/>
            <w:vAlign w:val="center"/>
          </w:tcPr>
          <w:p>
            <w:pPr>
              <w:widowControl/>
              <w:adjustRightInd w:val="0"/>
              <w:snapToGrid w:val="0"/>
              <w:jc w:val="center"/>
              <w:rPr>
                <w:rFonts w:ascii="Times New Roman" w:hAnsi="Times New Roman" w:eastAsia="宋体" w:cs="Times New Roman"/>
                <w:szCs w:val="21"/>
                <w:highlight w:val="none"/>
              </w:rPr>
            </w:pPr>
          </w:p>
        </w:tc>
        <w:tc>
          <w:tcPr>
            <w:tcW w:w="432"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jc w:val="center"/>
              <w:rPr>
                <w:rFonts w:ascii="Times New Roman" w:hAnsi="Times New Roman" w:eastAsia="宋体" w:cs="Times New Roman"/>
                <w:szCs w:val="21"/>
                <w:highlight w:val="none"/>
              </w:rPr>
            </w:pPr>
          </w:p>
        </w:tc>
        <w:tc>
          <w:tcPr>
            <w:tcW w:w="517"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684"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8" w:hRule="atLeast"/>
          <w:jc w:val="center"/>
        </w:trPr>
        <w:tc>
          <w:tcPr>
            <w:tcW w:w="805" w:type="pct"/>
            <w:vAlign w:val="center"/>
          </w:tcPr>
          <w:p>
            <w:pPr>
              <w:widowControl/>
              <w:adjustRightInd w:val="0"/>
              <w:snapToGrid w:val="0"/>
              <w:jc w:val="center"/>
              <w:rPr>
                <w:rFonts w:ascii="Times New Roman" w:hAnsi="Times New Roman" w:eastAsia="宋体" w:cs="Times New Roman"/>
                <w:szCs w:val="21"/>
                <w:highlight w:val="none"/>
              </w:rPr>
            </w:pPr>
          </w:p>
        </w:tc>
        <w:tc>
          <w:tcPr>
            <w:tcW w:w="486" w:type="pct"/>
            <w:vAlign w:val="center"/>
          </w:tcPr>
          <w:p>
            <w:pPr>
              <w:widowControl/>
              <w:adjustRightInd w:val="0"/>
              <w:snapToGrid w:val="0"/>
              <w:jc w:val="center"/>
              <w:rPr>
                <w:rFonts w:ascii="Times New Roman" w:hAnsi="Times New Roman" w:eastAsia="宋体" w:cs="Times New Roman"/>
                <w:szCs w:val="21"/>
                <w:highlight w:val="none"/>
              </w:rPr>
            </w:pPr>
          </w:p>
        </w:tc>
        <w:tc>
          <w:tcPr>
            <w:tcW w:w="691" w:type="pct"/>
            <w:vAlign w:val="center"/>
          </w:tcPr>
          <w:p>
            <w:pPr>
              <w:widowControl/>
              <w:adjustRightInd w:val="0"/>
              <w:snapToGrid w:val="0"/>
              <w:jc w:val="center"/>
              <w:rPr>
                <w:rFonts w:ascii="Times New Roman" w:hAnsi="Times New Roman" w:eastAsia="宋体" w:cs="Times New Roman"/>
                <w:szCs w:val="21"/>
                <w:highlight w:val="none"/>
              </w:rPr>
            </w:pPr>
          </w:p>
        </w:tc>
        <w:tc>
          <w:tcPr>
            <w:tcW w:w="432"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jc w:val="center"/>
              <w:rPr>
                <w:rFonts w:ascii="Times New Roman" w:hAnsi="Times New Roman" w:eastAsia="宋体" w:cs="Times New Roman"/>
                <w:szCs w:val="21"/>
                <w:highlight w:val="none"/>
              </w:rPr>
            </w:pPr>
          </w:p>
        </w:tc>
        <w:tc>
          <w:tcPr>
            <w:tcW w:w="517"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684"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94" w:hRule="atLeast"/>
          <w:jc w:val="center"/>
        </w:trPr>
        <w:tc>
          <w:tcPr>
            <w:tcW w:w="805" w:type="pct"/>
            <w:vAlign w:val="center"/>
          </w:tcPr>
          <w:p>
            <w:pPr>
              <w:widowControl/>
              <w:adjustRightInd w:val="0"/>
              <w:snapToGrid w:val="0"/>
              <w:jc w:val="center"/>
              <w:rPr>
                <w:rFonts w:ascii="Times New Roman" w:hAnsi="Times New Roman" w:eastAsia="宋体" w:cs="Times New Roman"/>
                <w:szCs w:val="21"/>
                <w:highlight w:val="none"/>
              </w:rPr>
            </w:pPr>
          </w:p>
        </w:tc>
        <w:tc>
          <w:tcPr>
            <w:tcW w:w="486" w:type="pct"/>
            <w:vAlign w:val="center"/>
          </w:tcPr>
          <w:p>
            <w:pPr>
              <w:widowControl/>
              <w:adjustRightInd w:val="0"/>
              <w:snapToGrid w:val="0"/>
              <w:jc w:val="center"/>
              <w:rPr>
                <w:rFonts w:ascii="Times New Roman" w:hAnsi="Times New Roman" w:eastAsia="宋体" w:cs="Times New Roman"/>
                <w:szCs w:val="21"/>
                <w:highlight w:val="none"/>
              </w:rPr>
            </w:pPr>
          </w:p>
        </w:tc>
        <w:tc>
          <w:tcPr>
            <w:tcW w:w="691" w:type="pct"/>
            <w:vAlign w:val="center"/>
          </w:tcPr>
          <w:p>
            <w:pPr>
              <w:widowControl/>
              <w:adjustRightInd w:val="0"/>
              <w:snapToGrid w:val="0"/>
              <w:jc w:val="center"/>
              <w:rPr>
                <w:rFonts w:ascii="Times New Roman" w:hAnsi="Times New Roman" w:eastAsia="宋体" w:cs="Times New Roman"/>
                <w:szCs w:val="21"/>
                <w:highlight w:val="none"/>
              </w:rPr>
            </w:pPr>
          </w:p>
        </w:tc>
        <w:tc>
          <w:tcPr>
            <w:tcW w:w="432"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jc w:val="center"/>
              <w:rPr>
                <w:rFonts w:ascii="Times New Roman" w:hAnsi="Times New Roman" w:eastAsia="宋体" w:cs="Times New Roman"/>
                <w:szCs w:val="21"/>
                <w:highlight w:val="none"/>
              </w:rPr>
            </w:pPr>
          </w:p>
        </w:tc>
        <w:tc>
          <w:tcPr>
            <w:tcW w:w="517"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684"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9" w:hRule="atLeast"/>
          <w:jc w:val="center"/>
        </w:trPr>
        <w:tc>
          <w:tcPr>
            <w:tcW w:w="805" w:type="pct"/>
            <w:vAlign w:val="center"/>
          </w:tcPr>
          <w:p>
            <w:pPr>
              <w:widowControl/>
              <w:adjustRightInd w:val="0"/>
              <w:snapToGrid w:val="0"/>
              <w:jc w:val="center"/>
              <w:rPr>
                <w:rFonts w:ascii="Times New Roman" w:hAnsi="Times New Roman" w:eastAsia="宋体" w:cs="Times New Roman"/>
                <w:szCs w:val="21"/>
                <w:highlight w:val="none"/>
              </w:rPr>
            </w:pPr>
          </w:p>
        </w:tc>
        <w:tc>
          <w:tcPr>
            <w:tcW w:w="486" w:type="pct"/>
            <w:vAlign w:val="center"/>
          </w:tcPr>
          <w:p>
            <w:pPr>
              <w:widowControl/>
              <w:adjustRightInd w:val="0"/>
              <w:snapToGrid w:val="0"/>
              <w:jc w:val="center"/>
              <w:rPr>
                <w:rFonts w:ascii="Times New Roman" w:hAnsi="Times New Roman" w:eastAsia="宋体" w:cs="Times New Roman"/>
                <w:szCs w:val="21"/>
                <w:highlight w:val="none"/>
              </w:rPr>
            </w:pPr>
          </w:p>
        </w:tc>
        <w:tc>
          <w:tcPr>
            <w:tcW w:w="691" w:type="pct"/>
            <w:vAlign w:val="center"/>
          </w:tcPr>
          <w:p>
            <w:pPr>
              <w:widowControl/>
              <w:adjustRightInd w:val="0"/>
              <w:snapToGrid w:val="0"/>
              <w:jc w:val="center"/>
              <w:rPr>
                <w:rFonts w:ascii="Times New Roman" w:hAnsi="Times New Roman" w:eastAsia="宋体" w:cs="Times New Roman"/>
                <w:szCs w:val="21"/>
                <w:highlight w:val="none"/>
              </w:rPr>
            </w:pPr>
          </w:p>
        </w:tc>
        <w:tc>
          <w:tcPr>
            <w:tcW w:w="432"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jc w:val="center"/>
              <w:rPr>
                <w:rFonts w:ascii="Times New Roman" w:hAnsi="Times New Roman" w:eastAsia="宋体" w:cs="Times New Roman"/>
                <w:szCs w:val="21"/>
                <w:highlight w:val="none"/>
              </w:rPr>
            </w:pPr>
          </w:p>
        </w:tc>
        <w:tc>
          <w:tcPr>
            <w:tcW w:w="517"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684"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87" w:hRule="atLeast"/>
          <w:jc w:val="center"/>
        </w:trPr>
        <w:tc>
          <w:tcPr>
            <w:tcW w:w="805"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486" w:type="pct"/>
            <w:vAlign w:val="center"/>
          </w:tcPr>
          <w:p>
            <w:pPr>
              <w:widowControl/>
              <w:adjustRightInd w:val="0"/>
              <w:snapToGrid w:val="0"/>
              <w:jc w:val="center"/>
              <w:rPr>
                <w:rFonts w:ascii="Times New Roman" w:hAnsi="Times New Roman" w:eastAsia="宋体" w:cs="Times New Roman"/>
                <w:szCs w:val="21"/>
                <w:highlight w:val="none"/>
              </w:rPr>
            </w:pPr>
          </w:p>
        </w:tc>
        <w:tc>
          <w:tcPr>
            <w:tcW w:w="691" w:type="pct"/>
            <w:vAlign w:val="center"/>
          </w:tcPr>
          <w:p>
            <w:pPr>
              <w:widowControl/>
              <w:adjustRightInd w:val="0"/>
              <w:snapToGrid w:val="0"/>
              <w:jc w:val="center"/>
              <w:rPr>
                <w:rFonts w:ascii="Times New Roman" w:hAnsi="Times New Roman" w:eastAsia="宋体" w:cs="Times New Roman"/>
                <w:szCs w:val="21"/>
                <w:highlight w:val="none"/>
              </w:rPr>
            </w:pPr>
          </w:p>
        </w:tc>
        <w:tc>
          <w:tcPr>
            <w:tcW w:w="432"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jc w:val="center"/>
              <w:rPr>
                <w:rFonts w:ascii="Times New Roman" w:hAnsi="Times New Roman" w:eastAsia="宋体" w:cs="Times New Roman"/>
                <w:szCs w:val="21"/>
                <w:highlight w:val="none"/>
              </w:rPr>
            </w:pPr>
          </w:p>
        </w:tc>
        <w:tc>
          <w:tcPr>
            <w:tcW w:w="517" w:type="pct"/>
            <w:vAlign w:val="center"/>
          </w:tcPr>
          <w:p>
            <w:pPr>
              <w:widowControl/>
              <w:adjustRightInd w:val="0"/>
              <w:snapToGrid w:val="0"/>
              <w:jc w:val="center"/>
              <w:rPr>
                <w:rFonts w:ascii="Times New Roman" w:hAnsi="Times New Roman" w:eastAsia="宋体" w:cs="Times New Roman"/>
                <w:szCs w:val="21"/>
                <w:highlight w:val="none"/>
              </w:rPr>
            </w:pPr>
          </w:p>
        </w:tc>
        <w:tc>
          <w:tcPr>
            <w:tcW w:w="6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684"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bl>
    <w:p>
      <w:pPr>
        <w:rPr>
          <w:rFonts w:ascii="宋体" w:hAnsi="宋体" w:eastAsia="宋体" w:cs="Times New Roman"/>
          <w:highlight w:val="none"/>
        </w:rPr>
      </w:pPr>
    </w:p>
    <w:p>
      <w:pPr>
        <w:rPr>
          <w:rFonts w:ascii="宋体" w:hAnsi="宋体" w:eastAsia="宋体" w:cs="Times New Roman"/>
          <w:highlight w:val="none"/>
        </w:rPr>
      </w:pPr>
      <w:r>
        <w:rPr>
          <w:rFonts w:hint="eastAsia" w:ascii="Times New Roman" w:hAnsi="Times New Roman" w:eastAsia="宋体" w:cs="Times New Roman"/>
          <w:highlight w:val="none"/>
        </w:rPr>
        <w:t>运行评价请填写下表</w:t>
      </w:r>
      <w:r>
        <w:rPr>
          <w:rFonts w:hint="eastAsia" w:ascii="宋体" w:hAnsi="宋体" w:eastAsia="宋体" w:cs="Times New Roman"/>
          <w:highlight w:val="none"/>
        </w:rPr>
        <w:t>：</w:t>
      </w:r>
    </w:p>
    <w:tbl>
      <w:tblPr>
        <w:tblStyle w:val="26"/>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320"/>
        <w:gridCol w:w="651"/>
        <w:gridCol w:w="652"/>
        <w:gridCol w:w="651"/>
        <w:gridCol w:w="652"/>
        <w:gridCol w:w="651"/>
        <w:gridCol w:w="652"/>
        <w:gridCol w:w="651"/>
        <w:gridCol w:w="652"/>
        <w:gridCol w:w="651"/>
        <w:gridCol w:w="652"/>
        <w:gridCol w:w="4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4" w:hRule="atLeast"/>
          <w:jc w:val="center"/>
        </w:trPr>
        <w:tc>
          <w:tcPr>
            <w:tcW w:w="793" w:type="pct"/>
            <w:vMerge w:val="restar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mc:AlternateContent>
                <mc:Choice Requires="wps">
                  <w:drawing>
                    <wp:anchor distT="0" distB="0" distL="114300" distR="114300" simplePos="0" relativeHeight="251661312" behindDoc="0" locked="0" layoutInCell="1" allowOverlap="1">
                      <wp:simplePos x="0" y="0"/>
                      <wp:positionH relativeFrom="column">
                        <wp:posOffset>26670</wp:posOffset>
                      </wp:positionH>
                      <wp:positionV relativeFrom="paragraph">
                        <wp:posOffset>2540</wp:posOffset>
                      </wp:positionV>
                      <wp:extent cx="810260" cy="840740"/>
                      <wp:effectExtent l="0" t="0" r="27940" b="35560"/>
                      <wp:wrapNone/>
                      <wp:docPr id="7" name="直接箭头连接符 7"/>
                      <wp:cNvGraphicFramePr/>
                      <a:graphic xmlns:a="http://schemas.openxmlformats.org/drawingml/2006/main">
                        <a:graphicData uri="http://schemas.microsoft.com/office/word/2010/wordprocessingShape">
                          <wps:wsp>
                            <wps:cNvCnPr>
                              <a:cxnSpLocks noChangeShapeType="1"/>
                            </wps:cNvCnPr>
                            <wps:spPr bwMode="auto">
                              <a:xfrm>
                                <a:off x="0" y="0"/>
                                <a:ext cx="810260" cy="84074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2.1pt;margin-top:0.2pt;height:66.2pt;width:63.8pt;z-index:251661312;mso-width-relative:page;mso-height-relative:page;" filled="f" stroked="t" coordsize="21600,21600" o:gfxdata="UEsDBAoAAAAAAIdO4kAAAAAAAAAAAAAAAAAEAAAAZHJzL1BLAwQUAAAACACHTuJAPOynLtUAAAAG&#10;AQAADwAAAGRycy9kb3ducmV2LnhtbE2PzW7CMBCE75V4B2uReqmKnfRHkMZBqFIPPRaQejXxkqTE&#10;6yh2COXpuzmV0+5qRrPf5OuLa8UZ+9B40pAsFAik0tuGKg373cfjEkSIhqxpPaGGXwywLmZ3ucms&#10;H+kLz9tYCQ6hkBkNdYxdJmUoa3QmLHyHxNrR985EPvtK2t6MHO5amSr1Kp1piD/UpsP3GsvTdnAa&#10;MAwvidqsXLX/vI4P3+n1Z+x2Wt/PE/UGIuIl/pthwmd0KJjp4AeyQbQanlM28gAxiU8J9zhMS7oE&#10;WeTyFr/4A1BLAwQUAAAACACHTuJAW4QorPsBAADCAwAADgAAAGRycy9lMm9Eb2MueG1srVPNbhMx&#10;EL4j8Q6W72Q3UduUVTY9JCqXApFaHsDxenctvB5r7GSTl+AFkDgBJ+DUO08D5TEYOz+UcumBPVi2&#10;x983830zO7nYdIatFXoNtuTDQc6ZshIqbZuSv7m5fHbOmQ/CVsKAVSXfKs8vpk+fTHpXqBG0YCqF&#10;jEisL3pX8jYEV2SZl63qhB+AU5aCNWAnAh2xySoUPbF3Jhvl+VnWA1YOQSrv6Xa+C/I9Iz6GEOpa&#10;SzUHueqUDTtWVEYEkuRb7TyfpmrrWsnwuq69CsyUnJSGtFIS2i/jmk0nomhQuFbLfQniMSU80NQJ&#10;bSnpkWougmAr1P9QdVoieKjDQEKX7YQkR0jFMH/gzXUrnEpayGrvjqb7/0crX60XyHRV8jFnVnTU&#10;8Lv3tz/ffbr79vXHx9tf3z/E/ZfPbByt6p0vCDGzC4xi5cZeuyuQbz2zMGuFbVQq+WbriGcYEdlf&#10;kHjwjhIu+5dQ0RuxCpB829TYRUpyhG1Se7bH9qhNYJIuz4f56IwaJyl0fpKPT1L7MlEcwA59eKGg&#10;Y3FTch9Q6KYNM7CWBgFwmFKJ9ZUPsTRRHAAxs4VLbUyaB2NZX/Lnp6PTBPBgdBWD8ZnHZjkzyNYi&#10;TlT6kk6K3H+GsLLVLomxexui8p2HS6i2CzzYQ61N1ezHMM7O/XNC//n1p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OynLtUAAAAGAQAADwAAAAAAAAABACAAAAAiAAAAZHJzL2Rvd25yZXYueG1s&#10;UEsBAhQAFAAAAAgAh07iQFuEKKz7AQAAwgMAAA4AAAAAAAAAAQAgAAAAJAEAAGRycy9lMm9Eb2Mu&#10;eG1sUEsFBgAAAAAGAAYAWQEAAJEFAAAAAA==&#10;">
                      <v:fill on="f" focussize="0,0"/>
                      <v:stroke color="#000000" joinstyle="round"/>
                      <v:imagedata o:title=""/>
                      <o:lock v:ext="edit" aspectratio="f"/>
                    </v:shape>
                  </w:pict>
                </mc:Fallback>
              </mc:AlternateContent>
            </w:r>
            <w:r>
              <w:rPr>
                <w:rFonts w:ascii="Times New Roman" w:hAnsi="Times New Roman" w:eastAsia="宋体" w:cs="Times New Roman"/>
                <w:szCs w:val="21"/>
                <w:highlight w:val="none"/>
              </w:rPr>
              <w:t xml:space="preserve">          </w:t>
            </w:r>
          </w:p>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 xml:space="preserve">    项目</w:t>
            </w:r>
          </w:p>
          <w:p>
            <w:pPr>
              <w:widowControl/>
              <w:adjustRightInd w:val="0"/>
              <w:snapToGrid w:val="0"/>
              <w:jc w:val="center"/>
              <w:rPr>
                <w:rFonts w:ascii="Times New Roman" w:hAnsi="Times New Roman" w:eastAsia="宋体" w:cs="Times New Roman"/>
                <w:szCs w:val="21"/>
                <w:highlight w:val="none"/>
              </w:rPr>
            </w:pPr>
          </w:p>
          <w:p>
            <w:pPr>
              <w:widowControl/>
              <w:adjustRightInd w:val="0"/>
              <w:snapToGrid w:val="0"/>
              <w:jc w:val="center"/>
              <w:rPr>
                <w:rFonts w:ascii="Times New Roman" w:hAnsi="Times New Roman" w:eastAsia="宋体" w:cs="Times New Roman"/>
                <w:szCs w:val="21"/>
                <w:highlight w:val="none"/>
              </w:rPr>
            </w:pPr>
          </w:p>
          <w:p>
            <w:pPr>
              <w:adjustRightInd w:val="0"/>
              <w:snapToGrid w:val="0"/>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房间类型</w:t>
            </w:r>
          </w:p>
        </w:tc>
        <w:tc>
          <w:tcPr>
            <w:tcW w:w="783" w:type="pct"/>
            <w:gridSpan w:val="2"/>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甲醛</w:t>
            </w:r>
          </w:p>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mg/m</w:t>
            </w:r>
            <w:r>
              <w:rPr>
                <w:rFonts w:ascii="Times New Roman" w:hAnsi="Times New Roman" w:eastAsia="宋体" w:cs="Times New Roman"/>
                <w:szCs w:val="21"/>
                <w:highlight w:val="none"/>
                <w:vertAlign w:val="superscript"/>
              </w:rPr>
              <w:t>3</w:t>
            </w:r>
          </w:p>
        </w:tc>
        <w:tc>
          <w:tcPr>
            <w:tcW w:w="783" w:type="pct"/>
            <w:gridSpan w:val="2"/>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氨</w:t>
            </w:r>
          </w:p>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mg/m</w:t>
            </w:r>
            <w:r>
              <w:rPr>
                <w:rFonts w:ascii="Times New Roman" w:hAnsi="Times New Roman" w:eastAsia="宋体" w:cs="Times New Roman"/>
                <w:szCs w:val="21"/>
                <w:highlight w:val="none"/>
                <w:vertAlign w:val="superscript"/>
              </w:rPr>
              <w:t>3</w:t>
            </w:r>
          </w:p>
        </w:tc>
        <w:tc>
          <w:tcPr>
            <w:tcW w:w="783" w:type="pct"/>
            <w:gridSpan w:val="2"/>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苯</w:t>
            </w:r>
          </w:p>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mg/m</w:t>
            </w:r>
            <w:r>
              <w:rPr>
                <w:rFonts w:ascii="Times New Roman" w:hAnsi="Times New Roman" w:eastAsia="宋体" w:cs="Times New Roman"/>
                <w:szCs w:val="21"/>
                <w:highlight w:val="none"/>
                <w:vertAlign w:val="superscript"/>
              </w:rPr>
              <w:t>3</w:t>
            </w:r>
          </w:p>
        </w:tc>
        <w:tc>
          <w:tcPr>
            <w:tcW w:w="783" w:type="pct"/>
            <w:gridSpan w:val="2"/>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TVOC</w:t>
            </w:r>
          </w:p>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mg/m</w:t>
            </w:r>
            <w:r>
              <w:rPr>
                <w:rFonts w:ascii="Times New Roman" w:hAnsi="Times New Roman" w:eastAsia="宋体" w:cs="Times New Roman"/>
                <w:szCs w:val="21"/>
                <w:highlight w:val="none"/>
                <w:vertAlign w:val="superscript"/>
              </w:rPr>
              <w:t>3</w:t>
            </w:r>
          </w:p>
        </w:tc>
        <w:tc>
          <w:tcPr>
            <w:tcW w:w="783" w:type="pct"/>
            <w:gridSpan w:val="2"/>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氡</w:t>
            </w:r>
          </w:p>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Bq/m</w:t>
            </w:r>
            <w:r>
              <w:rPr>
                <w:rFonts w:ascii="Times New Roman" w:hAnsi="Times New Roman" w:eastAsia="宋体" w:cs="Times New Roman"/>
                <w:szCs w:val="21"/>
                <w:highlight w:val="none"/>
                <w:vertAlign w:val="superscript"/>
              </w:rPr>
              <w:t>3</w:t>
            </w:r>
          </w:p>
        </w:tc>
        <w:tc>
          <w:tcPr>
            <w:tcW w:w="293" w:type="pct"/>
            <w:vMerge w:val="restar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是否符合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4" w:hRule="atLeast"/>
          <w:jc w:val="center"/>
        </w:trPr>
        <w:tc>
          <w:tcPr>
            <w:tcW w:w="793" w:type="pct"/>
            <w:vMerge w:val="continue"/>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检测值</w:t>
            </w:r>
          </w:p>
        </w:tc>
        <w:tc>
          <w:tcPr>
            <w:tcW w:w="391"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规定值60%</w:t>
            </w:r>
          </w:p>
        </w:tc>
        <w:tc>
          <w:tcPr>
            <w:tcW w:w="391"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检测值</w:t>
            </w:r>
          </w:p>
        </w:tc>
        <w:tc>
          <w:tcPr>
            <w:tcW w:w="391"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规定值60%</w:t>
            </w:r>
          </w:p>
        </w:tc>
        <w:tc>
          <w:tcPr>
            <w:tcW w:w="391"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检测值</w:t>
            </w:r>
          </w:p>
        </w:tc>
        <w:tc>
          <w:tcPr>
            <w:tcW w:w="391"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规定值60%</w:t>
            </w:r>
          </w:p>
        </w:tc>
        <w:tc>
          <w:tcPr>
            <w:tcW w:w="391"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检测值</w:t>
            </w:r>
          </w:p>
        </w:tc>
        <w:tc>
          <w:tcPr>
            <w:tcW w:w="391"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规定值60%</w:t>
            </w:r>
          </w:p>
        </w:tc>
        <w:tc>
          <w:tcPr>
            <w:tcW w:w="391"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检测值</w:t>
            </w:r>
          </w:p>
        </w:tc>
        <w:tc>
          <w:tcPr>
            <w:tcW w:w="392"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规定值60%</w:t>
            </w:r>
          </w:p>
        </w:tc>
        <w:tc>
          <w:tcPr>
            <w:tcW w:w="293" w:type="pct"/>
            <w:vMerge w:val="continue"/>
            <w:vAlign w:val="center"/>
          </w:tcPr>
          <w:p>
            <w:pPr>
              <w:widowControl/>
              <w:adjustRightInd w:val="0"/>
              <w:snapToGrid w:val="0"/>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6" w:hRule="atLeast"/>
          <w:jc w:val="center"/>
        </w:trPr>
        <w:tc>
          <w:tcPr>
            <w:tcW w:w="793"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2"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2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55" w:hRule="atLeast"/>
          <w:jc w:val="center"/>
        </w:trPr>
        <w:tc>
          <w:tcPr>
            <w:tcW w:w="793"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2"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2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8" w:hRule="atLeast"/>
          <w:jc w:val="center"/>
        </w:trPr>
        <w:tc>
          <w:tcPr>
            <w:tcW w:w="793"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2"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2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94" w:hRule="atLeast"/>
          <w:jc w:val="center"/>
        </w:trPr>
        <w:tc>
          <w:tcPr>
            <w:tcW w:w="793"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2"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2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9" w:hRule="atLeast"/>
          <w:jc w:val="center"/>
        </w:trPr>
        <w:tc>
          <w:tcPr>
            <w:tcW w:w="793"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2"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2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87" w:hRule="atLeast"/>
          <w:jc w:val="center"/>
        </w:trPr>
        <w:tc>
          <w:tcPr>
            <w:tcW w:w="7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392"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293"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bl>
    <w:p>
      <w:pPr>
        <w:spacing w:line="288" w:lineRule="auto"/>
        <w:rPr>
          <w:rFonts w:ascii="宋体" w:hAnsi="宋体" w:eastAsia="宋体" w:cs="Times New Roman"/>
          <w:b/>
          <w:bCs/>
          <w:sz w:val="24"/>
          <w:szCs w:val="24"/>
          <w:highlight w:val="none"/>
        </w:rPr>
      </w:pP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80"/>
        <w:gridCol w:w="4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24" w:type="pct"/>
          </w:tcPr>
          <w:p>
            <w:pPr>
              <w:jc w:val="center"/>
              <w:rPr>
                <w:rFonts w:ascii="宋体" w:hAnsi="宋体" w:eastAsia="宋体" w:cs="Times New Roman"/>
                <w:szCs w:val="21"/>
                <w:highlight w:val="none"/>
              </w:rPr>
            </w:pPr>
            <w:r>
              <w:rPr>
                <w:rFonts w:ascii="宋体" w:hAnsi="宋体" w:eastAsia="宋体" w:cs="Times New Roman"/>
                <w:szCs w:val="21"/>
                <w:highlight w:val="none"/>
              </w:rPr>
              <w:t>类型</w:t>
            </w:r>
          </w:p>
        </w:tc>
        <w:tc>
          <w:tcPr>
            <w:tcW w:w="2576" w:type="pct"/>
          </w:tcPr>
          <w:p>
            <w:pPr>
              <w:jc w:val="center"/>
              <w:rPr>
                <w:rFonts w:ascii="宋体" w:hAnsi="宋体" w:eastAsia="宋体" w:cs="Times New Roman"/>
                <w:szCs w:val="21"/>
                <w:highlight w:val="none"/>
              </w:rPr>
            </w:pPr>
            <w:r>
              <w:rPr>
                <w:rFonts w:ascii="宋体" w:hAnsi="宋体" w:eastAsia="宋体" w:cs="Times New Roman"/>
                <w:szCs w:val="21"/>
                <w:highlight w:val="none"/>
              </w:rPr>
              <w:t>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4" w:type="pct"/>
          </w:tcPr>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室内PM2.5年均浓度</w:t>
            </w:r>
          </w:p>
        </w:tc>
        <w:tc>
          <w:tcPr>
            <w:tcW w:w="2576" w:type="pct"/>
          </w:tcPr>
          <w:p>
            <w:pPr>
              <w:rPr>
                <w:rFonts w:ascii="宋体" w:hAnsi="宋体" w:eastAsia="宋体" w:cs="Times New Roman"/>
                <w:szCs w:val="21"/>
                <w:highlight w:val="none"/>
              </w:rPr>
            </w:pPr>
          </w:p>
        </w:tc>
      </w:tr>
    </w:tbl>
    <w:p>
      <w:pPr>
        <w:rPr>
          <w:rFonts w:ascii="宋体" w:hAnsi="宋体" w:eastAsia="宋体" w:cs="Times New Roman"/>
          <w:szCs w:val="21"/>
          <w:highlight w:val="none"/>
        </w:rPr>
      </w:pP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请对申报项目的室内空气污染物浓度情况进行</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（不超过300字）：</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ind w:left="5250"/>
              <w:rPr>
                <w:rFonts w:ascii="等线" w:hAnsi="等线" w:eastAsia="等线" w:cs="Times New Roman"/>
                <w:kern w:val="0"/>
                <w:sz w:val="20"/>
                <w:szCs w:val="21"/>
                <w:highlight w:val="none"/>
              </w:rPr>
            </w:pPr>
          </w:p>
        </w:tc>
      </w:tr>
    </w:tbl>
    <w:p>
      <w:pPr>
        <w:rPr>
          <w:rFonts w:ascii="Times New Roman" w:hAnsi="Times New Roman" w:eastAsia="宋体" w:cs="Times New Roman"/>
          <w:b/>
          <w:szCs w:val="21"/>
          <w:highlight w:val="none"/>
        </w:rPr>
      </w:pPr>
    </w:p>
    <w:p>
      <w:pPr>
        <w:rPr>
          <w:rFonts w:ascii="Times New Roman" w:hAnsi="Times New Roman" w:eastAsia="宋体" w:cs="Times New Roman"/>
          <w:highlight w:val="none"/>
          <w:lang w:val="zh-CN"/>
        </w:rPr>
      </w:pPr>
      <w:r>
        <w:rPr>
          <w:rFonts w:hint="eastAsia" w:ascii="宋体" w:hAnsi="宋体" w:eastAsia="宋体" w:cs="Times New Roman"/>
          <w:highlight w:val="none"/>
        </w:rPr>
        <w:t>本项目为：</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住宅建筑</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公共建筑；</w:t>
      </w:r>
    </w:p>
    <w:p>
      <w:pPr>
        <w:rPr>
          <w:rFonts w:ascii="Times New Roman" w:hAnsi="Times New Roman" w:eastAsia="宋体" w:cs="Times New Roman"/>
          <w:highlight w:val="none"/>
          <w:lang w:val="zh-CN"/>
        </w:rPr>
      </w:pPr>
      <w:r>
        <w:rPr>
          <w:rFonts w:hint="eastAsia" w:ascii="Times New Roman" w:hAnsi="Times New Roman" w:eastAsia="宋体" w:cs="Times New Roman"/>
          <w:highlight w:val="none"/>
          <w:lang w:val="zh-CN"/>
        </w:rPr>
        <w:t>是否设置集中新风系统或户式新风系统：</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是</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否；</w:t>
      </w:r>
    </w:p>
    <w:p>
      <w:pPr>
        <w:rPr>
          <w:rFonts w:ascii="Times New Roman" w:hAnsi="Times New Roman" w:eastAsia="宋体" w:cs="Times New Roman"/>
          <w:highlight w:val="none"/>
          <w:lang w:val="zh-CN"/>
        </w:rPr>
      </w:pPr>
      <w:r>
        <w:rPr>
          <w:rFonts w:hint="eastAsia" w:ascii="Times New Roman" w:hAnsi="Times New Roman" w:eastAsia="宋体" w:cs="Times New Roman"/>
          <w:highlight w:val="none"/>
          <w:lang w:val="zh-CN"/>
        </w:rPr>
        <w:t>仅开启新风时可以满足除湿的需要：</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是</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否；</w:t>
      </w:r>
    </w:p>
    <w:p>
      <w:pPr>
        <w:rPr>
          <w:rFonts w:ascii="Times New Roman" w:hAnsi="Times New Roman" w:eastAsia="宋体" w:cs="Times New Roman"/>
          <w:highlight w:val="none"/>
          <w:lang w:val="zh-CN"/>
        </w:rPr>
      </w:pPr>
      <w:r>
        <w:rPr>
          <w:rFonts w:hint="eastAsia" w:ascii="Times New Roman" w:hAnsi="Times New Roman" w:eastAsia="宋体" w:cs="Times New Roman"/>
          <w:highlight w:val="none"/>
          <w:lang w:val="zh-CN"/>
        </w:rPr>
        <w:t>新风机或空调箱设置加湿段：</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是</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否；</w:t>
      </w:r>
    </w:p>
    <w:p>
      <w:pPr>
        <w:rPr>
          <w:rFonts w:ascii="Times New Roman" w:hAnsi="Times New Roman" w:eastAsia="宋体" w:cs="Times New Roman"/>
          <w:highlight w:val="none"/>
          <w:lang w:val="zh-CN"/>
        </w:rPr>
      </w:pPr>
      <w:r>
        <w:rPr>
          <w:rFonts w:hint="eastAsia" w:ascii="Times New Roman" w:hAnsi="Times New Roman" w:eastAsia="宋体" w:cs="Times New Roman"/>
          <w:highlight w:val="none"/>
          <w:lang w:val="zh-CN"/>
        </w:rPr>
        <w:t>为建筑配备移动式除湿机或加湿器：</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是</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否</w:t>
      </w:r>
    </w:p>
    <w:p>
      <w:pPr>
        <w:rPr>
          <w:rFonts w:ascii="宋体" w:hAnsi="宋体" w:eastAsia="宋体" w:cs="Times New Roman"/>
          <w:highlight w:val="none"/>
        </w:rPr>
      </w:pPr>
    </w:p>
    <w:tbl>
      <w:tblPr>
        <w:tblStyle w:val="26"/>
        <w:tblW w:w="4612"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850"/>
        <w:gridCol w:w="1859"/>
        <w:gridCol w:w="2403"/>
        <w:gridCol w:w="15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43" w:hRule="atLeast"/>
          <w:jc w:val="center"/>
        </w:trPr>
        <w:tc>
          <w:tcPr>
            <w:tcW w:w="1205" w:type="pct"/>
            <w:vAlign w:val="center"/>
          </w:tcPr>
          <w:p>
            <w:pPr>
              <w:adjustRightInd w:val="0"/>
              <w:snapToGrid w:val="0"/>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主要功能房间</w:t>
            </w:r>
          </w:p>
        </w:tc>
        <w:tc>
          <w:tcPr>
            <w:tcW w:w="1211" w:type="pct"/>
            <w:vAlign w:val="center"/>
          </w:tcPr>
          <w:p>
            <w:pPr>
              <w:widowControl/>
              <w:adjustRightInd w:val="0"/>
              <w:snapToGrid w:val="0"/>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湿度（%）</w:t>
            </w:r>
          </w:p>
        </w:tc>
        <w:tc>
          <w:tcPr>
            <w:tcW w:w="1565"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I级要求</w:t>
            </w:r>
          </w:p>
        </w:tc>
        <w:tc>
          <w:tcPr>
            <w:tcW w:w="1019" w:type="pct"/>
            <w:vAlign w:val="center"/>
          </w:tcPr>
          <w:p>
            <w:pPr>
              <w:widowControl/>
              <w:adjustRightInd w:val="0"/>
              <w:snapToGrid w:val="0"/>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是否符合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6" w:hRule="atLeast"/>
          <w:jc w:val="center"/>
        </w:trPr>
        <w:tc>
          <w:tcPr>
            <w:tcW w:w="1205" w:type="pct"/>
            <w:vAlign w:val="center"/>
          </w:tcPr>
          <w:p>
            <w:pPr>
              <w:widowControl/>
              <w:adjustRightInd w:val="0"/>
              <w:snapToGrid w:val="0"/>
              <w:jc w:val="center"/>
              <w:rPr>
                <w:rFonts w:ascii="Times New Roman" w:hAnsi="Times New Roman" w:eastAsia="宋体" w:cs="Times New Roman"/>
                <w:szCs w:val="21"/>
                <w:highlight w:val="none"/>
              </w:rPr>
            </w:pPr>
          </w:p>
        </w:tc>
        <w:tc>
          <w:tcPr>
            <w:tcW w:w="121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565"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019"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55" w:hRule="atLeast"/>
          <w:jc w:val="center"/>
        </w:trPr>
        <w:tc>
          <w:tcPr>
            <w:tcW w:w="1205" w:type="pct"/>
            <w:vAlign w:val="center"/>
          </w:tcPr>
          <w:p>
            <w:pPr>
              <w:widowControl/>
              <w:adjustRightInd w:val="0"/>
              <w:snapToGrid w:val="0"/>
              <w:jc w:val="center"/>
              <w:rPr>
                <w:rFonts w:ascii="Times New Roman" w:hAnsi="Times New Roman" w:eastAsia="宋体" w:cs="Times New Roman"/>
                <w:szCs w:val="21"/>
                <w:highlight w:val="none"/>
              </w:rPr>
            </w:pPr>
          </w:p>
        </w:tc>
        <w:tc>
          <w:tcPr>
            <w:tcW w:w="121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565"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019"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8" w:hRule="atLeast"/>
          <w:jc w:val="center"/>
        </w:trPr>
        <w:tc>
          <w:tcPr>
            <w:tcW w:w="1205" w:type="pct"/>
            <w:vAlign w:val="center"/>
          </w:tcPr>
          <w:p>
            <w:pPr>
              <w:widowControl/>
              <w:adjustRightInd w:val="0"/>
              <w:snapToGrid w:val="0"/>
              <w:jc w:val="center"/>
              <w:rPr>
                <w:rFonts w:ascii="Times New Roman" w:hAnsi="Times New Roman" w:eastAsia="宋体" w:cs="Times New Roman"/>
                <w:szCs w:val="21"/>
                <w:highlight w:val="none"/>
              </w:rPr>
            </w:pPr>
          </w:p>
        </w:tc>
        <w:tc>
          <w:tcPr>
            <w:tcW w:w="121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565"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019"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94" w:hRule="atLeast"/>
          <w:jc w:val="center"/>
        </w:trPr>
        <w:tc>
          <w:tcPr>
            <w:tcW w:w="1205" w:type="pct"/>
            <w:vAlign w:val="center"/>
          </w:tcPr>
          <w:p>
            <w:pPr>
              <w:widowControl/>
              <w:adjustRightInd w:val="0"/>
              <w:snapToGrid w:val="0"/>
              <w:jc w:val="center"/>
              <w:rPr>
                <w:rFonts w:ascii="Times New Roman" w:hAnsi="Times New Roman" w:eastAsia="宋体" w:cs="Times New Roman"/>
                <w:szCs w:val="21"/>
                <w:highlight w:val="none"/>
              </w:rPr>
            </w:pPr>
          </w:p>
        </w:tc>
        <w:tc>
          <w:tcPr>
            <w:tcW w:w="121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565"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019"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9" w:hRule="atLeast"/>
          <w:jc w:val="center"/>
        </w:trPr>
        <w:tc>
          <w:tcPr>
            <w:tcW w:w="1205" w:type="pct"/>
            <w:vAlign w:val="center"/>
          </w:tcPr>
          <w:p>
            <w:pPr>
              <w:widowControl/>
              <w:adjustRightInd w:val="0"/>
              <w:snapToGrid w:val="0"/>
              <w:jc w:val="center"/>
              <w:rPr>
                <w:rFonts w:ascii="Times New Roman" w:hAnsi="Times New Roman" w:eastAsia="宋体" w:cs="Times New Roman"/>
                <w:szCs w:val="21"/>
                <w:highlight w:val="none"/>
              </w:rPr>
            </w:pPr>
          </w:p>
        </w:tc>
        <w:tc>
          <w:tcPr>
            <w:tcW w:w="121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565"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019"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87" w:hRule="atLeast"/>
          <w:jc w:val="center"/>
        </w:trPr>
        <w:tc>
          <w:tcPr>
            <w:tcW w:w="1205"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211"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565"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c>
          <w:tcPr>
            <w:tcW w:w="1019" w:type="pct"/>
            <w:vAlign w:val="center"/>
          </w:tcPr>
          <w:p>
            <w:pPr>
              <w:widowControl/>
              <w:adjustRightInd w:val="0"/>
              <w:snapToGrid w:val="0"/>
              <w:spacing w:before="100" w:beforeAutospacing="1" w:after="100" w:afterAutospacing="1"/>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请对主要功能房间的湿度调控措施进行</w:t>
      </w:r>
      <w:r>
        <w:rPr>
          <w:rFonts w:ascii="Times New Roman" w:hAnsi="Times New Roman" w:eastAsia="宋体" w:cs="Times New Roman"/>
          <w:szCs w:val="21"/>
          <w:highlight w:val="none"/>
        </w:rPr>
        <w:t>简要说明</w:t>
      </w:r>
      <w:r>
        <w:rPr>
          <w:rFonts w:hint="eastAsia" w:ascii="Times New Roman" w:hAnsi="Times New Roman" w:eastAsia="宋体" w:cs="Times New Roman"/>
          <w:szCs w:val="21"/>
          <w:highlight w:val="none"/>
        </w:rPr>
        <w:t>（不超过300字）：</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9356" w:type="dxa"/>
          </w:tcPr>
          <w:p>
            <w:pPr>
              <w:ind w:left="5250"/>
              <w:rPr>
                <w:rFonts w:ascii="等线" w:hAnsi="等线" w:eastAsia="等线"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1）建筑、暖通、装修竣工文件，建筑及装修材料使用说明</w:t>
      </w:r>
      <w:r>
        <w:rPr>
          <w:rFonts w:ascii="Times New Roman" w:hAnsi="Times New Roman" w:eastAsia="宋体" w:cs="Times New Roman"/>
          <w:szCs w:val="21"/>
          <w:highlight w:val="none"/>
        </w:rPr>
        <w:t>(种类、用量)</w:t>
      </w:r>
      <w:r>
        <w:rPr>
          <w:rFonts w:hint="eastAsia" w:ascii="Times New Roman" w:hAnsi="Times New Roman" w:eastAsia="宋体" w:cs="Times New Roman"/>
          <w:szCs w:val="21"/>
          <w:highlight w:val="none"/>
        </w:rPr>
        <w:t>；</w:t>
      </w:r>
    </w:p>
    <w:p>
      <w:pPr>
        <w:rPr>
          <w:rFonts w:ascii="Times New Roman" w:hAnsi="Times New Roman" w:eastAsia="宋体" w:cs="Times New Roman"/>
          <w:b/>
          <w:bCs/>
          <w:szCs w:val="21"/>
          <w:highlight w:val="none"/>
        </w:rPr>
      </w:pPr>
      <w:r>
        <w:rPr>
          <w:rFonts w:hint="eastAsia" w:ascii="Times New Roman" w:hAnsi="Times New Roman" w:eastAsia="宋体" w:cs="Times New Roman"/>
          <w:szCs w:val="21"/>
          <w:highlight w:val="none"/>
        </w:rPr>
        <w:t>2）</w:t>
      </w:r>
      <w:r>
        <w:rPr>
          <w:rFonts w:ascii="Times New Roman" w:hAnsi="Times New Roman" w:eastAsia="宋体" w:cs="Times New Roman"/>
          <w:szCs w:val="21"/>
          <w:highlight w:val="none"/>
        </w:rPr>
        <w:t>污染物浓度预评估分析报告和室内空气质量验收检测报告</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室内颗粒物浓度计算报告</w:t>
      </w:r>
      <w:r>
        <w:rPr>
          <w:rFonts w:hint="eastAsia" w:ascii="Times New Roman" w:hAnsi="Times New Roman" w:eastAsia="宋体" w:cs="Times New Roman"/>
          <w:szCs w:val="21"/>
          <w:highlight w:val="none"/>
        </w:rPr>
        <w:t>；</w:t>
      </w:r>
    </w:p>
    <w:p>
      <w:pPr>
        <w:rPr>
          <w:rFonts w:ascii="Times New Roman" w:hAnsi="Times New Roman" w:eastAsia="宋体" w:cs="Times New Roman"/>
          <w:b/>
          <w:bCs/>
          <w:szCs w:val="21"/>
          <w:highlight w:val="none"/>
        </w:rPr>
      </w:pPr>
      <w:r>
        <w:rPr>
          <w:rFonts w:hint="eastAsia" w:ascii="Times New Roman" w:hAnsi="Times New Roman" w:eastAsia="宋体" w:cs="Times New Roman"/>
          <w:szCs w:val="21"/>
          <w:highlight w:val="none"/>
        </w:rPr>
        <w:t>4）</w:t>
      </w:r>
      <w:r>
        <w:rPr>
          <w:rFonts w:ascii="Times New Roman" w:hAnsi="Times New Roman" w:eastAsia="宋体" w:cs="Times New Roman"/>
          <w:szCs w:val="21"/>
          <w:highlight w:val="none"/>
        </w:rPr>
        <w:t>除湿、加湿计算报告</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5</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相关产品采购技术规格书</w:t>
      </w:r>
      <w:r>
        <w:rPr>
          <w:rFonts w:hint="eastAsia" w:ascii="Times New Roman" w:hAnsi="Times New Roman" w:eastAsia="宋体" w:cs="Times New Roman"/>
          <w:szCs w:val="21"/>
          <w:highlight w:val="none"/>
        </w:rPr>
        <w:t>；</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6</w:t>
      </w:r>
      <w:r>
        <w:rPr>
          <w:rFonts w:hint="eastAsia" w:ascii="Times New Roman" w:hAnsi="Times New Roman" w:eastAsia="宋体" w:cs="Times New Roman"/>
          <w:szCs w:val="21"/>
          <w:highlight w:val="none"/>
        </w:rPr>
        <w:t>）</w:t>
      </w:r>
      <w:r>
        <w:rPr>
          <w:rFonts w:ascii="Times New Roman" w:hAnsi="Times New Roman" w:eastAsia="宋体" w:cs="Times New Roman"/>
          <w:szCs w:val="21"/>
          <w:highlight w:val="none"/>
        </w:rPr>
        <w:t>调试报告</w:t>
      </w:r>
      <w:r>
        <w:rPr>
          <w:rFonts w:hint="eastAsia" w:ascii="Times New Roman" w:hAnsi="Times New Roman" w:eastAsia="宋体" w:cs="Times New Roman"/>
          <w:szCs w:val="21"/>
          <w:highlight w:val="none"/>
        </w:rPr>
        <w:t>。</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1）污染物浓度和室内颗粒物浓度现场检测报告；</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）温湿度采集记录。</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ind w:left="5250"/>
              <w:rPr>
                <w:rFonts w:ascii="等线" w:hAnsi="等线" w:eastAsia="等线" w:cs="Times New Roman"/>
                <w:kern w:val="0"/>
                <w:sz w:val="20"/>
                <w:szCs w:val="21"/>
                <w:highlight w:val="none"/>
              </w:rPr>
            </w:pPr>
          </w:p>
        </w:tc>
      </w:tr>
    </w:tbl>
    <w:p>
      <w:pPr>
        <w:rPr>
          <w:rFonts w:ascii="Times New Roman" w:hAnsi="Times New Roman" w:eastAsia="宋体" w:cs="Times New Roman"/>
          <w:b/>
          <w:bCs/>
          <w:szCs w:val="32"/>
          <w:highlight w:val="none"/>
        </w:rPr>
      </w:pPr>
      <w:r>
        <w:rPr>
          <w:rFonts w:ascii="Times New Roman" w:hAnsi="Times New Roman" w:eastAsia="等线" w:cs="Times New Roman"/>
          <w:highlight w:val="none"/>
        </w:rPr>
        <w:br w:type="page"/>
      </w:r>
    </w:p>
    <w:p>
      <w:pPr>
        <w:keepNext/>
        <w:keepLines/>
        <w:spacing w:before="260" w:after="260"/>
        <w:jc w:val="left"/>
        <w:outlineLvl w:val="3"/>
        <w:rPr>
          <w:rFonts w:ascii="Times New Roman" w:hAnsi="Times New Roman" w:eastAsia="宋体" w:cs="Times New Roman"/>
          <w:b/>
          <w:bCs/>
          <w:sz w:val="24"/>
          <w:szCs w:val="40"/>
          <w:highlight w:val="none"/>
        </w:rPr>
      </w:pPr>
      <w:r>
        <w:rPr>
          <w:rFonts w:ascii="Times New Roman" w:hAnsi="Times New Roman" w:eastAsia="宋体" w:cs="Times New Roman"/>
          <w:b/>
          <w:bCs/>
          <w:sz w:val="24"/>
          <w:szCs w:val="40"/>
          <w:highlight w:val="none"/>
        </w:rPr>
        <w:t xml:space="preserve">9.2.3 </w:t>
      </w:r>
      <w:r>
        <w:rPr>
          <w:rFonts w:hint="eastAsia" w:ascii="Times New Roman" w:hAnsi="Times New Roman" w:eastAsia="宋体" w:cs="Times New Roman"/>
          <w:b/>
          <w:bCs/>
          <w:sz w:val="24"/>
          <w:szCs w:val="40"/>
          <w:highlight w:val="none"/>
        </w:rPr>
        <w:t>充分利用尚可使用的旧建筑</w:t>
      </w:r>
      <w:r>
        <w:rPr>
          <w:rFonts w:ascii="Times New Roman" w:hAnsi="Times New Roman" w:eastAsia="宋体" w:cs="Times New Roman"/>
          <w:b/>
          <w:bCs/>
          <w:sz w:val="24"/>
          <w:szCs w:val="40"/>
          <w:highlight w:val="none"/>
        </w:rPr>
        <w:t>。（5分）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365"/>
        <w:gridCol w:w="1575"/>
        <w:gridCol w:w="1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72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8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83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2727" w:type="pct"/>
            <w:vAlign w:val="center"/>
          </w:tcPr>
          <w:p>
            <w:pPr>
              <w:jc w:val="left"/>
              <w:rPr>
                <w:rFonts w:ascii="Times New Roman" w:hAnsi="Times New Roman" w:eastAsia="宋体" w:cs="Times New Roman"/>
                <w:szCs w:val="21"/>
                <w:highlight w:val="none"/>
              </w:rPr>
            </w:pPr>
            <w:r>
              <w:rPr>
                <w:rFonts w:hint="eastAsia" w:ascii="Times New Roman" w:hAnsi="Times New Roman" w:eastAsia="宋体" w:cs="Times New Roman"/>
                <w:kern w:val="0"/>
                <w:szCs w:val="21"/>
                <w:highlight w:val="none"/>
              </w:rPr>
              <w:t>充分利用尚可使用的旧建筑</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5</w:t>
            </w:r>
          </w:p>
        </w:tc>
        <w:tc>
          <w:tcPr>
            <w:tcW w:w="834" w:type="pct"/>
            <w:vAlign w:val="center"/>
          </w:tcPr>
          <w:p>
            <w:pPr>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highlight w:val="none"/>
          <w:lang w:val="zh-CN"/>
        </w:rPr>
      </w:pPr>
      <w:r>
        <w:rPr>
          <w:rFonts w:ascii="Times New Roman" w:hAnsi="Times New Roman" w:eastAsia="宋体" w:cs="Times New Roman"/>
          <w:highlight w:val="none"/>
          <w:lang w:val="zh-CN"/>
        </w:rPr>
        <w:t>项目建设是否利用了旧建筑：□是、□否，如是，旧建筑利用属于：□翻建、□改建、□扩建。</w:t>
      </w:r>
    </w:p>
    <w:p>
      <w:pPr>
        <w:rPr>
          <w:rFonts w:ascii="Times New Roman" w:hAnsi="Times New Roman" w:eastAsia="宋体" w:cs="Times New Roman"/>
          <w:szCs w:val="21"/>
          <w:highlight w:val="none"/>
        </w:rPr>
      </w:pPr>
      <w:r>
        <w:rPr>
          <w:rFonts w:ascii="Times New Roman" w:hAnsi="Times New Roman" w:eastAsia="宋体" w:cs="Times New Roman"/>
          <w:highlight w:val="none"/>
          <w:lang w:val="zh-CN"/>
        </w:rPr>
        <w:t>请简要说明</w:t>
      </w:r>
      <w:r>
        <w:rPr>
          <w:rFonts w:ascii="Times New Roman" w:hAnsi="Times New Roman" w:eastAsia="宋体" w:cs="Times New Roman"/>
          <w:highlight w:val="none"/>
        </w:rPr>
        <w:t>项目建设选用尚可使用的旧建筑的实施情况</w:t>
      </w:r>
      <w:r>
        <w:rPr>
          <w:rFonts w:hint="eastAsia" w:ascii="Times New Roman" w:hAnsi="Times New Roman" w:eastAsia="宋体" w:cs="Times New Roman"/>
          <w:highlight w:val="none"/>
        </w:rPr>
        <w:t>（不超过300字）</w:t>
      </w:r>
      <w:r>
        <w:rPr>
          <w:rFonts w:ascii="Times New Roman" w:hAnsi="Times New Roman" w:eastAsia="宋体" w:cs="Times New Roman"/>
          <w:highlight w:val="none"/>
        </w:rPr>
        <w:t>。</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ind w:left="5250"/>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spacing w:line="288" w:lineRule="auto"/>
        <w:rPr>
          <w:rFonts w:ascii="Times New Roman" w:hAnsi="Times New Roman" w:eastAsia="宋体" w:cs="Times New Roman"/>
          <w:highlight w:val="none"/>
        </w:rPr>
      </w:pPr>
      <w:r>
        <w:rPr>
          <w:rFonts w:ascii="Times New Roman" w:hAnsi="Times New Roman" w:eastAsia="宋体" w:cs="Times New Roman"/>
          <w:highlight w:val="none"/>
        </w:rPr>
        <w:t>1）</w:t>
      </w:r>
      <w:r>
        <w:rPr>
          <w:rFonts w:hint="eastAsia" w:ascii="Times New Roman" w:hAnsi="Times New Roman" w:eastAsia="宋体" w:cs="Times New Roman"/>
          <w:highlight w:val="none"/>
        </w:rPr>
        <w:t>建筑竣工图（或竣工验收报告）</w:t>
      </w:r>
      <w:r>
        <w:rPr>
          <w:rFonts w:ascii="Times New Roman" w:hAnsi="Times New Roman" w:eastAsia="宋体" w:cs="Times New Roman"/>
          <w:highlight w:val="none"/>
        </w:rPr>
        <w:t>；</w:t>
      </w:r>
    </w:p>
    <w:p>
      <w:pPr>
        <w:spacing w:line="288" w:lineRule="auto"/>
        <w:rPr>
          <w:rFonts w:ascii="Times New Roman" w:hAnsi="Times New Roman" w:eastAsia="宋体" w:cs="Times New Roman"/>
          <w:highlight w:val="none"/>
        </w:rPr>
      </w:pPr>
      <w:r>
        <w:rPr>
          <w:rFonts w:ascii="Times New Roman" w:hAnsi="Times New Roman" w:eastAsia="宋体" w:cs="Times New Roman"/>
          <w:highlight w:val="none"/>
        </w:rPr>
        <w:t>2）</w:t>
      </w:r>
      <w:r>
        <w:rPr>
          <w:rFonts w:hint="eastAsia" w:ascii="Times New Roman" w:hAnsi="Times New Roman" w:eastAsia="宋体" w:cs="Times New Roman"/>
          <w:highlight w:val="none"/>
        </w:rPr>
        <w:t>环境影响评估文件</w:t>
      </w:r>
      <w:r>
        <w:rPr>
          <w:rFonts w:ascii="Times New Roman" w:hAnsi="Times New Roman" w:eastAsia="宋体" w:cs="Times New Roman"/>
          <w:highlight w:val="none"/>
        </w:rPr>
        <w:t>；</w:t>
      </w:r>
    </w:p>
    <w:p>
      <w:pPr>
        <w:spacing w:line="288" w:lineRule="auto"/>
        <w:rPr>
          <w:rFonts w:ascii="Times New Roman" w:hAnsi="Times New Roman" w:eastAsia="宋体" w:cs="Times New Roman"/>
          <w:highlight w:val="none"/>
        </w:rPr>
      </w:pPr>
      <w:r>
        <w:rPr>
          <w:rFonts w:ascii="Times New Roman" w:hAnsi="Times New Roman" w:eastAsia="宋体" w:cs="Times New Roman"/>
          <w:highlight w:val="none"/>
        </w:rPr>
        <w:t>3）</w:t>
      </w:r>
      <w:r>
        <w:rPr>
          <w:rFonts w:hint="eastAsia" w:ascii="Times New Roman" w:hAnsi="Times New Roman" w:eastAsia="宋体" w:cs="Times New Roman"/>
          <w:highlight w:val="none"/>
        </w:rPr>
        <w:t>旧建筑利用专项报告、有关检测报告</w:t>
      </w:r>
      <w:r>
        <w:rPr>
          <w:rFonts w:ascii="Times New Roman" w:hAnsi="Times New Roman" w:eastAsia="宋体" w:cs="Times New Roman"/>
          <w:highlight w:val="none"/>
        </w:rPr>
        <w:t>。</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spacing w:line="288" w:lineRule="auto"/>
        <w:rPr>
          <w:rFonts w:ascii="Times New Roman" w:hAnsi="Times New Roman" w:eastAsia="宋体" w:cs="Times New Roman"/>
          <w:highlight w:val="none"/>
        </w:rPr>
      </w:pPr>
      <w:r>
        <w:rPr>
          <w:rFonts w:ascii="Times New Roman" w:hAnsi="Times New Roman" w:eastAsia="宋体" w:cs="Times New Roman"/>
          <w:highlight w:val="none"/>
        </w:rPr>
        <w:t>1）</w:t>
      </w:r>
      <w:r>
        <w:rPr>
          <w:rFonts w:hint="eastAsia" w:ascii="Times New Roman" w:hAnsi="Times New Roman" w:eastAsia="宋体" w:cs="Times New Roman"/>
          <w:highlight w:val="none"/>
        </w:rPr>
        <w:t>建筑竣工图（或竣工验收报告）</w:t>
      </w:r>
      <w:r>
        <w:rPr>
          <w:rFonts w:ascii="Times New Roman" w:hAnsi="Times New Roman" w:eastAsia="宋体" w:cs="Times New Roman"/>
          <w:highlight w:val="none"/>
        </w:rPr>
        <w:t>；</w:t>
      </w:r>
    </w:p>
    <w:p>
      <w:pPr>
        <w:spacing w:line="288" w:lineRule="auto"/>
        <w:rPr>
          <w:rFonts w:ascii="Times New Roman" w:hAnsi="Times New Roman" w:eastAsia="宋体" w:cs="Times New Roman"/>
          <w:highlight w:val="none"/>
        </w:rPr>
      </w:pPr>
      <w:r>
        <w:rPr>
          <w:rFonts w:ascii="Times New Roman" w:hAnsi="Times New Roman" w:eastAsia="宋体" w:cs="Times New Roman"/>
          <w:highlight w:val="none"/>
        </w:rPr>
        <w:t>2）</w:t>
      </w:r>
      <w:r>
        <w:rPr>
          <w:rFonts w:hint="eastAsia" w:ascii="Times New Roman" w:hAnsi="Times New Roman" w:eastAsia="宋体" w:cs="Times New Roman"/>
          <w:highlight w:val="none"/>
        </w:rPr>
        <w:t>环境影响评估文件</w:t>
      </w:r>
      <w:r>
        <w:rPr>
          <w:rFonts w:ascii="Times New Roman" w:hAnsi="Times New Roman" w:eastAsia="宋体" w:cs="Times New Roman"/>
          <w:highlight w:val="none"/>
        </w:rPr>
        <w:t>；</w:t>
      </w:r>
    </w:p>
    <w:p>
      <w:pPr>
        <w:spacing w:line="288" w:lineRule="auto"/>
        <w:rPr>
          <w:rFonts w:ascii="Times New Roman" w:hAnsi="Times New Roman" w:eastAsia="宋体" w:cs="Times New Roman"/>
          <w:highlight w:val="none"/>
        </w:rPr>
      </w:pPr>
      <w:r>
        <w:rPr>
          <w:rFonts w:ascii="Times New Roman" w:hAnsi="Times New Roman" w:eastAsia="宋体" w:cs="Times New Roman"/>
          <w:highlight w:val="none"/>
        </w:rPr>
        <w:t>3）</w:t>
      </w:r>
      <w:r>
        <w:rPr>
          <w:rFonts w:hint="eastAsia" w:ascii="Times New Roman" w:hAnsi="Times New Roman" w:eastAsia="宋体" w:cs="Times New Roman"/>
          <w:highlight w:val="none"/>
        </w:rPr>
        <w:t>旧建筑利用专项报告、有关检测报告</w:t>
      </w:r>
      <w:r>
        <w:rPr>
          <w:rFonts w:ascii="Times New Roman" w:hAnsi="Times New Roman" w:eastAsia="宋体" w:cs="Times New Roman"/>
          <w:highlight w:val="none"/>
        </w:rPr>
        <w:t>。</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41" w:hRule="atLeast"/>
        </w:trPr>
        <w:tc>
          <w:tcPr>
            <w:tcW w:w="9356" w:type="dxa"/>
          </w:tcPr>
          <w:p>
            <w:pPr>
              <w:ind w:left="5250"/>
              <w:rPr>
                <w:rFonts w:ascii="Times New Roman" w:hAnsi="Times New Roman" w:eastAsia="宋体" w:cs="Times New Roman"/>
                <w:kern w:val="0"/>
                <w:sz w:val="20"/>
                <w:szCs w:val="21"/>
                <w:highlight w:val="none"/>
              </w:rPr>
            </w:pPr>
          </w:p>
        </w:tc>
      </w:tr>
    </w:tbl>
    <w:p>
      <w:pPr>
        <w:rPr>
          <w:rFonts w:ascii="Times New Roman" w:hAnsi="Times New Roman" w:eastAsia="宋体" w:cs="Times New Roman"/>
          <w:highlight w:val="none"/>
        </w:rPr>
        <w:sectPr>
          <w:pgSz w:w="11906" w:h="16838"/>
          <w:pgMar w:top="1440" w:right="1800" w:bottom="1440" w:left="1800" w:header="851" w:footer="992" w:gutter="0"/>
          <w:cols w:space="425" w:num="1"/>
          <w:docGrid w:type="lines" w:linePitch="312" w:charSpace="0"/>
        </w:sectPr>
      </w:pPr>
    </w:p>
    <w:p>
      <w:pPr>
        <w:keepNext/>
        <w:keepLines/>
        <w:spacing w:before="260" w:after="260"/>
        <w:jc w:val="left"/>
        <w:outlineLvl w:val="3"/>
        <w:rPr>
          <w:rFonts w:ascii="Times New Roman" w:hAnsi="Times New Roman" w:eastAsia="宋体" w:cs="Times New Roman"/>
          <w:b/>
          <w:bCs/>
          <w:sz w:val="24"/>
          <w:szCs w:val="40"/>
          <w:highlight w:val="none"/>
        </w:rPr>
      </w:pPr>
      <w:bookmarkStart w:id="305" w:name="OLE_LINK125"/>
      <w:r>
        <w:rPr>
          <w:rFonts w:ascii="Times New Roman" w:hAnsi="Times New Roman" w:eastAsia="宋体" w:cs="Times New Roman"/>
          <w:b/>
          <w:bCs/>
          <w:sz w:val="24"/>
          <w:szCs w:val="40"/>
          <w:highlight w:val="none"/>
        </w:rPr>
        <w:t>9.2.4 采取措施降低建筑能耗。（20分）</w:t>
      </w:r>
    </w:p>
    <w:bookmarkEnd w:id="305"/>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p>
      <w:pPr>
        <w:spacing w:line="288" w:lineRule="auto"/>
        <w:jc w:val="left"/>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建筑能耗比本市现行节能标准及相关合理用能指南</w:t>
      </w:r>
      <w:r>
        <w:rPr>
          <w:rFonts w:ascii="Times New Roman" w:hAnsi="Times New Roman" w:eastAsia="宋体" w:cs="Times New Roman"/>
          <w:szCs w:val="24"/>
          <w:highlight w:val="none"/>
        </w:rPr>
        <w:t>降低幅度及对应得分情况：</w:t>
      </w:r>
    </w:p>
    <w:tbl>
      <w:tblPr>
        <w:tblStyle w:val="26"/>
        <w:tblW w:w="7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4394"/>
        <w:gridCol w:w="155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Pr>
          <w:p>
            <w:pPr>
              <w:spacing w:line="288" w:lineRule="auto"/>
              <w:jc w:val="center"/>
              <w:rPr>
                <w:rFonts w:ascii="Times New Roman" w:hAnsi="Times New Roman" w:eastAsia="宋体" w:cs="Times New Roman"/>
                <w:b/>
                <w:szCs w:val="21"/>
                <w:highlight w:val="none"/>
              </w:rPr>
            </w:pPr>
            <w:r>
              <w:rPr>
                <w:rFonts w:ascii="Times New Roman" w:hAnsi="Times New Roman" w:eastAsia="宋体" w:cs="Times New Roman"/>
                <w:szCs w:val="21"/>
                <w:highlight w:val="none"/>
                <w:lang w:val="zh-CN"/>
              </w:rPr>
              <w:t>序号</w:t>
            </w:r>
          </w:p>
        </w:tc>
        <w:tc>
          <w:tcPr>
            <w:tcW w:w="4394" w:type="dxa"/>
          </w:tcPr>
          <w:p>
            <w:pPr>
              <w:spacing w:line="288" w:lineRule="auto"/>
              <w:jc w:val="center"/>
              <w:rPr>
                <w:rFonts w:ascii="Times New Roman" w:hAnsi="Times New Roman" w:eastAsia="宋体" w:cs="Times New Roman"/>
                <w:b/>
                <w:szCs w:val="21"/>
                <w:highlight w:val="none"/>
              </w:rPr>
            </w:pPr>
            <w:r>
              <w:rPr>
                <w:rFonts w:ascii="Times New Roman" w:hAnsi="Times New Roman" w:eastAsia="宋体" w:cs="Times New Roman"/>
                <w:szCs w:val="21"/>
                <w:highlight w:val="none"/>
                <w:lang w:val="zh-CN"/>
              </w:rPr>
              <w:t>评价内容</w:t>
            </w:r>
          </w:p>
        </w:tc>
        <w:tc>
          <w:tcPr>
            <w:tcW w:w="1559" w:type="dxa"/>
          </w:tcPr>
          <w:p>
            <w:pPr>
              <w:spacing w:line="288" w:lineRule="auto"/>
              <w:jc w:val="center"/>
              <w:rPr>
                <w:rFonts w:ascii="Times New Roman" w:hAnsi="Times New Roman" w:eastAsia="宋体" w:cs="Times New Roman"/>
                <w:b/>
                <w:szCs w:val="21"/>
                <w:highlight w:val="none"/>
              </w:rPr>
            </w:pPr>
            <w:r>
              <w:rPr>
                <w:rFonts w:ascii="Times New Roman" w:hAnsi="Times New Roman" w:eastAsia="宋体" w:cs="Times New Roman"/>
                <w:szCs w:val="21"/>
                <w:highlight w:val="none"/>
                <w:lang w:val="zh-CN"/>
              </w:rPr>
              <w:t>评价分值</w:t>
            </w:r>
          </w:p>
        </w:tc>
        <w:tc>
          <w:tcPr>
            <w:tcW w:w="1276" w:type="dxa"/>
          </w:tcPr>
          <w:p>
            <w:pPr>
              <w:spacing w:line="288" w:lineRule="auto"/>
              <w:jc w:val="center"/>
              <w:rPr>
                <w:rFonts w:ascii="Times New Roman" w:hAnsi="Times New Roman" w:eastAsia="宋体" w:cs="Times New Roman"/>
                <w:b/>
                <w:szCs w:val="21"/>
                <w:highlight w:val="none"/>
              </w:rPr>
            </w:pPr>
            <w:r>
              <w:rPr>
                <w:rFonts w:ascii="Times New Roman" w:hAnsi="Times New Roman" w:eastAsia="宋体" w:cs="Times New Roman"/>
                <w:szCs w:val="21"/>
                <w:highlight w:val="none"/>
                <w:lang w:val="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4394" w:type="dxa"/>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降低30%</w:t>
            </w:r>
          </w:p>
        </w:tc>
        <w:tc>
          <w:tcPr>
            <w:tcW w:w="1559" w:type="dxa"/>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10</w:t>
            </w:r>
          </w:p>
        </w:tc>
        <w:tc>
          <w:tcPr>
            <w:tcW w:w="1276" w:type="dxa"/>
          </w:tcPr>
          <w:p>
            <w:pPr>
              <w:spacing w:line="288" w:lineRule="auto"/>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4394" w:type="dxa"/>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降低40%</w:t>
            </w:r>
          </w:p>
        </w:tc>
        <w:tc>
          <w:tcPr>
            <w:tcW w:w="1559" w:type="dxa"/>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15</w:t>
            </w:r>
          </w:p>
        </w:tc>
        <w:tc>
          <w:tcPr>
            <w:tcW w:w="1276" w:type="dxa"/>
          </w:tcPr>
          <w:p>
            <w:pPr>
              <w:spacing w:line="288" w:lineRule="auto"/>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p>
        </w:tc>
        <w:tc>
          <w:tcPr>
            <w:tcW w:w="4394" w:type="dxa"/>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降低50%</w:t>
            </w:r>
          </w:p>
        </w:tc>
        <w:tc>
          <w:tcPr>
            <w:tcW w:w="1559" w:type="dxa"/>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20</w:t>
            </w:r>
          </w:p>
        </w:tc>
        <w:tc>
          <w:tcPr>
            <w:tcW w:w="1276" w:type="dxa"/>
          </w:tcPr>
          <w:p>
            <w:pPr>
              <w:spacing w:line="288" w:lineRule="auto"/>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56" w:type="dxa"/>
            <w:gridSpan w:val="2"/>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合计</w:t>
            </w:r>
          </w:p>
        </w:tc>
        <w:tc>
          <w:tcPr>
            <w:tcW w:w="1559" w:type="dxa"/>
          </w:tcPr>
          <w:p>
            <w:pPr>
              <w:spacing w:line="288"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20</w:t>
            </w:r>
          </w:p>
        </w:tc>
        <w:tc>
          <w:tcPr>
            <w:tcW w:w="1276" w:type="dxa"/>
          </w:tcPr>
          <w:p>
            <w:pPr>
              <w:spacing w:line="288" w:lineRule="auto"/>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bookmarkStart w:id="306" w:name="_Toc9945523"/>
      <w:bookmarkStart w:id="307" w:name="_Toc9944816"/>
      <w:bookmarkStart w:id="308" w:name="_Toc9945240"/>
      <w:bookmarkStart w:id="309" w:name="_Toc9945382"/>
      <w:bookmarkStart w:id="310" w:name="_Toc9945096"/>
      <w:r>
        <w:rPr>
          <w:rFonts w:ascii="Times New Roman" w:hAnsi="Times New Roman" w:eastAsia="宋体" w:cs="Times New Roman"/>
          <w:b/>
          <w:szCs w:val="21"/>
          <w:highlight w:val="none"/>
        </w:rPr>
        <w:t>2 评价要点</w:t>
      </w:r>
    </w:p>
    <w:p>
      <w:pPr>
        <w:rPr>
          <w:rFonts w:ascii="Times New Roman" w:hAnsi="Times New Roman" w:eastAsia="宋体" w:cs="Times New Roman"/>
          <w:highlight w:val="none"/>
          <w:lang w:val="zh-CN"/>
        </w:rPr>
      </w:pPr>
      <w:r>
        <w:rPr>
          <w:rFonts w:hint="eastAsia" w:ascii="宋体" w:hAnsi="宋体" w:eastAsia="宋体" w:cs="Times New Roman"/>
          <w:highlight w:val="none"/>
        </w:rPr>
        <w:t>本项目为：</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住宅建筑</w:t>
      </w:r>
      <w:r>
        <w:rPr>
          <w:rFonts w:ascii="Times New Roman" w:hAnsi="Times New Roman" w:eastAsia="宋体" w:cs="Times New Roman"/>
          <w:highlight w:val="none"/>
          <w:lang w:val="zh-CN"/>
        </w:rPr>
        <w:t>、□</w:t>
      </w:r>
      <w:r>
        <w:rPr>
          <w:rFonts w:hint="eastAsia" w:ascii="Times New Roman" w:hAnsi="Times New Roman" w:eastAsia="宋体" w:cs="Times New Roman"/>
          <w:highlight w:val="none"/>
          <w:lang w:val="zh-CN"/>
        </w:rPr>
        <w:t>公共建筑；</w:t>
      </w:r>
    </w:p>
    <w:p>
      <w:pPr>
        <w:rPr>
          <w:rFonts w:ascii="Times New Roman" w:hAnsi="Times New Roman" w:eastAsia="宋体" w:cs="Times New Roman"/>
          <w:highlight w:val="none"/>
          <w:u w:val="single"/>
        </w:rPr>
      </w:pPr>
      <w:r>
        <w:rPr>
          <w:rFonts w:ascii="Times New Roman" w:hAnsi="Times New Roman" w:eastAsia="宋体" w:cs="Times New Roman"/>
          <w:highlight w:val="none"/>
        </w:rPr>
        <w:t>执行的建筑节能标准</w:t>
      </w:r>
      <w:r>
        <w:rPr>
          <w:rFonts w:hint="eastAsia" w:ascii="Times New Roman" w:hAnsi="Times New Roman" w:eastAsia="宋体" w:cs="Times New Roman"/>
          <w:highlight w:val="none"/>
        </w:rPr>
        <w:t>为</w:t>
      </w:r>
      <w:r>
        <w:rPr>
          <w:rFonts w:ascii="Times New Roman" w:hAnsi="Times New Roman" w:eastAsia="宋体" w:cs="Times New Roman"/>
          <w:highlight w:val="none"/>
        </w:rPr>
        <w:t>：</w:t>
      </w:r>
      <w:r>
        <w:rPr>
          <w:rFonts w:ascii="Times New Roman" w:hAnsi="Times New Roman" w:eastAsia="宋体" w:cs="Times New Roman"/>
          <w:highlight w:val="none"/>
          <w:u w:val="single"/>
        </w:rPr>
        <w:t xml:space="preserve">                                       </w:t>
      </w:r>
    </w:p>
    <w:bookmarkEnd w:id="306"/>
    <w:bookmarkEnd w:id="307"/>
    <w:bookmarkEnd w:id="308"/>
    <w:bookmarkEnd w:id="309"/>
    <w:bookmarkEnd w:id="310"/>
    <w:p>
      <w:pPr>
        <w:jc w:val="left"/>
        <w:rPr>
          <w:rFonts w:ascii="Times New Roman" w:hAnsi="Times New Roman" w:eastAsia="宋体" w:cs="Times New Roman"/>
          <w:highlight w:val="none"/>
        </w:rPr>
      </w:pPr>
    </w:p>
    <w:p>
      <w:pPr>
        <w:jc w:val="left"/>
        <w:rPr>
          <w:rFonts w:ascii="Times New Roman" w:hAnsi="Times New Roman" w:eastAsia="宋体" w:cs="Times New Roman"/>
          <w:highlight w:val="none"/>
        </w:rPr>
      </w:pPr>
      <w:r>
        <w:rPr>
          <w:rFonts w:hint="eastAsia" w:ascii="Times New Roman" w:hAnsi="Times New Roman" w:eastAsia="宋体" w:cs="Times New Roman"/>
          <w:highlight w:val="none"/>
        </w:rPr>
        <w:t>预评价及竣工评价请填写下表：</w:t>
      </w:r>
    </w:p>
    <w:p>
      <w:pPr>
        <w:jc w:val="left"/>
        <w:rPr>
          <w:rFonts w:ascii="Times New Roman" w:hAnsi="Times New Roman" w:eastAsia="宋体" w:cs="Times New Roman"/>
          <w:highlight w:val="none"/>
        </w:rPr>
      </w:pPr>
      <w:r>
        <w:rPr>
          <w:rFonts w:hint="eastAsia" w:ascii="Times New Roman" w:hAnsi="Times New Roman" w:eastAsia="宋体" w:cs="Times New Roman"/>
          <w:highlight w:val="none"/>
        </w:rPr>
        <w:t>建筑</w:t>
      </w:r>
      <w:r>
        <w:rPr>
          <w:rFonts w:ascii="Times New Roman" w:hAnsi="Times New Roman" w:eastAsia="宋体" w:cs="Times New Roman"/>
          <w:highlight w:val="none"/>
        </w:rPr>
        <w:t>全年能耗分析：</w:t>
      </w:r>
    </w:p>
    <w:tbl>
      <w:tblPr>
        <w:tblStyle w:val="26"/>
        <w:tblW w:w="8042" w:type="dxa"/>
        <w:jc w:val="center"/>
        <w:tblLayout w:type="fixed"/>
        <w:tblCellMar>
          <w:top w:w="0" w:type="dxa"/>
          <w:left w:w="108" w:type="dxa"/>
          <w:bottom w:w="0" w:type="dxa"/>
          <w:right w:w="108" w:type="dxa"/>
        </w:tblCellMar>
      </w:tblPr>
      <w:tblGrid>
        <w:gridCol w:w="2320"/>
        <w:gridCol w:w="1569"/>
        <w:gridCol w:w="2358"/>
        <w:gridCol w:w="1795"/>
      </w:tblGrid>
      <w:tr>
        <w:tblPrEx>
          <w:tblCellMar>
            <w:top w:w="0" w:type="dxa"/>
            <w:left w:w="108" w:type="dxa"/>
            <w:bottom w:w="0" w:type="dxa"/>
            <w:right w:w="108" w:type="dxa"/>
          </w:tblCellMar>
        </w:tblPrEx>
        <w:trPr>
          <w:cantSplit/>
          <w:trHeight w:val="285" w:hRule="atLeast"/>
          <w:jc w:val="center"/>
        </w:trPr>
        <w:tc>
          <w:tcPr>
            <w:tcW w:w="2320" w:type="dxa"/>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用能类别</w:t>
            </w:r>
          </w:p>
        </w:tc>
        <w:tc>
          <w:tcPr>
            <w:tcW w:w="1569" w:type="dxa"/>
            <w:tcBorders>
              <w:top w:val="single" w:color="auto" w:sz="8"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单位</w:t>
            </w:r>
          </w:p>
        </w:tc>
        <w:tc>
          <w:tcPr>
            <w:tcW w:w="2358" w:type="dxa"/>
            <w:tcBorders>
              <w:top w:val="single" w:color="auto" w:sz="8"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参照建筑（限值）</w:t>
            </w:r>
          </w:p>
        </w:tc>
        <w:tc>
          <w:tcPr>
            <w:tcW w:w="1795" w:type="dxa"/>
            <w:tcBorders>
              <w:top w:val="single" w:color="auto" w:sz="8" w:space="0"/>
              <w:left w:val="nil"/>
              <w:bottom w:val="single" w:color="auto" w:sz="4" w:space="0"/>
              <w:right w:val="single" w:color="auto" w:sz="8"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实际建筑</w:t>
            </w:r>
          </w:p>
        </w:tc>
      </w:tr>
      <w:tr>
        <w:tblPrEx>
          <w:tblCellMar>
            <w:top w:w="0" w:type="dxa"/>
            <w:left w:w="108" w:type="dxa"/>
            <w:bottom w:w="0" w:type="dxa"/>
            <w:right w:w="108" w:type="dxa"/>
          </w:tblCellMar>
        </w:tblPrEx>
        <w:trPr>
          <w:cantSplit/>
          <w:trHeight w:val="285" w:hRule="atLeast"/>
          <w:jc w:val="center"/>
        </w:trPr>
        <w:tc>
          <w:tcPr>
            <w:tcW w:w="23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供暖</w:t>
            </w:r>
          </w:p>
        </w:tc>
        <w:tc>
          <w:tcPr>
            <w:tcW w:w="1569"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kWh</w:t>
            </w:r>
          </w:p>
        </w:tc>
        <w:tc>
          <w:tcPr>
            <w:tcW w:w="2358"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p>
        </w:tc>
        <w:tc>
          <w:tcPr>
            <w:tcW w:w="1795" w:type="dxa"/>
            <w:tcBorders>
              <w:top w:val="nil"/>
              <w:left w:val="nil"/>
              <w:bottom w:val="single" w:color="auto" w:sz="4" w:space="0"/>
              <w:right w:val="single" w:color="auto" w:sz="8" w:space="0"/>
            </w:tcBorders>
            <w:vAlign w:val="center"/>
          </w:tcPr>
          <w:p>
            <w:pPr>
              <w:widowControl/>
              <w:jc w:val="center"/>
              <w:rPr>
                <w:rFonts w:ascii="Times New Roman" w:hAnsi="Times New Roman" w:eastAsia="宋体" w:cs="Times New Roman"/>
                <w:kern w:val="0"/>
                <w:szCs w:val="21"/>
                <w:highlight w:val="none"/>
              </w:rPr>
            </w:pPr>
          </w:p>
        </w:tc>
      </w:tr>
      <w:tr>
        <w:tblPrEx>
          <w:tblCellMar>
            <w:top w:w="0" w:type="dxa"/>
            <w:left w:w="108" w:type="dxa"/>
            <w:bottom w:w="0" w:type="dxa"/>
            <w:right w:w="108" w:type="dxa"/>
          </w:tblCellMar>
        </w:tblPrEx>
        <w:trPr>
          <w:cantSplit/>
          <w:trHeight w:val="285" w:hRule="atLeast"/>
          <w:jc w:val="center"/>
        </w:trPr>
        <w:tc>
          <w:tcPr>
            <w:tcW w:w="23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hint="eastAsia" w:ascii="Times New Roman" w:hAnsi="Times New Roman" w:eastAsia="宋体" w:cs="Times New Roman"/>
                <w:kern w:val="0"/>
                <w:szCs w:val="21"/>
                <w:highlight w:val="none"/>
              </w:rPr>
              <w:t>空调</w:t>
            </w:r>
          </w:p>
        </w:tc>
        <w:tc>
          <w:tcPr>
            <w:tcW w:w="1569"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kWh</w:t>
            </w:r>
          </w:p>
        </w:tc>
        <w:tc>
          <w:tcPr>
            <w:tcW w:w="2358"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p>
        </w:tc>
        <w:tc>
          <w:tcPr>
            <w:tcW w:w="1795" w:type="dxa"/>
            <w:tcBorders>
              <w:top w:val="nil"/>
              <w:left w:val="nil"/>
              <w:bottom w:val="single" w:color="auto" w:sz="4" w:space="0"/>
              <w:right w:val="single" w:color="auto" w:sz="8" w:space="0"/>
            </w:tcBorders>
            <w:vAlign w:val="center"/>
          </w:tcPr>
          <w:p>
            <w:pPr>
              <w:widowControl/>
              <w:jc w:val="center"/>
              <w:rPr>
                <w:rFonts w:ascii="Times New Roman" w:hAnsi="Times New Roman" w:eastAsia="宋体" w:cs="Times New Roman"/>
                <w:kern w:val="0"/>
                <w:szCs w:val="21"/>
                <w:highlight w:val="none"/>
              </w:rPr>
            </w:pPr>
          </w:p>
        </w:tc>
      </w:tr>
      <w:tr>
        <w:tblPrEx>
          <w:tblCellMar>
            <w:top w:w="0" w:type="dxa"/>
            <w:left w:w="108" w:type="dxa"/>
            <w:bottom w:w="0" w:type="dxa"/>
            <w:right w:w="108" w:type="dxa"/>
          </w:tblCellMar>
        </w:tblPrEx>
        <w:trPr>
          <w:cantSplit/>
          <w:trHeight w:val="285" w:hRule="atLeast"/>
          <w:jc w:val="center"/>
        </w:trPr>
        <w:tc>
          <w:tcPr>
            <w:tcW w:w="23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hint="eastAsia" w:ascii="Times New Roman" w:hAnsi="Times New Roman" w:eastAsia="宋体" w:cs="Times New Roman"/>
                <w:kern w:val="0"/>
                <w:szCs w:val="21"/>
                <w:highlight w:val="none"/>
              </w:rPr>
              <w:t>照明</w:t>
            </w:r>
          </w:p>
        </w:tc>
        <w:tc>
          <w:tcPr>
            <w:tcW w:w="1569"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kWh</w:t>
            </w:r>
          </w:p>
        </w:tc>
        <w:tc>
          <w:tcPr>
            <w:tcW w:w="2358" w:type="dxa"/>
            <w:tcBorders>
              <w:top w:val="nil"/>
              <w:left w:val="nil"/>
              <w:bottom w:val="single" w:color="auto" w:sz="4" w:space="0"/>
              <w:right w:val="single" w:color="auto" w:sz="4" w:space="0"/>
            </w:tcBorders>
          </w:tcPr>
          <w:p>
            <w:pPr>
              <w:jc w:val="center"/>
              <w:rPr>
                <w:rFonts w:ascii="Times New Roman" w:hAnsi="Times New Roman" w:eastAsia="宋体" w:cs="Times New Roman"/>
                <w:szCs w:val="21"/>
                <w:highlight w:val="none"/>
              </w:rPr>
            </w:pPr>
          </w:p>
        </w:tc>
        <w:tc>
          <w:tcPr>
            <w:tcW w:w="1795" w:type="dxa"/>
            <w:tcBorders>
              <w:top w:val="nil"/>
              <w:left w:val="nil"/>
              <w:bottom w:val="single" w:color="auto" w:sz="4" w:space="0"/>
              <w:right w:val="single" w:color="auto" w:sz="8" w:space="0"/>
            </w:tcBorders>
          </w:tcPr>
          <w:p>
            <w:pPr>
              <w:jc w:val="center"/>
              <w:rPr>
                <w:rFonts w:ascii="Times New Roman" w:hAnsi="Times New Roman" w:eastAsia="宋体" w:cs="Times New Roman"/>
                <w:szCs w:val="21"/>
                <w:highlight w:val="none"/>
              </w:rPr>
            </w:pPr>
          </w:p>
        </w:tc>
      </w:tr>
      <w:tr>
        <w:tblPrEx>
          <w:tblCellMar>
            <w:top w:w="0" w:type="dxa"/>
            <w:left w:w="108" w:type="dxa"/>
            <w:bottom w:w="0" w:type="dxa"/>
            <w:right w:w="108" w:type="dxa"/>
          </w:tblCellMar>
        </w:tblPrEx>
        <w:trPr>
          <w:cantSplit/>
          <w:trHeight w:val="285" w:hRule="atLeast"/>
          <w:jc w:val="center"/>
        </w:trPr>
        <w:tc>
          <w:tcPr>
            <w:tcW w:w="23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总能耗</w:t>
            </w:r>
          </w:p>
        </w:tc>
        <w:tc>
          <w:tcPr>
            <w:tcW w:w="1569"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kWh</w:t>
            </w:r>
          </w:p>
        </w:tc>
        <w:tc>
          <w:tcPr>
            <w:tcW w:w="2358" w:type="dxa"/>
            <w:tcBorders>
              <w:top w:val="nil"/>
              <w:left w:val="nil"/>
              <w:bottom w:val="single" w:color="auto" w:sz="4" w:space="0"/>
              <w:right w:val="single" w:color="auto" w:sz="4" w:space="0"/>
            </w:tcBorders>
          </w:tcPr>
          <w:p>
            <w:pPr>
              <w:jc w:val="center"/>
              <w:rPr>
                <w:rFonts w:ascii="Times New Roman" w:hAnsi="Times New Roman" w:eastAsia="宋体" w:cs="Times New Roman"/>
                <w:szCs w:val="21"/>
                <w:highlight w:val="none"/>
              </w:rPr>
            </w:pPr>
          </w:p>
        </w:tc>
        <w:tc>
          <w:tcPr>
            <w:tcW w:w="1795" w:type="dxa"/>
            <w:tcBorders>
              <w:top w:val="nil"/>
              <w:left w:val="nil"/>
              <w:bottom w:val="single" w:color="auto" w:sz="4" w:space="0"/>
              <w:right w:val="single" w:color="auto" w:sz="8" w:space="0"/>
            </w:tcBorders>
          </w:tcPr>
          <w:p>
            <w:pPr>
              <w:jc w:val="center"/>
              <w:rPr>
                <w:rFonts w:ascii="Times New Roman" w:hAnsi="Times New Roman" w:eastAsia="宋体" w:cs="Times New Roman"/>
                <w:szCs w:val="21"/>
                <w:highlight w:val="none"/>
              </w:rPr>
            </w:pPr>
          </w:p>
        </w:tc>
      </w:tr>
      <w:tr>
        <w:tblPrEx>
          <w:tblCellMar>
            <w:top w:w="0" w:type="dxa"/>
            <w:left w:w="108" w:type="dxa"/>
            <w:bottom w:w="0" w:type="dxa"/>
            <w:right w:w="108" w:type="dxa"/>
          </w:tblCellMar>
        </w:tblPrEx>
        <w:trPr>
          <w:cantSplit/>
          <w:trHeight w:val="300" w:hRule="atLeast"/>
          <w:jc w:val="center"/>
        </w:trPr>
        <w:tc>
          <w:tcPr>
            <w:tcW w:w="2320" w:type="dxa"/>
            <w:tcBorders>
              <w:top w:val="nil"/>
              <w:left w:val="single" w:color="auto" w:sz="8" w:space="0"/>
              <w:bottom w:val="single" w:color="auto" w:sz="8"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能耗降低幅度</w:t>
            </w:r>
          </w:p>
        </w:tc>
        <w:tc>
          <w:tcPr>
            <w:tcW w:w="1569" w:type="dxa"/>
            <w:tcBorders>
              <w:top w:val="nil"/>
              <w:left w:val="nil"/>
              <w:bottom w:val="single" w:color="auto" w:sz="8"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w:t>
            </w:r>
          </w:p>
        </w:tc>
        <w:tc>
          <w:tcPr>
            <w:tcW w:w="4153" w:type="dxa"/>
            <w:gridSpan w:val="2"/>
            <w:tcBorders>
              <w:top w:val="nil"/>
              <w:left w:val="nil"/>
              <w:bottom w:val="single" w:color="auto" w:sz="8" w:space="0"/>
              <w:right w:val="single" w:color="auto" w:sz="8" w:space="0"/>
            </w:tcBorders>
            <w:vAlign w:val="center"/>
          </w:tcPr>
          <w:p>
            <w:pPr>
              <w:spacing w:line="288" w:lineRule="auto"/>
              <w:ind w:firstLine="360"/>
              <w:jc w:val="center"/>
              <w:rPr>
                <w:rFonts w:ascii="Times New Roman" w:hAnsi="Times New Roman" w:eastAsia="宋体" w:cs="Times New Roman"/>
                <w:szCs w:val="21"/>
                <w:highlight w:val="none"/>
              </w:rPr>
            </w:pPr>
          </w:p>
        </w:tc>
      </w:tr>
    </w:tbl>
    <w:p>
      <w:pPr>
        <w:jc w:val="left"/>
        <w:rPr>
          <w:rFonts w:ascii="Times New Roman" w:hAnsi="Times New Roman" w:eastAsia="宋体" w:cs="Times New Roman"/>
          <w:b/>
          <w:szCs w:val="21"/>
          <w:highlight w:val="none"/>
        </w:rPr>
      </w:pPr>
    </w:p>
    <w:p>
      <w:pPr>
        <w:jc w:val="left"/>
        <w:rPr>
          <w:rFonts w:ascii="Times New Roman" w:hAnsi="Times New Roman" w:eastAsia="宋体" w:cs="Times New Roman"/>
          <w:highlight w:val="none"/>
        </w:rPr>
      </w:pPr>
      <w:r>
        <w:rPr>
          <w:rFonts w:hint="eastAsia" w:ascii="Times New Roman" w:hAnsi="Times New Roman" w:eastAsia="宋体" w:cs="Times New Roman"/>
          <w:highlight w:val="none"/>
        </w:rPr>
        <w:t>运行评价请填写下表：</w:t>
      </w:r>
    </w:p>
    <w:p>
      <w:pPr>
        <w:jc w:val="left"/>
        <w:rPr>
          <w:rFonts w:ascii="Times New Roman" w:hAnsi="Times New Roman" w:eastAsia="宋体" w:cs="Times New Roman"/>
          <w:highlight w:val="none"/>
        </w:rPr>
      </w:pPr>
      <w:r>
        <w:rPr>
          <w:rFonts w:hint="eastAsia" w:ascii="Times New Roman" w:hAnsi="Times New Roman" w:eastAsia="宋体" w:cs="Times New Roman"/>
          <w:highlight w:val="none"/>
        </w:rPr>
        <w:t>住宅建筑：</w:t>
      </w:r>
    </w:p>
    <w:tbl>
      <w:tblPr>
        <w:tblStyle w:val="26"/>
        <w:tblW w:w="7686" w:type="dxa"/>
        <w:jc w:val="center"/>
        <w:tblLayout w:type="fixed"/>
        <w:tblCellMar>
          <w:top w:w="0" w:type="dxa"/>
          <w:left w:w="108" w:type="dxa"/>
          <w:bottom w:w="0" w:type="dxa"/>
          <w:right w:w="108" w:type="dxa"/>
        </w:tblCellMar>
      </w:tblPr>
      <w:tblGrid>
        <w:gridCol w:w="4993"/>
        <w:gridCol w:w="2693"/>
      </w:tblGrid>
      <w:tr>
        <w:tblPrEx>
          <w:tblCellMar>
            <w:top w:w="0" w:type="dxa"/>
            <w:left w:w="108" w:type="dxa"/>
            <w:bottom w:w="0" w:type="dxa"/>
            <w:right w:w="108" w:type="dxa"/>
          </w:tblCellMar>
        </w:tblPrEx>
        <w:trPr>
          <w:cantSplit/>
          <w:trHeight w:val="285" w:hRule="atLeast"/>
          <w:jc w:val="center"/>
        </w:trPr>
        <w:tc>
          <w:tcPr>
            <w:tcW w:w="4993" w:type="dxa"/>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hint="eastAsia" w:ascii="Times New Roman" w:hAnsi="Times New Roman" w:eastAsia="宋体" w:cs="Times New Roman"/>
                <w:kern w:val="0"/>
                <w:szCs w:val="21"/>
                <w:highlight w:val="none"/>
              </w:rPr>
              <w:t>能耗分析计算参数设置</w:t>
            </w:r>
          </w:p>
        </w:tc>
        <w:tc>
          <w:tcPr>
            <w:tcW w:w="2693" w:type="dxa"/>
            <w:tcBorders>
              <w:top w:val="single" w:color="auto" w:sz="8"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ascii="Times New Roman" w:hAnsi="Times New Roman" w:eastAsia="宋体" w:cs="Times New Roman"/>
                <w:szCs w:val="21"/>
                <w:highlight w:val="none"/>
              </w:rPr>
              <w:t>是否符合</w:t>
            </w:r>
          </w:p>
        </w:tc>
      </w:tr>
      <w:tr>
        <w:tblPrEx>
          <w:tblCellMar>
            <w:top w:w="0" w:type="dxa"/>
            <w:left w:w="108" w:type="dxa"/>
            <w:bottom w:w="0" w:type="dxa"/>
            <w:right w:w="108" w:type="dxa"/>
          </w:tblCellMar>
        </w:tblPrEx>
        <w:trPr>
          <w:cantSplit/>
          <w:trHeight w:val="285" w:hRule="atLeast"/>
          <w:jc w:val="center"/>
        </w:trPr>
        <w:tc>
          <w:tcPr>
            <w:tcW w:w="4993"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hint="eastAsia" w:ascii="Times New Roman" w:hAnsi="Times New Roman" w:eastAsia="宋体" w:cs="Times New Roman"/>
                <w:kern w:val="0"/>
                <w:szCs w:val="21"/>
                <w:highlight w:val="none"/>
              </w:rPr>
              <w:t>建筑围护结构</w:t>
            </w:r>
          </w:p>
        </w:tc>
        <w:tc>
          <w:tcPr>
            <w:tcW w:w="2693"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p>
        </w:tc>
      </w:tr>
      <w:tr>
        <w:tblPrEx>
          <w:tblCellMar>
            <w:top w:w="0" w:type="dxa"/>
            <w:left w:w="108" w:type="dxa"/>
            <w:bottom w:w="0" w:type="dxa"/>
            <w:right w:w="108" w:type="dxa"/>
          </w:tblCellMar>
        </w:tblPrEx>
        <w:trPr>
          <w:cantSplit/>
          <w:trHeight w:val="285" w:hRule="atLeast"/>
          <w:jc w:val="center"/>
        </w:trPr>
        <w:tc>
          <w:tcPr>
            <w:tcW w:w="4993"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hint="eastAsia" w:ascii="Times New Roman" w:hAnsi="Times New Roman" w:eastAsia="宋体" w:cs="Times New Roman"/>
                <w:kern w:val="0"/>
                <w:szCs w:val="21"/>
                <w:highlight w:val="none"/>
              </w:rPr>
              <w:t>冷热源设备参数</w:t>
            </w:r>
          </w:p>
        </w:tc>
        <w:tc>
          <w:tcPr>
            <w:tcW w:w="2693"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p>
        </w:tc>
      </w:tr>
      <w:tr>
        <w:tblPrEx>
          <w:tblCellMar>
            <w:top w:w="0" w:type="dxa"/>
            <w:left w:w="108" w:type="dxa"/>
            <w:bottom w:w="0" w:type="dxa"/>
            <w:right w:w="108" w:type="dxa"/>
          </w:tblCellMar>
        </w:tblPrEx>
        <w:trPr>
          <w:cantSplit/>
          <w:trHeight w:val="285" w:hRule="atLeast"/>
          <w:jc w:val="center"/>
        </w:trPr>
        <w:tc>
          <w:tcPr>
            <w:tcW w:w="4993"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hint="eastAsia" w:ascii="Times New Roman" w:hAnsi="Times New Roman" w:eastAsia="宋体" w:cs="Times New Roman"/>
                <w:kern w:val="0"/>
                <w:szCs w:val="21"/>
                <w:highlight w:val="none"/>
              </w:rPr>
              <w:t>照明功率密度</w:t>
            </w:r>
          </w:p>
        </w:tc>
        <w:tc>
          <w:tcPr>
            <w:tcW w:w="2693"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p>
        </w:tc>
      </w:tr>
    </w:tbl>
    <w:p>
      <w:pPr>
        <w:jc w:val="left"/>
        <w:rPr>
          <w:rFonts w:ascii="Times New Roman" w:hAnsi="Times New Roman" w:eastAsia="宋体" w:cs="Times New Roman"/>
          <w:highlight w:val="none"/>
        </w:rPr>
      </w:pPr>
    </w:p>
    <w:p>
      <w:pPr>
        <w:jc w:val="left"/>
        <w:rPr>
          <w:rFonts w:ascii="Times New Roman" w:hAnsi="Times New Roman" w:eastAsia="宋体" w:cs="Times New Roman"/>
          <w:highlight w:val="none"/>
        </w:rPr>
      </w:pPr>
      <w:r>
        <w:rPr>
          <w:rFonts w:hint="eastAsia" w:ascii="Times New Roman" w:hAnsi="Times New Roman" w:eastAsia="宋体" w:cs="Times New Roman"/>
          <w:highlight w:val="none"/>
        </w:rPr>
        <w:t>公共建筑：</w:t>
      </w:r>
    </w:p>
    <w:tbl>
      <w:tblPr>
        <w:tblStyle w:val="26"/>
        <w:tblW w:w="7739" w:type="dxa"/>
        <w:jc w:val="center"/>
        <w:tblLayout w:type="fixed"/>
        <w:tblCellMar>
          <w:top w:w="0" w:type="dxa"/>
          <w:left w:w="108" w:type="dxa"/>
          <w:bottom w:w="0" w:type="dxa"/>
          <w:right w:w="108" w:type="dxa"/>
        </w:tblCellMar>
      </w:tblPr>
      <w:tblGrid>
        <w:gridCol w:w="2320"/>
        <w:gridCol w:w="3624"/>
        <w:gridCol w:w="1795"/>
      </w:tblGrid>
      <w:tr>
        <w:tblPrEx>
          <w:tblCellMar>
            <w:top w:w="0" w:type="dxa"/>
            <w:left w:w="108" w:type="dxa"/>
            <w:bottom w:w="0" w:type="dxa"/>
            <w:right w:w="108" w:type="dxa"/>
          </w:tblCellMar>
        </w:tblPrEx>
        <w:trPr>
          <w:cantSplit/>
          <w:trHeight w:val="285" w:hRule="atLeast"/>
          <w:jc w:val="center"/>
        </w:trPr>
        <w:tc>
          <w:tcPr>
            <w:tcW w:w="2320" w:type="dxa"/>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hint="eastAsia" w:ascii="Times New Roman" w:hAnsi="Times New Roman" w:eastAsia="宋体" w:cs="Times New Roman"/>
                <w:kern w:val="0"/>
                <w:szCs w:val="21"/>
                <w:highlight w:val="none"/>
              </w:rPr>
              <w:t>建筑实际能耗</w:t>
            </w:r>
          </w:p>
        </w:tc>
        <w:tc>
          <w:tcPr>
            <w:tcW w:w="3624" w:type="dxa"/>
            <w:tcBorders>
              <w:top w:val="single" w:color="auto" w:sz="8" w:space="0"/>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r>
              <w:rPr>
                <w:rFonts w:hint="eastAsia" w:ascii="Times New Roman" w:hAnsi="Times New Roman" w:eastAsia="宋体" w:cs="Times New Roman"/>
                <w:kern w:val="0"/>
                <w:szCs w:val="21"/>
                <w:highlight w:val="none"/>
              </w:rPr>
              <w:t>对应合理用能指南约束值</w:t>
            </w:r>
          </w:p>
        </w:tc>
        <w:tc>
          <w:tcPr>
            <w:tcW w:w="1795" w:type="dxa"/>
            <w:tcBorders>
              <w:top w:val="single" w:color="auto" w:sz="8" w:space="0"/>
              <w:left w:val="nil"/>
              <w:bottom w:val="single" w:color="auto" w:sz="4" w:space="0"/>
              <w:right w:val="single" w:color="auto" w:sz="8" w:space="0"/>
            </w:tcBorders>
            <w:vAlign w:val="center"/>
          </w:tcPr>
          <w:p>
            <w:pPr>
              <w:widowControl/>
              <w:jc w:val="center"/>
              <w:rPr>
                <w:rFonts w:ascii="Times New Roman" w:hAnsi="Times New Roman" w:eastAsia="宋体" w:cs="Times New Roman"/>
                <w:kern w:val="0"/>
                <w:szCs w:val="21"/>
                <w:highlight w:val="none"/>
              </w:rPr>
            </w:pPr>
            <w:r>
              <w:rPr>
                <w:rFonts w:hint="eastAsia" w:ascii="Times New Roman" w:hAnsi="Times New Roman" w:eastAsia="宋体" w:cs="Times New Roman"/>
                <w:kern w:val="0"/>
                <w:szCs w:val="21"/>
                <w:highlight w:val="none"/>
              </w:rPr>
              <w:t>降低百分比</w:t>
            </w:r>
          </w:p>
        </w:tc>
      </w:tr>
      <w:tr>
        <w:tblPrEx>
          <w:tblCellMar>
            <w:top w:w="0" w:type="dxa"/>
            <w:left w:w="108" w:type="dxa"/>
            <w:bottom w:w="0" w:type="dxa"/>
            <w:right w:w="108" w:type="dxa"/>
          </w:tblCellMar>
        </w:tblPrEx>
        <w:trPr>
          <w:cantSplit/>
          <w:trHeight w:val="285" w:hRule="atLeast"/>
          <w:jc w:val="center"/>
        </w:trPr>
        <w:tc>
          <w:tcPr>
            <w:tcW w:w="23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p>
        </w:tc>
        <w:tc>
          <w:tcPr>
            <w:tcW w:w="3624"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highlight w:val="none"/>
              </w:rPr>
            </w:pPr>
          </w:p>
        </w:tc>
        <w:tc>
          <w:tcPr>
            <w:tcW w:w="1795" w:type="dxa"/>
            <w:tcBorders>
              <w:top w:val="nil"/>
              <w:left w:val="nil"/>
              <w:bottom w:val="single" w:color="auto" w:sz="4" w:space="0"/>
              <w:right w:val="single" w:color="auto" w:sz="8" w:space="0"/>
            </w:tcBorders>
            <w:vAlign w:val="center"/>
          </w:tcPr>
          <w:p>
            <w:pPr>
              <w:widowControl/>
              <w:jc w:val="center"/>
              <w:rPr>
                <w:rFonts w:ascii="Times New Roman" w:hAnsi="Times New Roman" w:eastAsia="宋体" w:cs="Times New Roman"/>
                <w:kern w:val="0"/>
                <w:szCs w:val="21"/>
                <w:highlight w:val="none"/>
              </w:rPr>
            </w:pPr>
          </w:p>
        </w:tc>
      </w:tr>
    </w:tbl>
    <w:p>
      <w:pPr>
        <w:spacing w:before="156" w:beforeLines="50" w:after="156" w:afterLines="50"/>
        <w:rPr>
          <w:rFonts w:ascii="Times New Roman" w:hAnsi="Times New Roman" w:eastAsia="宋体" w:cs="Times New Roman"/>
          <w:b/>
          <w:szCs w:val="21"/>
          <w:highlight w:val="none"/>
        </w:rPr>
      </w:pP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rPr>
          <w:rFonts w:ascii="Times New Roman" w:hAnsi="Times New Roman" w:eastAsia="宋体" w:cs="Times New Roman"/>
          <w:szCs w:val="24"/>
          <w:highlight w:val="none"/>
        </w:rPr>
      </w:pPr>
      <w:r>
        <w:rPr>
          <w:rFonts w:ascii="Times New Roman" w:hAnsi="Times New Roman" w:eastAsia="宋体" w:cs="Times New Roman"/>
          <w:szCs w:val="21"/>
          <w:highlight w:val="none"/>
        </w:rPr>
        <w:t>1）暖通</w:t>
      </w:r>
      <w:r>
        <w:rPr>
          <w:rFonts w:hint="eastAsia" w:ascii="Times New Roman" w:hAnsi="Times New Roman" w:eastAsia="宋体" w:cs="Times New Roman"/>
          <w:szCs w:val="21"/>
          <w:highlight w:val="none"/>
        </w:rPr>
        <w:t>、电气、装修专业竣工</w:t>
      </w:r>
      <w:r>
        <w:rPr>
          <w:rFonts w:ascii="Times New Roman" w:hAnsi="Times New Roman" w:eastAsia="宋体" w:cs="Times New Roman"/>
          <w:szCs w:val="21"/>
          <w:highlight w:val="none"/>
        </w:rPr>
        <w:t>图；</w:t>
      </w:r>
    </w:p>
    <w:p>
      <w:pPr>
        <w:rPr>
          <w:rFonts w:ascii="Times New Roman" w:hAnsi="Times New Roman" w:eastAsia="宋体" w:cs="Times New Roman"/>
          <w:szCs w:val="24"/>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建筑</w:t>
      </w:r>
      <w:r>
        <w:rPr>
          <w:rFonts w:ascii="Times New Roman" w:hAnsi="Times New Roman" w:eastAsia="宋体" w:cs="Times New Roman"/>
          <w:szCs w:val="21"/>
          <w:highlight w:val="none"/>
        </w:rPr>
        <w:t>能耗</w:t>
      </w:r>
      <w:r>
        <w:rPr>
          <w:rFonts w:hint="eastAsia" w:ascii="Times New Roman" w:hAnsi="Times New Roman" w:eastAsia="宋体" w:cs="Times New Roman"/>
          <w:szCs w:val="21"/>
          <w:highlight w:val="none"/>
        </w:rPr>
        <w:t>模拟计算书</w:t>
      </w:r>
      <w:r>
        <w:rPr>
          <w:rFonts w:ascii="Times New Roman" w:hAnsi="Times New Roman" w:eastAsia="宋体" w:cs="Times New Roman"/>
          <w:szCs w:val="21"/>
          <w:highlight w:val="none"/>
        </w:rPr>
        <w:t>；</w:t>
      </w:r>
    </w:p>
    <w:p>
      <w:pPr>
        <w:spacing w:line="288" w:lineRule="auto"/>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机电系统运行调试记录</w:t>
      </w:r>
      <w:r>
        <w:rPr>
          <w:rFonts w:ascii="Times New Roman" w:hAnsi="Times New Roman" w:eastAsia="宋体" w:cs="Times New Roman"/>
          <w:szCs w:val="21"/>
          <w:highlight w:val="none"/>
        </w:rPr>
        <w:t>。</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rPr>
          <w:rFonts w:ascii="Times New Roman" w:hAnsi="Times New Roman" w:eastAsia="宋体" w:cs="Times New Roman"/>
          <w:szCs w:val="24"/>
          <w:highlight w:val="none"/>
        </w:rPr>
      </w:pPr>
      <w:r>
        <w:rPr>
          <w:rFonts w:ascii="Times New Roman" w:hAnsi="Times New Roman" w:eastAsia="宋体" w:cs="Times New Roman"/>
          <w:szCs w:val="21"/>
          <w:highlight w:val="none"/>
        </w:rPr>
        <w:t>1）暖通</w:t>
      </w:r>
      <w:r>
        <w:rPr>
          <w:rFonts w:hint="eastAsia" w:ascii="Times New Roman" w:hAnsi="Times New Roman" w:eastAsia="宋体" w:cs="Times New Roman"/>
          <w:szCs w:val="21"/>
          <w:highlight w:val="none"/>
        </w:rPr>
        <w:t>、电气、内装专业竣工</w:t>
      </w:r>
      <w:r>
        <w:rPr>
          <w:rFonts w:ascii="Times New Roman" w:hAnsi="Times New Roman" w:eastAsia="宋体" w:cs="Times New Roman"/>
          <w:szCs w:val="21"/>
          <w:highlight w:val="none"/>
        </w:rPr>
        <w:t>图；</w:t>
      </w:r>
    </w:p>
    <w:p>
      <w:pPr>
        <w:rPr>
          <w:rFonts w:ascii="Times New Roman" w:hAnsi="Times New Roman" w:eastAsia="宋体" w:cs="Times New Roman"/>
          <w:szCs w:val="24"/>
          <w:highlight w:val="none"/>
        </w:rPr>
      </w:pPr>
      <w:r>
        <w:rPr>
          <w:rFonts w:ascii="Times New Roman" w:hAnsi="Times New Roman" w:eastAsia="宋体" w:cs="Times New Roman"/>
          <w:szCs w:val="21"/>
          <w:highlight w:val="none"/>
        </w:rPr>
        <w:t>2）</w:t>
      </w:r>
      <w:r>
        <w:rPr>
          <w:rFonts w:hint="eastAsia" w:ascii="Times New Roman" w:hAnsi="Times New Roman" w:eastAsia="宋体" w:cs="Times New Roman"/>
          <w:szCs w:val="21"/>
          <w:highlight w:val="none"/>
        </w:rPr>
        <w:t>建筑运行能耗统计数据</w:t>
      </w:r>
      <w:r>
        <w:rPr>
          <w:rFonts w:ascii="Times New Roman" w:hAnsi="Times New Roman" w:eastAsia="宋体" w:cs="Times New Roman"/>
          <w:szCs w:val="21"/>
          <w:highlight w:val="none"/>
        </w:rPr>
        <w:t>；</w:t>
      </w:r>
    </w:p>
    <w:p>
      <w:pPr>
        <w:spacing w:line="288" w:lineRule="auto"/>
        <w:rPr>
          <w:rFonts w:ascii="Times New Roman" w:hAnsi="Times New Roman" w:eastAsia="宋体" w:cs="Times New Roman"/>
          <w:szCs w:val="21"/>
          <w:highlight w:val="none"/>
        </w:rPr>
      </w:pPr>
      <w:r>
        <w:rPr>
          <w:rFonts w:ascii="Times New Roman" w:hAnsi="Times New Roman" w:eastAsia="宋体" w:cs="Times New Roman"/>
          <w:szCs w:val="21"/>
          <w:highlight w:val="none"/>
        </w:rPr>
        <w:t>3）</w:t>
      </w:r>
      <w:r>
        <w:rPr>
          <w:rFonts w:hint="eastAsia" w:ascii="Times New Roman" w:hAnsi="Times New Roman" w:eastAsia="宋体" w:cs="Times New Roman"/>
          <w:szCs w:val="21"/>
          <w:highlight w:val="none"/>
        </w:rPr>
        <w:t>机电系统运行调试记录</w:t>
      </w:r>
      <w:r>
        <w:rPr>
          <w:rFonts w:ascii="Times New Roman" w:hAnsi="Times New Roman" w:eastAsia="宋体" w:cs="Times New Roman"/>
          <w:szCs w:val="21"/>
          <w:highlight w:val="none"/>
        </w:rPr>
        <w:t>。</w:t>
      </w:r>
    </w:p>
    <w:p>
      <w:pPr>
        <w:spacing w:line="288" w:lineRule="auto"/>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6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4" w:hRule="atLeast"/>
        </w:trPr>
        <w:tc>
          <w:tcPr>
            <w:tcW w:w="9356" w:type="dxa"/>
          </w:tcPr>
          <w:p>
            <w:pPr>
              <w:ind w:left="5250"/>
              <w:rPr>
                <w:rFonts w:ascii="Times New Roman" w:hAnsi="Times New Roman" w:eastAsia="宋体" w:cs="Times New Roman"/>
                <w:kern w:val="0"/>
                <w:sz w:val="20"/>
                <w:szCs w:val="21"/>
                <w:highlight w:val="none"/>
              </w:rPr>
            </w:pPr>
          </w:p>
        </w:tc>
      </w:tr>
    </w:tbl>
    <w:p>
      <w:pPr>
        <w:rPr>
          <w:rFonts w:ascii="Times New Roman" w:hAnsi="Times New Roman" w:eastAsia="宋体" w:cs="Times New Roman"/>
          <w:b/>
          <w:sz w:val="24"/>
          <w:highlight w:val="none"/>
        </w:rPr>
      </w:pPr>
      <w:r>
        <w:rPr>
          <w:rFonts w:ascii="Times New Roman" w:hAnsi="Times New Roman" w:eastAsia="宋体" w:cs="Times New Roman"/>
          <w:b/>
          <w:sz w:val="24"/>
          <w:highlight w:val="none"/>
        </w:rPr>
        <w:br w:type="page"/>
      </w:r>
    </w:p>
    <w:p>
      <w:pPr>
        <w:keepNext/>
        <w:keepLines/>
        <w:spacing w:before="260" w:after="260"/>
        <w:jc w:val="left"/>
        <w:outlineLvl w:val="3"/>
        <w:rPr>
          <w:rFonts w:ascii="Times New Roman" w:hAnsi="Times New Roman" w:eastAsia="宋体" w:cs="Times New Roman"/>
          <w:b/>
          <w:bCs/>
          <w:sz w:val="24"/>
          <w:szCs w:val="40"/>
          <w:highlight w:val="none"/>
        </w:rPr>
      </w:pPr>
      <w:r>
        <w:rPr>
          <w:rFonts w:hint="eastAsia" w:ascii="Times New Roman" w:hAnsi="Times New Roman" w:eastAsia="宋体" w:cs="Times New Roman"/>
          <w:b/>
          <w:bCs/>
          <w:sz w:val="24"/>
          <w:szCs w:val="40"/>
          <w:highlight w:val="none"/>
        </w:rPr>
        <w:t>9.2.</w:t>
      </w:r>
      <w:r>
        <w:rPr>
          <w:rFonts w:ascii="Times New Roman" w:hAnsi="Times New Roman" w:eastAsia="宋体" w:cs="Times New Roman"/>
          <w:b/>
          <w:bCs/>
          <w:sz w:val="24"/>
          <w:szCs w:val="40"/>
          <w:highlight w:val="none"/>
        </w:rPr>
        <w:t xml:space="preserve">5 </w:t>
      </w:r>
      <w:r>
        <w:rPr>
          <w:rFonts w:hint="eastAsia" w:ascii="Times New Roman" w:hAnsi="Times New Roman" w:eastAsia="宋体" w:cs="Times New Roman"/>
          <w:b/>
          <w:bCs/>
          <w:sz w:val="24"/>
          <w:szCs w:val="40"/>
          <w:highlight w:val="none"/>
        </w:rPr>
        <w:t>景观水体设计与海绵城市理念相融合，兼具调蓄周边雨水的功能，且采用保障水体水质的生态水处理技术。（</w:t>
      </w:r>
      <w:r>
        <w:rPr>
          <w:rFonts w:ascii="Times New Roman" w:hAnsi="Times New Roman" w:eastAsia="宋体" w:cs="Times New Roman"/>
          <w:b/>
          <w:bCs/>
          <w:sz w:val="24"/>
          <w:szCs w:val="40"/>
          <w:highlight w:val="none"/>
        </w:rPr>
        <w:t>10</w:t>
      </w:r>
      <w:r>
        <w:rPr>
          <w:rFonts w:hint="eastAsia" w:ascii="Times New Roman" w:hAnsi="Times New Roman" w:eastAsia="宋体" w:cs="Times New Roman"/>
          <w:b/>
          <w:bCs/>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5084"/>
        <w:gridCol w:w="1134"/>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3175"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708"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661"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3175" w:type="pct"/>
            <w:vAlign w:val="center"/>
          </w:tcPr>
          <w:p>
            <w:pPr>
              <w:jc w:val="left"/>
              <w:rPr>
                <w:rFonts w:ascii="Times New Roman" w:hAnsi="Times New Roman" w:eastAsia="宋体" w:cs="Times New Roman"/>
                <w:szCs w:val="21"/>
                <w:highlight w:val="none"/>
              </w:rPr>
            </w:pPr>
            <w:r>
              <w:rPr>
                <w:rFonts w:hint="eastAsia" w:ascii="Times New Roman" w:hAnsi="Times New Roman" w:eastAsia="宋体" w:cs="Times New Roman"/>
                <w:kern w:val="0"/>
                <w:szCs w:val="21"/>
                <w:highlight w:val="none"/>
              </w:rPr>
              <w:t>水体设计与海绵城市理念相融合，兼具调蓄周边雨水的功能，且采用保障水体水质的生态水处理技术</w:t>
            </w:r>
          </w:p>
        </w:tc>
        <w:tc>
          <w:tcPr>
            <w:tcW w:w="708"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10</w:t>
            </w:r>
          </w:p>
        </w:tc>
        <w:tc>
          <w:tcPr>
            <w:tcW w:w="661" w:type="pct"/>
            <w:vAlign w:val="center"/>
          </w:tcPr>
          <w:p>
            <w:pPr>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rFonts w:ascii="Calibri" w:hAnsi="Calibri" w:eastAsia="宋体" w:cs="Times New Roman"/>
          <w:szCs w:val="21"/>
          <w:highlight w:val="none"/>
          <w:vertAlign w:val="superscript"/>
          <w:lang w:val="zh-CN"/>
        </w:rPr>
      </w:pPr>
      <w:r>
        <w:rPr>
          <w:rFonts w:hint="eastAsia" w:ascii="Calibri" w:hAnsi="Calibri" w:eastAsia="宋体" w:cs="Times New Roman"/>
          <w:szCs w:val="21"/>
          <w:highlight w:val="none"/>
          <w:lang w:val="zh-CN"/>
        </w:rPr>
        <w:t>景观水体面积</w:t>
      </w:r>
      <w:r>
        <w:rPr>
          <w:rFonts w:ascii="Calibri" w:hAnsi="Calibri" w:eastAsia="宋体" w:cs="Times New Roman"/>
          <w:szCs w:val="21"/>
          <w:highlight w:val="none"/>
          <w:lang w:val="zh-CN"/>
        </w:rPr>
        <w:t>：</w:t>
      </w:r>
      <w:r>
        <w:rPr>
          <w:rFonts w:ascii="Calibri" w:hAnsi="Calibri" w:eastAsia="宋体" w:cs="Times New Roman"/>
          <w:szCs w:val="21"/>
          <w:highlight w:val="none"/>
          <w:u w:val="single"/>
          <w:lang w:val="zh-CN"/>
        </w:rPr>
        <w:t xml:space="preserve">           </w:t>
      </w:r>
      <w:r>
        <w:rPr>
          <w:rFonts w:ascii="Calibri" w:hAnsi="Calibri" w:eastAsia="宋体" w:cs="Times New Roman"/>
          <w:szCs w:val="21"/>
          <w:highlight w:val="none"/>
          <w:lang w:val="zh-CN"/>
        </w:rPr>
        <w:t>m</w:t>
      </w:r>
      <w:r>
        <w:rPr>
          <w:rFonts w:ascii="Calibri" w:hAnsi="Calibri" w:eastAsia="宋体" w:cs="Times New Roman"/>
          <w:szCs w:val="21"/>
          <w:highlight w:val="none"/>
          <w:vertAlign w:val="superscript"/>
          <w:lang w:val="zh-CN"/>
        </w:rPr>
        <w:t>2</w:t>
      </w:r>
      <w:r>
        <w:rPr>
          <w:rFonts w:hint="eastAsia" w:ascii="Calibri" w:hAnsi="Calibri" w:eastAsia="宋体" w:cs="Times New Roman"/>
          <w:szCs w:val="21"/>
          <w:highlight w:val="none"/>
        </w:rPr>
        <w:t xml:space="preserve">  </w:t>
      </w:r>
      <w:r>
        <w:rPr>
          <w:rFonts w:ascii="Calibri" w:hAnsi="Calibri" w:eastAsia="宋体" w:cs="Times New Roman"/>
          <w:szCs w:val="21"/>
          <w:highlight w:val="none"/>
        </w:rPr>
        <w:t xml:space="preserve">  </w:t>
      </w:r>
      <w:r>
        <w:rPr>
          <w:rFonts w:hint="eastAsia" w:ascii="Calibri" w:hAnsi="Calibri" w:eastAsia="宋体" w:cs="Times New Roman"/>
          <w:szCs w:val="21"/>
          <w:highlight w:val="none"/>
        </w:rPr>
        <w:t>景观水体有效调节深度</w:t>
      </w:r>
      <w:r>
        <w:rPr>
          <w:rFonts w:ascii="Calibri" w:hAnsi="Calibri" w:eastAsia="宋体" w:cs="Times New Roman"/>
          <w:szCs w:val="21"/>
          <w:highlight w:val="none"/>
          <w:lang w:val="zh-CN"/>
        </w:rPr>
        <w:t>：</w:t>
      </w:r>
      <w:r>
        <w:rPr>
          <w:rFonts w:ascii="Calibri" w:hAnsi="Calibri" w:eastAsia="宋体" w:cs="Times New Roman"/>
          <w:szCs w:val="21"/>
          <w:highlight w:val="none"/>
          <w:u w:val="single"/>
          <w:lang w:val="zh-CN"/>
        </w:rPr>
        <w:t xml:space="preserve">         </w:t>
      </w:r>
      <w:r>
        <w:rPr>
          <w:rFonts w:ascii="Calibri" w:hAnsi="Calibri" w:eastAsia="宋体" w:cs="Times New Roman"/>
          <w:szCs w:val="21"/>
          <w:highlight w:val="none"/>
          <w:lang w:val="zh-CN"/>
        </w:rPr>
        <w:t>m</w:t>
      </w:r>
      <w:r>
        <w:rPr>
          <w:rFonts w:ascii="Calibri" w:hAnsi="Calibri" w:eastAsia="宋体" w:cs="Times New Roman"/>
          <w:szCs w:val="21"/>
          <w:highlight w:val="none"/>
          <w:vertAlign w:val="superscript"/>
          <w:lang w:val="zh-CN"/>
        </w:rPr>
        <w:t>2</w:t>
      </w:r>
    </w:p>
    <w:p>
      <w:pPr>
        <w:spacing w:line="288" w:lineRule="auto"/>
        <w:rPr>
          <w:rFonts w:ascii="Calibri" w:hAnsi="Calibri" w:eastAsia="宋体" w:cs="Times New Roman"/>
          <w:szCs w:val="21"/>
          <w:highlight w:val="none"/>
          <w:vertAlign w:val="superscript"/>
          <w:lang w:val="zh-CN"/>
        </w:rPr>
      </w:pPr>
      <w:r>
        <w:rPr>
          <w:rFonts w:hint="eastAsia" w:ascii="Calibri" w:hAnsi="Calibri" w:eastAsia="宋体" w:cs="Times New Roman"/>
          <w:szCs w:val="21"/>
          <w:highlight w:val="none"/>
          <w:lang w:val="zh-CN"/>
        </w:rPr>
        <w:t>景观水体有效汇水面积：</w:t>
      </w:r>
      <w:r>
        <w:rPr>
          <w:rFonts w:ascii="Calibri" w:hAnsi="Calibri" w:eastAsia="宋体" w:cs="Times New Roman"/>
          <w:szCs w:val="21"/>
          <w:highlight w:val="none"/>
          <w:u w:val="single"/>
          <w:lang w:val="zh-CN"/>
        </w:rPr>
        <w:t xml:space="preserve">            </w:t>
      </w:r>
      <w:r>
        <w:rPr>
          <w:rFonts w:ascii="Calibri" w:hAnsi="Calibri" w:eastAsia="宋体" w:cs="Times New Roman"/>
          <w:szCs w:val="21"/>
          <w:highlight w:val="none"/>
          <w:vertAlign w:val="superscript"/>
          <w:lang w:val="zh-CN"/>
        </w:rPr>
        <w:t xml:space="preserve"> </w:t>
      </w:r>
      <w:r>
        <w:rPr>
          <w:rFonts w:ascii="Calibri" w:hAnsi="Calibri" w:eastAsia="宋体" w:cs="Times New Roman"/>
          <w:szCs w:val="21"/>
          <w:highlight w:val="none"/>
          <w:lang w:val="zh-CN"/>
        </w:rPr>
        <w:t>m</w:t>
      </w:r>
      <w:r>
        <w:rPr>
          <w:rFonts w:ascii="Calibri" w:hAnsi="Calibri" w:eastAsia="宋体" w:cs="Times New Roman"/>
          <w:szCs w:val="21"/>
          <w:highlight w:val="none"/>
          <w:vertAlign w:val="superscript"/>
          <w:lang w:val="zh-CN"/>
        </w:rPr>
        <w:t xml:space="preserve">2 </w:t>
      </w:r>
    </w:p>
    <w:p>
      <w:pPr>
        <w:spacing w:line="288" w:lineRule="auto"/>
        <w:rPr>
          <w:rFonts w:ascii="宋体" w:hAnsi="宋体" w:eastAsia="宋体" w:cs="宋体"/>
          <w:kern w:val="0"/>
          <w:szCs w:val="21"/>
          <w:highlight w:val="none"/>
        </w:rPr>
      </w:pPr>
      <w:r>
        <w:rPr>
          <w:rFonts w:hint="eastAsia" w:ascii="Calibri" w:hAnsi="Calibri" w:eastAsia="宋体" w:cs="Times New Roman"/>
          <w:szCs w:val="21"/>
          <w:highlight w:val="none"/>
          <w:lang w:val="zh-CN"/>
        </w:rPr>
        <w:t>是否设置溢水口：</w:t>
      </w:r>
      <w:r>
        <w:rPr>
          <w:rFonts w:hint="eastAsia" w:ascii="宋体" w:hAnsi="宋体" w:eastAsia="宋体" w:cs="宋体"/>
          <w:kern w:val="0"/>
          <w:szCs w:val="21"/>
          <w:highlight w:val="none"/>
        </w:rPr>
        <w:t>□是，□否</w:t>
      </w:r>
    </w:p>
    <w:p>
      <w:pPr>
        <w:spacing w:line="288" w:lineRule="auto"/>
        <w:rPr>
          <w:rFonts w:ascii="宋体" w:hAnsi="宋体" w:eastAsia="宋体" w:cs="宋体"/>
          <w:kern w:val="0"/>
          <w:szCs w:val="21"/>
          <w:highlight w:val="none"/>
        </w:rPr>
      </w:pPr>
      <w:r>
        <w:rPr>
          <w:rFonts w:hint="eastAsia" w:ascii="宋体" w:hAnsi="宋体" w:eastAsia="宋体" w:cs="宋体"/>
          <w:kern w:val="0"/>
          <w:szCs w:val="21"/>
          <w:highlight w:val="none"/>
        </w:rPr>
        <w:t>是否设置排空装置/管</w:t>
      </w:r>
      <w:r>
        <w:rPr>
          <w:rFonts w:hint="eastAsia" w:ascii="Calibri" w:hAnsi="Calibri" w:eastAsia="宋体" w:cs="Times New Roman"/>
          <w:szCs w:val="21"/>
          <w:highlight w:val="none"/>
          <w:lang w:val="zh-CN"/>
        </w:rPr>
        <w:t>：</w:t>
      </w:r>
      <w:r>
        <w:rPr>
          <w:rFonts w:hint="eastAsia" w:ascii="宋体" w:hAnsi="宋体" w:eastAsia="宋体" w:cs="宋体"/>
          <w:kern w:val="0"/>
          <w:szCs w:val="21"/>
          <w:highlight w:val="none"/>
        </w:rPr>
        <w:t>□是，□否</w:t>
      </w:r>
    </w:p>
    <w:p>
      <w:pPr>
        <w:spacing w:line="288" w:lineRule="auto"/>
        <w:rPr>
          <w:rFonts w:ascii="Calibri" w:hAnsi="Calibri" w:eastAsia="宋体" w:cs="Times New Roman"/>
          <w:szCs w:val="21"/>
          <w:highlight w:val="none"/>
          <w:lang w:val="zh-CN"/>
        </w:rPr>
      </w:pPr>
      <w:r>
        <w:rPr>
          <w:rFonts w:hint="eastAsia" w:ascii="Calibri" w:hAnsi="Calibri" w:eastAsia="宋体" w:cs="Times New Roman"/>
          <w:szCs w:val="21"/>
          <w:highlight w:val="none"/>
          <w:lang w:val="zh-CN"/>
        </w:rPr>
        <w:t>景观水体水质是否采用生态水处理技术：</w:t>
      </w:r>
      <w:r>
        <w:rPr>
          <w:rFonts w:hint="eastAsia" w:ascii="宋体" w:hAnsi="宋体" w:eastAsia="宋体" w:cs="宋体"/>
          <w:kern w:val="0"/>
          <w:szCs w:val="21"/>
          <w:highlight w:val="none"/>
        </w:rPr>
        <w:t>□是，具体方式为：</w:t>
      </w:r>
      <w:r>
        <w:rPr>
          <w:rFonts w:ascii="Calibri" w:hAnsi="Calibri" w:eastAsia="宋体" w:cs="Times New Roman"/>
          <w:szCs w:val="21"/>
          <w:highlight w:val="none"/>
          <w:u w:val="single"/>
          <w:lang w:val="zh-CN"/>
        </w:rPr>
        <w:t xml:space="preserve">           </w:t>
      </w:r>
      <w:r>
        <w:rPr>
          <w:rFonts w:hint="eastAsia" w:ascii="Calibri" w:hAnsi="Calibri" w:eastAsia="宋体" w:cs="Times New Roman"/>
          <w:szCs w:val="21"/>
          <w:highlight w:val="none"/>
          <w:u w:val="single"/>
          <w:lang w:val="zh-CN"/>
        </w:rPr>
        <w:t xml:space="preserve"> </w:t>
      </w:r>
      <w:r>
        <w:rPr>
          <w:rFonts w:ascii="Calibri" w:hAnsi="Calibri" w:eastAsia="宋体" w:cs="Times New Roman"/>
          <w:szCs w:val="21"/>
          <w:highlight w:val="none"/>
          <w:u w:val="single"/>
          <w:lang w:val="zh-CN"/>
        </w:rPr>
        <w:t xml:space="preserve"> </w:t>
      </w:r>
      <w:r>
        <w:rPr>
          <w:rFonts w:hint="eastAsia" w:ascii="宋体" w:hAnsi="宋体" w:eastAsia="宋体" w:cs="宋体"/>
          <w:kern w:val="0"/>
          <w:szCs w:val="21"/>
          <w:highlight w:val="none"/>
        </w:rPr>
        <w:t>□否</w:t>
      </w:r>
    </w:p>
    <w:p>
      <w:pPr>
        <w:spacing w:line="288" w:lineRule="auto"/>
        <w:rPr>
          <w:rFonts w:ascii="宋体" w:hAnsi="宋体" w:eastAsia="宋体" w:cs="宋体"/>
          <w:kern w:val="0"/>
          <w:szCs w:val="21"/>
          <w:highlight w:val="none"/>
        </w:rPr>
      </w:pPr>
      <w:r>
        <w:rPr>
          <w:rFonts w:hint="eastAsia" w:ascii="宋体" w:hAnsi="宋体" w:eastAsia="宋体" w:cs="宋体"/>
          <w:kern w:val="0"/>
          <w:szCs w:val="21"/>
          <w:highlight w:val="none"/>
        </w:rPr>
        <w:t>请简要说明景观水体调蓄周边雨水的设计理念、景观水体水质处理技术以及取得的效果。（不超过300字）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Calibri" w:hAnsi="Calibri"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numPr>
          <w:ilvl w:val="0"/>
          <w:numId w:val="53"/>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景观专业竣工图纸及设计说明，应包括总平面设计图、场地竖向设计图、景观水体汇水范围图、景观给排水总平面图、水景详图；</w:t>
      </w:r>
    </w:p>
    <w:p>
      <w:pPr>
        <w:numPr>
          <w:ilvl w:val="0"/>
          <w:numId w:val="53"/>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给排水专业竣工图纸及设计说明，应包括室外给排水总平面图；</w:t>
      </w:r>
    </w:p>
    <w:p>
      <w:pPr>
        <w:numPr>
          <w:ilvl w:val="0"/>
          <w:numId w:val="53"/>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水量平衡计算书、景观水体生态水处理专项技术方案及设计说明；</w:t>
      </w:r>
    </w:p>
    <w:p>
      <w:pPr>
        <w:numPr>
          <w:ilvl w:val="0"/>
          <w:numId w:val="53"/>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景观水体水质检测报告。</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numPr>
          <w:ilvl w:val="0"/>
          <w:numId w:val="54"/>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景观专业竣工图纸及设计说明，应包括总平面设计图、场地竖向设计图、景观水体汇水范围图、景观给排水总平面图、水景详图；</w:t>
      </w:r>
    </w:p>
    <w:p>
      <w:pPr>
        <w:numPr>
          <w:ilvl w:val="0"/>
          <w:numId w:val="54"/>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给排水专业竣工图纸及设计说明，应包括室外给排水总平面图；</w:t>
      </w:r>
    </w:p>
    <w:p>
      <w:pPr>
        <w:numPr>
          <w:ilvl w:val="0"/>
          <w:numId w:val="54"/>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水量平衡计算书；</w:t>
      </w:r>
    </w:p>
    <w:p>
      <w:pPr>
        <w:numPr>
          <w:ilvl w:val="0"/>
          <w:numId w:val="54"/>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景观水体全年逐月补水用水计量运行记录；</w:t>
      </w:r>
    </w:p>
    <w:p>
      <w:pPr>
        <w:numPr>
          <w:ilvl w:val="0"/>
          <w:numId w:val="54"/>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景观水体水质检测报告。</w:t>
      </w:r>
    </w:p>
    <w:p>
      <w:pPr>
        <w:rPr>
          <w:rFonts w:ascii="Times New Roman" w:hAnsi="Times New Roman" w:eastAsia="宋体" w:cs="Times New Roman"/>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Calibri" w:hAnsi="Calibri" w:eastAsia="宋体" w:cs="Times New Roman"/>
                <w:szCs w:val="21"/>
                <w:highlight w:val="none"/>
              </w:rPr>
            </w:pPr>
          </w:p>
        </w:tc>
      </w:tr>
    </w:tbl>
    <w:p>
      <w:pPr>
        <w:rPr>
          <w:rFonts w:ascii="黑体" w:hAnsi="黑体" w:eastAsia="黑体" w:cs="Times New Roman"/>
          <w:sz w:val="24"/>
          <w:szCs w:val="32"/>
          <w:highlight w:val="none"/>
        </w:rPr>
      </w:pPr>
      <w:r>
        <w:rPr>
          <w:rFonts w:ascii="Calibri" w:hAnsi="Calibri" w:eastAsia="宋体" w:cs="Times New Roman"/>
          <w:highlight w:val="none"/>
        </w:rPr>
        <w:br w:type="page"/>
      </w:r>
    </w:p>
    <w:p>
      <w:pPr>
        <w:pStyle w:val="5"/>
        <w:rPr>
          <w:sz w:val="24"/>
          <w:szCs w:val="40"/>
          <w:highlight w:val="none"/>
        </w:rPr>
      </w:pPr>
      <w:r>
        <w:rPr>
          <w:rFonts w:hint="eastAsia"/>
          <w:sz w:val="24"/>
          <w:szCs w:val="40"/>
          <w:highlight w:val="none"/>
        </w:rPr>
        <w:t>9.2.6 采用符合工业化建造要求的结构体系与建筑构件</w:t>
      </w:r>
      <w:r>
        <w:rPr>
          <w:sz w:val="24"/>
          <w:szCs w:val="40"/>
          <w:highlight w:val="none"/>
        </w:rPr>
        <w:t>。</w:t>
      </w:r>
      <w:r>
        <w:rPr>
          <w:rFonts w:hint="eastAsia"/>
          <w:sz w:val="24"/>
          <w:szCs w:val="40"/>
          <w:highlight w:val="none"/>
        </w:rPr>
        <w:t>（1</w:t>
      </w:r>
      <w:r>
        <w:rPr>
          <w:sz w:val="24"/>
          <w:szCs w:val="40"/>
          <w:highlight w:val="none"/>
        </w:rPr>
        <w:t>0</w:t>
      </w:r>
      <w:r>
        <w:rPr>
          <w:rFonts w:hint="eastAsia"/>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365"/>
        <w:gridCol w:w="1575"/>
        <w:gridCol w:w="1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tcPr>
          <w:p>
            <w:pPr>
              <w:jc w:val="center"/>
              <w:rPr>
                <w:rFonts w:ascii="Times New Roman" w:hAnsi="Times New Roman" w:cs="Times New Roman"/>
                <w:szCs w:val="21"/>
                <w:highlight w:val="none"/>
              </w:rPr>
            </w:pPr>
            <w:r>
              <w:rPr>
                <w:rFonts w:ascii="Times New Roman" w:hAnsi="Times New Roman" w:cs="Times New Roman"/>
                <w:szCs w:val="21"/>
                <w:highlight w:val="none"/>
              </w:rPr>
              <w:t>序号</w:t>
            </w:r>
          </w:p>
        </w:tc>
        <w:tc>
          <w:tcPr>
            <w:tcW w:w="2727" w:type="pct"/>
          </w:tcPr>
          <w:p>
            <w:pPr>
              <w:jc w:val="center"/>
              <w:rPr>
                <w:rFonts w:ascii="Times New Roman" w:hAnsi="Times New Roman" w:cs="Times New Roman"/>
                <w:szCs w:val="21"/>
                <w:highlight w:val="none"/>
              </w:rPr>
            </w:pPr>
            <w:r>
              <w:rPr>
                <w:rFonts w:ascii="Times New Roman" w:hAnsi="Times New Roman" w:cs="Times New Roman"/>
                <w:szCs w:val="21"/>
                <w:highlight w:val="none"/>
              </w:rPr>
              <w:t>评价内容</w:t>
            </w:r>
          </w:p>
        </w:tc>
        <w:tc>
          <w:tcPr>
            <w:tcW w:w="984" w:type="pct"/>
          </w:tcPr>
          <w:p>
            <w:pPr>
              <w:jc w:val="center"/>
              <w:rPr>
                <w:rFonts w:ascii="Times New Roman" w:hAnsi="Times New Roman" w:cs="Times New Roman"/>
                <w:szCs w:val="21"/>
                <w:highlight w:val="none"/>
              </w:rPr>
            </w:pPr>
            <w:r>
              <w:rPr>
                <w:rFonts w:ascii="Times New Roman" w:hAnsi="Times New Roman" w:cs="Times New Roman"/>
                <w:szCs w:val="21"/>
                <w:highlight w:val="none"/>
              </w:rPr>
              <w:t>评价分值</w:t>
            </w:r>
          </w:p>
        </w:tc>
        <w:tc>
          <w:tcPr>
            <w:tcW w:w="834" w:type="pct"/>
          </w:tcPr>
          <w:p>
            <w:pPr>
              <w:jc w:val="center"/>
              <w:rPr>
                <w:rFonts w:ascii="Times New Roman" w:hAnsi="Times New Roman" w:cs="Times New Roman"/>
                <w:szCs w:val="21"/>
                <w:highlight w:val="none"/>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2727" w:type="pct"/>
            <w:vAlign w:val="center"/>
          </w:tcPr>
          <w:p>
            <w:pPr>
              <w:jc w:val="left"/>
              <w:rPr>
                <w:rFonts w:ascii="Times New Roman" w:hAnsi="Times New Roman" w:cs="Times New Roman"/>
                <w:szCs w:val="21"/>
                <w:highlight w:val="none"/>
              </w:rPr>
            </w:pPr>
            <w:r>
              <w:rPr>
                <w:rFonts w:ascii="Times New Roman" w:hAnsi="Times New Roman" w:cs="Times New Roman"/>
                <w:highlight w:val="none"/>
              </w:rPr>
              <w:t>主体结构采用钢结构、木结构</w:t>
            </w:r>
          </w:p>
        </w:tc>
        <w:tc>
          <w:tcPr>
            <w:tcW w:w="984" w:type="pct"/>
            <w:vAlign w:val="center"/>
          </w:tcPr>
          <w:p>
            <w:pPr>
              <w:jc w:val="center"/>
              <w:rPr>
                <w:rFonts w:ascii="Times New Roman" w:hAnsi="Times New Roman" w:cs="Times New Roman"/>
                <w:szCs w:val="21"/>
                <w:highlight w:val="none"/>
              </w:rPr>
            </w:pPr>
            <w:r>
              <w:rPr>
                <w:rFonts w:ascii="Times New Roman" w:hAnsi="Times New Roman" w:cs="Times New Roman"/>
                <w:bCs/>
                <w:highlight w:val="none"/>
                <w:lang w:val="zh-CN"/>
              </w:rPr>
              <w:t>10</w:t>
            </w:r>
          </w:p>
        </w:tc>
        <w:tc>
          <w:tcPr>
            <w:tcW w:w="834"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2727" w:type="pct"/>
            <w:vAlign w:val="center"/>
          </w:tcPr>
          <w:p>
            <w:pPr>
              <w:jc w:val="left"/>
              <w:rPr>
                <w:rFonts w:ascii="Times New Roman" w:hAnsi="Times New Roman" w:cs="Times New Roman"/>
                <w:szCs w:val="21"/>
                <w:highlight w:val="none"/>
              </w:rPr>
            </w:pPr>
            <w:r>
              <w:rPr>
                <w:rFonts w:hint="eastAsia" w:ascii="Times New Roman" w:hAnsi="Times New Roman" w:cs="Times New Roman"/>
                <w:highlight w:val="none"/>
              </w:rPr>
              <w:t>主体结构采用装配式混凝土建筑结构体系，预制率不低于45%或装配率不低于65%</w:t>
            </w:r>
          </w:p>
        </w:tc>
        <w:tc>
          <w:tcPr>
            <w:tcW w:w="984" w:type="pct"/>
            <w:vAlign w:val="center"/>
          </w:tcPr>
          <w:p>
            <w:pPr>
              <w:jc w:val="center"/>
              <w:rPr>
                <w:rFonts w:ascii="Times New Roman" w:hAnsi="Times New Roman" w:cs="Times New Roman"/>
                <w:szCs w:val="21"/>
                <w:highlight w:val="none"/>
              </w:rPr>
            </w:pPr>
            <w:r>
              <w:rPr>
                <w:rFonts w:hint="eastAsia" w:ascii="Times New Roman" w:hAnsi="Times New Roman" w:cs="Times New Roman"/>
                <w:bCs/>
                <w:highlight w:val="none"/>
                <w:lang w:val="zh-CN"/>
              </w:rPr>
              <w:t>10</w:t>
            </w:r>
          </w:p>
        </w:tc>
        <w:tc>
          <w:tcPr>
            <w:tcW w:w="834"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182" w:type="pct"/>
            <w:gridSpan w:val="2"/>
            <w:vAlign w:val="center"/>
          </w:tcPr>
          <w:p>
            <w:pPr>
              <w:jc w:val="center"/>
              <w:rPr>
                <w:rFonts w:ascii="Times New Roman" w:hAnsi="Times New Roman" w:cs="Times New Roman"/>
                <w:szCs w:val="21"/>
                <w:highlight w:val="none"/>
              </w:rPr>
            </w:pPr>
            <w:r>
              <w:rPr>
                <w:rFonts w:ascii="Times New Roman" w:hAnsi="Times New Roman" w:cs="Times New Roman"/>
                <w:bCs/>
                <w:highlight w:val="none"/>
                <w:lang w:val="zh-CN"/>
              </w:rPr>
              <w:t>合计</w:t>
            </w:r>
          </w:p>
        </w:tc>
        <w:tc>
          <w:tcPr>
            <w:tcW w:w="984" w:type="pct"/>
            <w:vAlign w:val="center"/>
          </w:tcPr>
          <w:p>
            <w:pPr>
              <w:jc w:val="center"/>
              <w:rPr>
                <w:rFonts w:ascii="Times New Roman" w:hAnsi="Times New Roman" w:cs="Times New Roman"/>
                <w:szCs w:val="21"/>
                <w:highlight w:val="none"/>
              </w:rPr>
            </w:pPr>
            <w:r>
              <w:rPr>
                <w:rFonts w:ascii="Times New Roman" w:hAnsi="Times New Roman" w:cs="Times New Roman"/>
                <w:bCs/>
                <w:highlight w:val="none"/>
                <w:lang w:val="zh-CN"/>
              </w:rPr>
              <w:t>10</w:t>
            </w:r>
          </w:p>
        </w:tc>
        <w:tc>
          <w:tcPr>
            <w:tcW w:w="834" w:type="pct"/>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highlight w:val="none"/>
        </w:rPr>
      </w:pPr>
      <w:r>
        <w:rPr>
          <w:rFonts w:hint="eastAsia"/>
          <w:bCs/>
          <w:highlight w:val="none"/>
        </w:rPr>
        <w:t>建筑主体结构采用：</w:t>
      </w:r>
      <w:r>
        <w:rPr>
          <w:rFonts w:hint="eastAsia" w:ascii="宋体" w:hAnsi="宋体" w:eastAsia="宋体" w:cs="Times New Roman"/>
          <w:szCs w:val="21"/>
          <w:highlight w:val="none"/>
        </w:rPr>
        <w:t>□</w:t>
      </w:r>
      <w:r>
        <w:rPr>
          <w:rFonts w:hint="eastAsia" w:ascii="宋体" w:hAnsi="宋体"/>
          <w:bCs/>
          <w:highlight w:val="none"/>
          <w:lang w:val="zh-CN"/>
        </w:rPr>
        <w:t>钢</w:t>
      </w:r>
      <w:r>
        <w:rPr>
          <w:rFonts w:ascii="宋体" w:hAnsi="宋体"/>
          <w:bCs/>
          <w:highlight w:val="none"/>
          <w:lang w:val="zh-CN"/>
        </w:rPr>
        <w:t>结构</w:t>
      </w:r>
      <w:r>
        <w:rPr>
          <w:rFonts w:hint="eastAsia" w:ascii="宋体" w:hAnsi="宋体"/>
          <w:b/>
          <w:bCs/>
          <w:highlight w:val="none"/>
          <w:lang w:val="zh-CN"/>
        </w:rPr>
        <w:t xml:space="preserve"> 、</w:t>
      </w:r>
      <w:r>
        <w:rPr>
          <w:rFonts w:hint="eastAsia" w:ascii="宋体" w:hAnsi="宋体" w:eastAsia="宋体" w:cs="Times New Roman"/>
          <w:szCs w:val="21"/>
          <w:highlight w:val="none"/>
        </w:rPr>
        <w:t>□</w:t>
      </w:r>
      <w:r>
        <w:rPr>
          <w:bCs/>
          <w:szCs w:val="21"/>
          <w:highlight w:val="none"/>
        </w:rPr>
        <w:t>木结构</w:t>
      </w:r>
      <w:r>
        <w:rPr>
          <w:rFonts w:hint="eastAsia"/>
          <w:bCs/>
          <w:szCs w:val="21"/>
          <w:highlight w:val="none"/>
        </w:rPr>
        <w:t xml:space="preserve"> 、</w:t>
      </w:r>
      <w:r>
        <w:rPr>
          <w:rFonts w:hint="eastAsia" w:ascii="宋体" w:hAnsi="宋体" w:eastAsia="宋体" w:cs="Times New Roman"/>
          <w:szCs w:val="21"/>
          <w:highlight w:val="none"/>
        </w:rPr>
        <w:t>□</w:t>
      </w:r>
      <w:r>
        <w:rPr>
          <w:rFonts w:hint="eastAsia"/>
          <w:bCs/>
          <w:szCs w:val="21"/>
          <w:highlight w:val="none"/>
        </w:rPr>
        <w:t>装配式混凝土结构，其中</w:t>
      </w:r>
      <w:r>
        <w:rPr>
          <w:rFonts w:hint="eastAsia" w:cs="宋体"/>
          <w:highlight w:val="none"/>
          <w:lang w:val="zh-CN"/>
        </w:rPr>
        <w:t>地上部分预制构件应用混凝土体积占混凝土总体积的比例达到</w:t>
      </w:r>
      <w:r>
        <w:rPr>
          <w:rFonts w:cs="宋体"/>
          <w:highlight w:val="none"/>
          <w:u w:val="single"/>
          <w:lang w:val="zh-CN"/>
        </w:rPr>
        <w:t xml:space="preserve">       </w:t>
      </w:r>
      <w:r>
        <w:rPr>
          <w:rFonts w:hint="eastAsia" w:cs="宋体"/>
          <w:highlight w:val="none"/>
          <w:lang w:val="zh-CN"/>
        </w:rPr>
        <w:t>%。</w:t>
      </w:r>
    </w:p>
    <w:p>
      <w:pPr>
        <w:rPr>
          <w:rFonts w:ascii="Times New Roman" w:hAnsi="Times New Roman" w:eastAsia="宋体" w:cs="Times New Roman"/>
          <w:szCs w:val="21"/>
          <w:highlight w:val="none"/>
        </w:rPr>
      </w:pPr>
      <w:r>
        <w:rPr>
          <w:rFonts w:hint="eastAsia" w:cs="宋体"/>
          <w:highlight w:val="none"/>
          <w:lang w:val="zh-CN"/>
        </w:rPr>
        <w:t>请简要说明本项目选用的结构体系及实施情况（不超过300字）。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ascii="Times New Roman" w:hAnsi="Times New Roman" w:eastAsia="宋体" w:cs="Times New Roman"/>
          <w:b/>
          <w:bCs/>
          <w:szCs w:val="21"/>
          <w:highlight w:val="none"/>
        </w:rPr>
        <w:t>提交材料及要求：</w:t>
      </w:r>
    </w:p>
    <w:p>
      <w:pPr>
        <w:spacing w:line="288" w:lineRule="auto"/>
        <w:rPr>
          <w:rFonts w:cs="宋体"/>
          <w:highlight w:val="none"/>
        </w:rPr>
      </w:pPr>
      <w:r>
        <w:rPr>
          <w:rFonts w:hint="eastAsia" w:cs="宋体"/>
          <w:highlight w:val="none"/>
        </w:rPr>
        <w:t>1）结构专业竣工图及设计说明，</w:t>
      </w:r>
      <w:r>
        <w:rPr>
          <w:rFonts w:cs="宋体"/>
          <w:highlight w:val="none"/>
        </w:rPr>
        <w:t>应</w:t>
      </w:r>
      <w:r>
        <w:rPr>
          <w:rFonts w:hint="eastAsia" w:cs="宋体"/>
          <w:highlight w:val="none"/>
        </w:rPr>
        <w:t>包含</w:t>
      </w:r>
      <w:r>
        <w:rPr>
          <w:rFonts w:cs="宋体"/>
          <w:highlight w:val="none"/>
        </w:rPr>
        <w:t>平立</w:t>
      </w:r>
      <w:r>
        <w:rPr>
          <w:rFonts w:hint="eastAsia" w:cs="宋体"/>
          <w:highlight w:val="none"/>
        </w:rPr>
        <w:t>剖</w:t>
      </w:r>
      <w:r>
        <w:rPr>
          <w:rFonts w:cs="宋体"/>
          <w:highlight w:val="none"/>
        </w:rPr>
        <w:t>图、构件详图、节点详图、大样图等</w:t>
      </w:r>
      <w:r>
        <w:rPr>
          <w:rFonts w:hint="eastAsia" w:cs="宋体"/>
          <w:highlight w:val="none"/>
        </w:rPr>
        <w:t>；</w:t>
      </w:r>
    </w:p>
    <w:p>
      <w:pPr>
        <w:spacing w:line="288" w:lineRule="auto"/>
        <w:rPr>
          <w:rFonts w:cs="宋体"/>
          <w:highlight w:val="none"/>
        </w:rPr>
      </w:pPr>
      <w:r>
        <w:rPr>
          <w:rFonts w:hint="eastAsia" w:cs="宋体"/>
          <w:highlight w:val="none"/>
        </w:rPr>
        <w:t>2）装配式建筑相关设计说明；</w:t>
      </w:r>
    </w:p>
    <w:p>
      <w:pPr>
        <w:spacing w:line="288" w:lineRule="auto"/>
        <w:rPr>
          <w:highlight w:val="none"/>
        </w:rPr>
      </w:pPr>
      <w:r>
        <w:rPr>
          <w:rFonts w:hint="eastAsia" w:cs="宋体"/>
          <w:highlight w:val="none"/>
        </w:rPr>
        <w:t>3）预制率/装配率计算书。</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ascii="Times New Roman" w:hAnsi="Times New Roman" w:eastAsia="宋体" w:cs="Times New Roman"/>
          <w:b/>
          <w:bCs/>
          <w:szCs w:val="21"/>
          <w:highlight w:val="none"/>
        </w:rPr>
        <w:t>提交材料及要求：</w:t>
      </w:r>
    </w:p>
    <w:p>
      <w:pPr>
        <w:spacing w:line="288" w:lineRule="auto"/>
        <w:rPr>
          <w:rFonts w:cs="宋体"/>
          <w:highlight w:val="none"/>
        </w:rPr>
      </w:pPr>
      <w:r>
        <w:rPr>
          <w:rFonts w:hint="eastAsia" w:cs="宋体"/>
          <w:highlight w:val="none"/>
        </w:rPr>
        <w:t>1）结构专业竣工图及设计说明，</w:t>
      </w:r>
      <w:r>
        <w:rPr>
          <w:rFonts w:cs="宋体"/>
          <w:highlight w:val="none"/>
        </w:rPr>
        <w:t>应</w:t>
      </w:r>
      <w:r>
        <w:rPr>
          <w:rFonts w:hint="eastAsia" w:cs="宋体"/>
          <w:highlight w:val="none"/>
        </w:rPr>
        <w:t>包含</w:t>
      </w:r>
      <w:r>
        <w:rPr>
          <w:rFonts w:cs="宋体"/>
          <w:highlight w:val="none"/>
        </w:rPr>
        <w:t>平立</w:t>
      </w:r>
      <w:r>
        <w:rPr>
          <w:rFonts w:hint="eastAsia" w:cs="宋体"/>
          <w:highlight w:val="none"/>
        </w:rPr>
        <w:t>剖</w:t>
      </w:r>
      <w:r>
        <w:rPr>
          <w:rFonts w:cs="宋体"/>
          <w:highlight w:val="none"/>
        </w:rPr>
        <w:t>图、构件详图、节点详图、大样图等</w:t>
      </w:r>
      <w:r>
        <w:rPr>
          <w:rFonts w:hint="eastAsia" w:cs="宋体"/>
          <w:highlight w:val="none"/>
        </w:rPr>
        <w:t>；</w:t>
      </w:r>
    </w:p>
    <w:p>
      <w:pPr>
        <w:spacing w:line="288" w:lineRule="auto"/>
        <w:rPr>
          <w:rFonts w:cs="宋体"/>
          <w:highlight w:val="none"/>
        </w:rPr>
      </w:pPr>
      <w:r>
        <w:rPr>
          <w:rFonts w:hint="eastAsia" w:cs="宋体"/>
          <w:highlight w:val="none"/>
        </w:rPr>
        <w:t>2）装配式建筑相关设计说明；</w:t>
      </w:r>
    </w:p>
    <w:p>
      <w:pPr>
        <w:spacing w:line="288" w:lineRule="auto"/>
        <w:rPr>
          <w:highlight w:val="none"/>
        </w:rPr>
      </w:pPr>
      <w:r>
        <w:rPr>
          <w:rFonts w:hint="eastAsia" w:cs="宋体"/>
          <w:highlight w:val="none"/>
        </w:rPr>
        <w:t>3）预制率/装配率计算书。</w:t>
      </w:r>
    </w:p>
    <w:p>
      <w:pPr>
        <w:spacing w:line="288" w:lineRule="auto"/>
        <w:rPr>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8272" w:type="dxa"/>
          </w:tcPr>
          <w:p>
            <w:pPr>
              <w:rPr>
                <w:rFonts w:ascii="Times New Roman" w:hAnsi="Times New Roman" w:eastAsia="宋体" w:cs="Times New Roman"/>
                <w:kern w:val="0"/>
                <w:sz w:val="20"/>
                <w:szCs w:val="21"/>
                <w:highlight w:val="none"/>
              </w:rPr>
            </w:pPr>
          </w:p>
        </w:tc>
      </w:tr>
    </w:tbl>
    <w:p>
      <w:pPr>
        <w:widowControl/>
        <w:jc w:val="left"/>
        <w:rPr>
          <w:rFonts w:ascii="Times New Roman" w:hAnsi="Times New Roman" w:eastAsia="宋体" w:cs="Times New Roman"/>
          <w:b/>
          <w:bCs/>
          <w:sz w:val="24"/>
          <w:szCs w:val="40"/>
          <w:highlight w:val="none"/>
        </w:rPr>
      </w:pPr>
      <w:r>
        <w:rPr>
          <w:sz w:val="24"/>
          <w:szCs w:val="40"/>
          <w:highlight w:val="none"/>
        </w:rPr>
        <w:br w:type="page"/>
      </w:r>
    </w:p>
    <w:p>
      <w:pPr>
        <w:pStyle w:val="5"/>
        <w:rPr>
          <w:sz w:val="24"/>
          <w:szCs w:val="40"/>
          <w:highlight w:val="none"/>
        </w:rPr>
      </w:pPr>
      <w:r>
        <w:rPr>
          <w:rFonts w:hint="eastAsia"/>
          <w:sz w:val="24"/>
          <w:szCs w:val="40"/>
          <w:highlight w:val="none"/>
        </w:rPr>
        <w:t>9.2.</w:t>
      </w:r>
      <w:r>
        <w:rPr>
          <w:sz w:val="24"/>
          <w:szCs w:val="40"/>
          <w:highlight w:val="none"/>
        </w:rPr>
        <w:t>7</w:t>
      </w:r>
      <w:r>
        <w:rPr>
          <w:rFonts w:hint="eastAsia"/>
          <w:sz w:val="24"/>
          <w:szCs w:val="40"/>
          <w:highlight w:val="none"/>
        </w:rPr>
        <w:t xml:space="preserve"> 进行建筑碳排放计算分析，采取措施降低单位建筑面积碳排放强度。（总分10分）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365"/>
        <w:gridCol w:w="1575"/>
        <w:gridCol w:w="1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tcPr>
          <w:p>
            <w:pPr>
              <w:jc w:val="center"/>
              <w:rPr>
                <w:rFonts w:ascii="Times New Roman" w:hAnsi="Times New Roman" w:cs="Times New Roman" w:eastAsiaTheme="majorEastAsia"/>
                <w:szCs w:val="21"/>
                <w:highlight w:val="none"/>
              </w:rPr>
            </w:pPr>
            <w:r>
              <w:rPr>
                <w:rFonts w:ascii="Times New Roman" w:hAnsi="Times New Roman" w:eastAsia="宋体" w:cs="Times New Roman"/>
                <w:szCs w:val="21"/>
                <w:highlight w:val="none"/>
              </w:rPr>
              <w:t>序号</w:t>
            </w:r>
          </w:p>
        </w:tc>
        <w:tc>
          <w:tcPr>
            <w:tcW w:w="2727" w:type="pct"/>
          </w:tcPr>
          <w:p>
            <w:pPr>
              <w:jc w:val="center"/>
              <w:rPr>
                <w:rFonts w:ascii="Times New Roman" w:hAnsi="Times New Roman" w:cs="Times New Roman" w:eastAsiaTheme="majorEastAsia"/>
                <w:szCs w:val="21"/>
                <w:highlight w:val="none"/>
              </w:rPr>
            </w:pPr>
            <w:r>
              <w:rPr>
                <w:rFonts w:ascii="Times New Roman" w:hAnsi="Times New Roman" w:eastAsia="宋体" w:cs="Times New Roman"/>
                <w:szCs w:val="21"/>
                <w:highlight w:val="none"/>
              </w:rPr>
              <w:t>评价内容</w:t>
            </w:r>
          </w:p>
        </w:tc>
        <w:tc>
          <w:tcPr>
            <w:tcW w:w="984" w:type="pct"/>
          </w:tcPr>
          <w:p>
            <w:pPr>
              <w:jc w:val="center"/>
              <w:rPr>
                <w:rFonts w:ascii="Times New Roman" w:hAnsi="Times New Roman" w:cs="Times New Roman" w:eastAsiaTheme="majorEastAsia"/>
                <w:szCs w:val="21"/>
                <w:highlight w:val="none"/>
              </w:rPr>
            </w:pPr>
            <w:r>
              <w:rPr>
                <w:rFonts w:ascii="Times New Roman" w:hAnsi="Times New Roman" w:eastAsia="宋体" w:cs="Times New Roman"/>
                <w:szCs w:val="21"/>
                <w:highlight w:val="none"/>
              </w:rPr>
              <w:t>评价分值</w:t>
            </w:r>
          </w:p>
        </w:tc>
        <w:tc>
          <w:tcPr>
            <w:tcW w:w="834" w:type="pct"/>
          </w:tcPr>
          <w:p>
            <w:pPr>
              <w:jc w:val="center"/>
              <w:rPr>
                <w:rFonts w:ascii="Times New Roman" w:hAnsi="Times New Roman" w:cs="Times New Roman" w:eastAsiaTheme="majorEastAsia"/>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cs="Times New Roman" w:eastAsiaTheme="majorEastAsia"/>
                <w:szCs w:val="21"/>
                <w:highlight w:val="none"/>
              </w:rPr>
            </w:pPr>
            <w:r>
              <w:rPr>
                <w:rFonts w:ascii="Times New Roman" w:hAnsi="Times New Roman" w:cs="Times New Roman" w:eastAsiaTheme="majorEastAsia"/>
                <w:szCs w:val="21"/>
                <w:highlight w:val="none"/>
              </w:rPr>
              <w:t>1</w:t>
            </w:r>
          </w:p>
        </w:tc>
        <w:tc>
          <w:tcPr>
            <w:tcW w:w="2727" w:type="pct"/>
            <w:vAlign w:val="center"/>
          </w:tcPr>
          <w:p>
            <w:pPr>
              <w:jc w:val="center"/>
              <w:rPr>
                <w:rFonts w:ascii="Times New Roman" w:hAnsi="Times New Roman" w:cs="Times New Roman" w:eastAsiaTheme="majorEastAsia"/>
                <w:szCs w:val="21"/>
                <w:highlight w:val="none"/>
              </w:rPr>
            </w:pPr>
            <w:r>
              <w:rPr>
                <w:rFonts w:hint="eastAsia" w:ascii="宋体" w:hAnsi="宋体" w:cs="宋体"/>
                <w:kern w:val="0"/>
                <w:szCs w:val="21"/>
                <w:highlight w:val="none"/>
              </w:rPr>
              <w:t>进行建筑碳排放计算分析，采取措施降低单位面积碳排放强度。</w:t>
            </w:r>
          </w:p>
        </w:tc>
        <w:tc>
          <w:tcPr>
            <w:tcW w:w="984" w:type="pct"/>
            <w:vAlign w:val="center"/>
          </w:tcPr>
          <w:p>
            <w:pPr>
              <w:jc w:val="center"/>
              <w:rPr>
                <w:rFonts w:ascii="Times New Roman" w:hAnsi="Times New Roman" w:cs="Times New Roman" w:eastAsiaTheme="majorEastAsia"/>
                <w:szCs w:val="21"/>
                <w:highlight w:val="none"/>
              </w:rPr>
            </w:pPr>
            <w:r>
              <w:rPr>
                <w:rFonts w:ascii="宋体" w:hAnsi="宋体" w:cs="宋体"/>
                <w:kern w:val="0"/>
                <w:szCs w:val="21"/>
                <w:highlight w:val="none"/>
              </w:rPr>
              <w:t>1</w:t>
            </w:r>
            <w:r>
              <w:rPr>
                <w:rFonts w:hint="eastAsia" w:ascii="宋体" w:hAnsi="宋体" w:cs="宋体"/>
                <w:kern w:val="0"/>
                <w:szCs w:val="21"/>
                <w:highlight w:val="none"/>
              </w:rPr>
              <w:t>0</w:t>
            </w:r>
          </w:p>
        </w:tc>
        <w:tc>
          <w:tcPr>
            <w:tcW w:w="834" w:type="pct"/>
            <w:vAlign w:val="center"/>
          </w:tcPr>
          <w:p>
            <w:pPr>
              <w:jc w:val="center"/>
              <w:rPr>
                <w:rFonts w:ascii="Times New Roman" w:hAnsi="Times New Roman" w:cs="Times New Roman" w:eastAsiaTheme="majorEastAsia"/>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adjustRightInd w:val="0"/>
        <w:snapToGrid w:val="0"/>
        <w:spacing w:line="288" w:lineRule="auto"/>
        <w:rPr>
          <w:rFonts w:ascii="宋体" w:hAnsi="宋体" w:cs="宋体"/>
          <w:kern w:val="0"/>
          <w:szCs w:val="21"/>
          <w:highlight w:val="none"/>
          <w:u w:val="single"/>
        </w:rPr>
      </w:pPr>
      <w:r>
        <w:rPr>
          <w:rFonts w:hint="eastAsia" w:ascii="宋体" w:hAnsi="宋体" w:cs="宋体"/>
          <w:kern w:val="0"/>
          <w:szCs w:val="21"/>
          <w:highlight w:val="none"/>
        </w:rPr>
        <w:t>建筑固有</w:t>
      </w:r>
      <w:r>
        <w:rPr>
          <w:rFonts w:ascii="宋体" w:hAnsi="宋体" w:cs="宋体"/>
          <w:kern w:val="0"/>
          <w:szCs w:val="21"/>
          <w:highlight w:val="none"/>
        </w:rPr>
        <w:t>的碳排放量</w:t>
      </w:r>
      <w:r>
        <w:rPr>
          <w:rFonts w:hint="eastAsia" w:ascii="宋体" w:hAnsi="宋体" w:cs="宋体"/>
          <w:kern w:val="0"/>
          <w:szCs w:val="21"/>
          <w:highlight w:val="none"/>
        </w:rPr>
        <w:t>（建材生产</w:t>
      </w:r>
      <w:r>
        <w:rPr>
          <w:rFonts w:ascii="宋体" w:hAnsi="宋体" w:cs="宋体"/>
          <w:kern w:val="0"/>
          <w:szCs w:val="21"/>
          <w:highlight w:val="none"/>
        </w:rPr>
        <w:t>阶段</w:t>
      </w:r>
      <w:r>
        <w:rPr>
          <w:rFonts w:hint="eastAsia" w:ascii="宋体" w:hAnsi="宋体" w:cs="宋体"/>
          <w:kern w:val="0"/>
          <w:szCs w:val="21"/>
          <w:highlight w:val="none"/>
        </w:rPr>
        <w:t>）：</w:t>
      </w:r>
      <w:r>
        <w:rPr>
          <w:rFonts w:hint="eastAsia" w:ascii="宋体" w:hAnsi="宋体" w:cs="宋体"/>
          <w:kern w:val="0"/>
          <w:szCs w:val="21"/>
          <w:highlight w:val="none"/>
          <w:u w:val="single"/>
        </w:rPr>
        <w:t xml:space="preserve">            （</w:t>
      </w:r>
      <w:r>
        <w:rPr>
          <w:kern w:val="0"/>
          <w:sz w:val="22"/>
          <w:highlight w:val="none"/>
        </w:rPr>
        <w:t>kgCO</w:t>
      </w:r>
      <w:r>
        <w:rPr>
          <w:kern w:val="0"/>
          <w:sz w:val="22"/>
          <w:highlight w:val="none"/>
          <w:vertAlign w:val="subscript"/>
        </w:rPr>
        <w:t>2</w:t>
      </w:r>
      <w:r>
        <w:rPr>
          <w:kern w:val="0"/>
          <w:sz w:val="22"/>
          <w:highlight w:val="none"/>
        </w:rPr>
        <w:t>eq</w:t>
      </w:r>
      <w:r>
        <w:rPr>
          <w:rFonts w:hint="eastAsia"/>
          <w:kern w:val="0"/>
          <w:sz w:val="22"/>
          <w:highlight w:val="none"/>
        </w:rPr>
        <w:t>）</w:t>
      </w:r>
    </w:p>
    <w:p>
      <w:pPr>
        <w:adjustRightInd w:val="0"/>
        <w:snapToGrid w:val="0"/>
        <w:spacing w:line="288" w:lineRule="auto"/>
        <w:rPr>
          <w:rFonts w:ascii="宋体" w:hAnsi="宋体" w:cs="宋体"/>
          <w:kern w:val="0"/>
          <w:szCs w:val="21"/>
          <w:highlight w:val="none"/>
          <w:u w:val="single"/>
        </w:rPr>
      </w:pPr>
      <w:r>
        <w:rPr>
          <w:rFonts w:hint="eastAsia" w:ascii="宋体" w:hAnsi="宋体" w:cs="宋体"/>
          <w:kern w:val="0"/>
          <w:szCs w:val="21"/>
          <w:highlight w:val="none"/>
        </w:rPr>
        <w:t>建筑</w:t>
      </w:r>
      <w:r>
        <w:rPr>
          <w:rFonts w:ascii="宋体" w:hAnsi="宋体" w:cs="宋体"/>
          <w:kern w:val="0"/>
          <w:szCs w:val="21"/>
          <w:highlight w:val="none"/>
        </w:rPr>
        <w:t>固有的碳排放量</w:t>
      </w:r>
      <w:r>
        <w:rPr>
          <w:rFonts w:hint="eastAsia" w:ascii="宋体" w:hAnsi="宋体" w:cs="宋体"/>
          <w:kern w:val="0"/>
          <w:szCs w:val="21"/>
          <w:highlight w:val="none"/>
        </w:rPr>
        <w:t>（</w:t>
      </w:r>
      <w:r>
        <w:rPr>
          <w:rFonts w:ascii="宋体" w:hAnsi="宋体" w:cs="宋体"/>
          <w:kern w:val="0"/>
          <w:szCs w:val="21"/>
          <w:highlight w:val="none"/>
        </w:rPr>
        <w:t>建材运输）：</w:t>
      </w:r>
      <w:r>
        <w:rPr>
          <w:rFonts w:hint="eastAsia" w:ascii="宋体" w:hAnsi="宋体" w:cs="宋体"/>
          <w:kern w:val="0"/>
          <w:szCs w:val="21"/>
          <w:highlight w:val="none"/>
          <w:u w:val="single"/>
        </w:rPr>
        <w:t xml:space="preserve">             </w:t>
      </w:r>
      <w:r>
        <w:rPr>
          <w:rFonts w:hAnsi="宋体"/>
          <w:kern w:val="0"/>
          <w:highlight w:val="none"/>
        </w:rPr>
        <w:t>（</w:t>
      </w:r>
      <w:r>
        <w:rPr>
          <w:kern w:val="0"/>
          <w:highlight w:val="none"/>
        </w:rPr>
        <w:t>kgCO</w:t>
      </w:r>
      <w:r>
        <w:rPr>
          <w:kern w:val="0"/>
          <w:highlight w:val="none"/>
          <w:vertAlign w:val="subscript"/>
        </w:rPr>
        <w:t>2</w:t>
      </w:r>
      <w:r>
        <w:rPr>
          <w:kern w:val="0"/>
          <w:highlight w:val="none"/>
        </w:rPr>
        <w:t>/km</w:t>
      </w:r>
      <w:r>
        <w:rPr>
          <w:rFonts w:hAnsi="宋体"/>
          <w:kern w:val="0"/>
          <w:highlight w:val="none"/>
        </w:rPr>
        <w:t>）</w:t>
      </w:r>
    </w:p>
    <w:p>
      <w:pPr>
        <w:adjustRightInd w:val="0"/>
        <w:snapToGrid w:val="0"/>
        <w:spacing w:line="288" w:lineRule="auto"/>
        <w:rPr>
          <w:rFonts w:ascii="宋体" w:hAnsi="宋体" w:cs="宋体"/>
          <w:kern w:val="0"/>
          <w:szCs w:val="21"/>
          <w:highlight w:val="none"/>
          <w:u w:val="single"/>
        </w:rPr>
      </w:pPr>
      <w:r>
        <w:rPr>
          <w:rFonts w:hint="eastAsia" w:ascii="宋体" w:hAnsi="宋体" w:cs="宋体"/>
          <w:kern w:val="0"/>
          <w:szCs w:val="21"/>
          <w:highlight w:val="none"/>
        </w:rPr>
        <w:t>建筑</w:t>
      </w:r>
      <w:r>
        <w:rPr>
          <w:rFonts w:ascii="宋体" w:hAnsi="宋体" w:cs="宋体"/>
          <w:kern w:val="0"/>
          <w:szCs w:val="21"/>
          <w:highlight w:val="none"/>
        </w:rPr>
        <w:t>施工阶段碳排放</w:t>
      </w:r>
      <w:r>
        <w:rPr>
          <w:rFonts w:hint="eastAsia" w:ascii="宋体" w:hAnsi="宋体" w:cs="宋体"/>
          <w:kern w:val="0"/>
          <w:szCs w:val="21"/>
          <w:highlight w:val="none"/>
        </w:rPr>
        <w:t>量</w:t>
      </w:r>
      <w:r>
        <w:rPr>
          <w:rFonts w:ascii="宋体" w:hAnsi="宋体" w:cs="宋体"/>
          <w:kern w:val="0"/>
          <w:szCs w:val="21"/>
          <w:highlight w:val="none"/>
        </w:rPr>
        <w:t>：</w:t>
      </w:r>
      <w:r>
        <w:rPr>
          <w:rFonts w:hint="eastAsia" w:ascii="宋体" w:hAnsi="宋体" w:cs="宋体"/>
          <w:kern w:val="0"/>
          <w:szCs w:val="21"/>
          <w:highlight w:val="none"/>
          <w:u w:val="single"/>
        </w:rPr>
        <w:t xml:space="preserve">              </w:t>
      </w:r>
      <w:r>
        <w:rPr>
          <w:rFonts w:hAnsi="宋体"/>
          <w:kern w:val="0"/>
          <w:highlight w:val="none"/>
        </w:rPr>
        <w:t>（</w:t>
      </w:r>
      <w:r>
        <w:rPr>
          <w:kern w:val="0"/>
          <w:highlight w:val="none"/>
        </w:rPr>
        <w:t>kgCO</w:t>
      </w:r>
      <w:r>
        <w:rPr>
          <w:kern w:val="0"/>
          <w:highlight w:val="none"/>
          <w:vertAlign w:val="subscript"/>
        </w:rPr>
        <w:t>2</w:t>
      </w:r>
      <w:r>
        <w:rPr>
          <w:kern w:val="0"/>
          <w:highlight w:val="none"/>
        </w:rPr>
        <w:t>/m</w:t>
      </w:r>
      <w:r>
        <w:rPr>
          <w:kern w:val="0"/>
          <w:highlight w:val="none"/>
          <w:vertAlign w:val="superscript"/>
        </w:rPr>
        <w:t>2</w:t>
      </w:r>
      <w:r>
        <w:rPr>
          <w:rFonts w:hAnsi="宋体"/>
          <w:kern w:val="0"/>
          <w:highlight w:val="none"/>
        </w:rPr>
        <w:t>）</w:t>
      </w:r>
    </w:p>
    <w:p>
      <w:pPr>
        <w:adjustRightInd w:val="0"/>
        <w:snapToGrid w:val="0"/>
        <w:spacing w:line="288" w:lineRule="auto"/>
        <w:rPr>
          <w:rFonts w:ascii="宋体" w:hAnsi="宋体" w:cs="宋体"/>
          <w:kern w:val="0"/>
          <w:szCs w:val="21"/>
          <w:highlight w:val="none"/>
          <w:u w:val="single"/>
        </w:rPr>
      </w:pPr>
      <w:r>
        <w:rPr>
          <w:rFonts w:hint="eastAsia" w:ascii="宋体" w:hAnsi="宋体" w:cs="宋体"/>
          <w:kern w:val="0"/>
          <w:szCs w:val="21"/>
          <w:highlight w:val="none"/>
        </w:rPr>
        <w:t>建筑</w:t>
      </w:r>
      <w:r>
        <w:rPr>
          <w:rFonts w:ascii="宋体" w:hAnsi="宋体" w:cs="宋体"/>
          <w:kern w:val="0"/>
          <w:szCs w:val="21"/>
          <w:highlight w:val="none"/>
        </w:rPr>
        <w:t>运行阶段减排量：</w:t>
      </w:r>
      <w:r>
        <w:rPr>
          <w:rFonts w:hint="eastAsia" w:ascii="宋体" w:hAnsi="宋体" w:cs="宋体"/>
          <w:kern w:val="0"/>
          <w:szCs w:val="21"/>
          <w:highlight w:val="none"/>
          <w:u w:val="single"/>
        </w:rPr>
        <w:t xml:space="preserve">             </w:t>
      </w:r>
      <w:r>
        <w:rPr>
          <w:rFonts w:hAnsi="宋体"/>
          <w:kern w:val="0"/>
          <w:highlight w:val="none"/>
        </w:rPr>
        <w:t>（</w:t>
      </w:r>
      <w:r>
        <w:rPr>
          <w:kern w:val="0"/>
          <w:highlight w:val="none"/>
        </w:rPr>
        <w:t>kgCO</w:t>
      </w:r>
      <w:r>
        <w:rPr>
          <w:kern w:val="0"/>
          <w:highlight w:val="none"/>
          <w:vertAlign w:val="subscript"/>
        </w:rPr>
        <w:t>2</w:t>
      </w:r>
      <w:r>
        <w:rPr>
          <w:kern w:val="0"/>
          <w:highlight w:val="none"/>
        </w:rPr>
        <w:t>/m</w:t>
      </w:r>
      <w:r>
        <w:rPr>
          <w:kern w:val="0"/>
          <w:highlight w:val="none"/>
          <w:vertAlign w:val="superscript"/>
        </w:rPr>
        <w:t>2</w:t>
      </w:r>
      <w:r>
        <w:rPr>
          <w:rFonts w:hAnsi="宋体"/>
          <w:kern w:val="0"/>
          <w:highlight w:val="none"/>
        </w:rPr>
        <w:t>）</w:t>
      </w:r>
    </w:p>
    <w:p>
      <w:pPr>
        <w:adjustRightInd w:val="0"/>
        <w:snapToGrid w:val="0"/>
        <w:spacing w:line="288" w:lineRule="auto"/>
        <w:rPr>
          <w:rFonts w:ascii="宋体" w:hAnsi="宋体" w:cs="宋体"/>
          <w:kern w:val="0"/>
          <w:szCs w:val="21"/>
          <w:highlight w:val="none"/>
          <w:u w:val="single"/>
        </w:rPr>
      </w:pPr>
      <w:r>
        <w:rPr>
          <w:rFonts w:hint="eastAsia" w:ascii="宋体" w:hAnsi="宋体" w:cs="宋体"/>
          <w:kern w:val="0"/>
          <w:szCs w:val="21"/>
          <w:highlight w:val="none"/>
        </w:rPr>
        <w:t>单位面积年</w:t>
      </w:r>
      <w:r>
        <w:rPr>
          <w:rFonts w:ascii="宋体" w:hAnsi="宋体" w:cs="宋体"/>
          <w:kern w:val="0"/>
          <w:szCs w:val="21"/>
          <w:highlight w:val="none"/>
        </w:rPr>
        <w:t>碳排放量</w:t>
      </w:r>
      <w:r>
        <w:rPr>
          <w:rFonts w:hint="eastAsia" w:ascii="宋体" w:hAnsi="宋体" w:cs="宋体"/>
          <w:kern w:val="0"/>
          <w:szCs w:val="21"/>
          <w:highlight w:val="none"/>
        </w:rPr>
        <w:t>：</w:t>
      </w:r>
      <w:r>
        <w:rPr>
          <w:rFonts w:hint="eastAsia" w:ascii="宋体" w:hAnsi="宋体" w:cs="宋体"/>
          <w:kern w:val="0"/>
          <w:szCs w:val="21"/>
          <w:highlight w:val="none"/>
          <w:u w:val="single"/>
        </w:rPr>
        <w:t xml:space="preserve">              </w:t>
      </w:r>
      <w:r>
        <w:rPr>
          <w:rFonts w:hAnsi="宋体"/>
          <w:kern w:val="0"/>
          <w:highlight w:val="none"/>
        </w:rPr>
        <w:t>（</w:t>
      </w:r>
      <w:r>
        <w:rPr>
          <w:kern w:val="0"/>
          <w:highlight w:val="none"/>
        </w:rPr>
        <w:t>kgCO</w:t>
      </w:r>
      <w:r>
        <w:rPr>
          <w:kern w:val="0"/>
          <w:highlight w:val="none"/>
          <w:vertAlign w:val="subscript"/>
        </w:rPr>
        <w:t>2</w:t>
      </w:r>
      <w:r>
        <w:rPr>
          <w:kern w:val="0"/>
          <w:highlight w:val="none"/>
        </w:rPr>
        <w:t>/m</w:t>
      </w:r>
      <w:r>
        <w:rPr>
          <w:kern w:val="0"/>
          <w:highlight w:val="none"/>
          <w:vertAlign w:val="superscript"/>
        </w:rPr>
        <w:t>2</w:t>
      </w:r>
      <w:r>
        <w:rPr>
          <w:kern w:val="0"/>
          <w:highlight w:val="none"/>
        </w:rPr>
        <w:t>·a</w:t>
      </w:r>
      <w:r>
        <w:rPr>
          <w:rFonts w:hAnsi="宋体"/>
          <w:kern w:val="0"/>
          <w:highlight w:val="none"/>
        </w:rPr>
        <w:t>）</w:t>
      </w:r>
    </w:p>
    <w:p>
      <w:pPr>
        <w:rPr>
          <w:rFonts w:ascii="Times New Roman" w:hAnsi="Times New Roman" w:eastAsia="宋体" w:cs="Times New Roman"/>
          <w:szCs w:val="21"/>
          <w:highlight w:val="none"/>
        </w:rPr>
      </w:pPr>
      <w:r>
        <w:rPr>
          <w:rFonts w:hint="eastAsia" w:ascii="宋体" w:hAnsi="宋体" w:cs="宋体"/>
          <w:kern w:val="0"/>
          <w:szCs w:val="21"/>
          <w:highlight w:val="none"/>
        </w:rPr>
        <w:t>简要说明建筑</w:t>
      </w:r>
      <w:r>
        <w:rPr>
          <w:rFonts w:ascii="宋体" w:hAnsi="宋体" w:cs="宋体"/>
          <w:kern w:val="0"/>
          <w:szCs w:val="21"/>
          <w:highlight w:val="none"/>
        </w:rPr>
        <w:t>碳排放量计算</w:t>
      </w:r>
      <w:r>
        <w:rPr>
          <w:rFonts w:hint="eastAsia" w:ascii="宋体" w:hAnsi="宋体" w:cs="宋体"/>
          <w:kern w:val="0"/>
          <w:szCs w:val="21"/>
          <w:highlight w:val="none"/>
        </w:rPr>
        <w:t>依据、计算</w:t>
      </w:r>
      <w:r>
        <w:rPr>
          <w:rFonts w:ascii="宋体" w:hAnsi="宋体" w:cs="宋体"/>
          <w:kern w:val="0"/>
          <w:szCs w:val="21"/>
          <w:highlight w:val="none"/>
        </w:rPr>
        <w:t>过程</w:t>
      </w:r>
      <w:r>
        <w:rPr>
          <w:rFonts w:hint="eastAsia" w:ascii="宋体" w:hAnsi="宋体" w:cs="宋体"/>
          <w:kern w:val="0"/>
          <w:szCs w:val="21"/>
          <w:highlight w:val="none"/>
        </w:rPr>
        <w:t>和计算结果，并说明</w:t>
      </w:r>
      <w:r>
        <w:rPr>
          <w:rFonts w:ascii="宋体" w:hAnsi="宋体" w:cs="宋体"/>
          <w:kern w:val="0"/>
          <w:szCs w:val="21"/>
          <w:highlight w:val="none"/>
        </w:rPr>
        <w:t>采取的降低</w:t>
      </w:r>
      <w:r>
        <w:rPr>
          <w:rFonts w:hint="eastAsia" w:ascii="宋体" w:hAnsi="宋体" w:cs="宋体"/>
          <w:kern w:val="0"/>
          <w:szCs w:val="21"/>
          <w:highlight w:val="none"/>
        </w:rPr>
        <w:t>单位建筑面积</w:t>
      </w:r>
      <w:r>
        <w:rPr>
          <w:rFonts w:ascii="宋体" w:hAnsi="宋体" w:cs="宋体"/>
          <w:kern w:val="0"/>
          <w:szCs w:val="21"/>
          <w:highlight w:val="none"/>
        </w:rPr>
        <w:t>碳排放量的</w:t>
      </w:r>
      <w:r>
        <w:rPr>
          <w:rFonts w:hint="eastAsia" w:ascii="宋体" w:hAnsi="宋体" w:cs="宋体"/>
          <w:kern w:val="0"/>
          <w:szCs w:val="21"/>
          <w:highlight w:val="none"/>
        </w:rPr>
        <w:t>具体</w:t>
      </w:r>
      <w:r>
        <w:rPr>
          <w:rFonts w:ascii="宋体" w:hAnsi="宋体" w:cs="宋体"/>
          <w:kern w:val="0"/>
          <w:szCs w:val="21"/>
          <w:highlight w:val="none"/>
        </w:rPr>
        <w:t>措施</w:t>
      </w:r>
      <w:r>
        <w:rPr>
          <w:rFonts w:hint="eastAsia" w:ascii="宋体" w:hAnsi="宋体" w:cs="宋体"/>
          <w:kern w:val="0"/>
          <w:szCs w:val="21"/>
          <w:highlight w:val="none"/>
        </w:rPr>
        <w:t>（不超过500字）。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w:t>
      </w:r>
      <w:r>
        <w:rPr>
          <w:rFonts w:ascii="Times New Roman" w:hAnsi="Times New Roman" w:eastAsia="宋体" w:cs="Times New Roman"/>
          <w:b/>
          <w:bCs/>
          <w:szCs w:val="21"/>
          <w:highlight w:val="none"/>
        </w:rPr>
        <w:t>提交材料及要求：</w:t>
      </w:r>
    </w:p>
    <w:p>
      <w:pPr>
        <w:rPr>
          <w:highlight w:val="none"/>
        </w:rPr>
      </w:pPr>
      <w:r>
        <w:rPr>
          <w:highlight w:val="none"/>
        </w:rPr>
        <w:t>1）碳排放计算分析报告</w:t>
      </w:r>
      <w:r>
        <w:rPr>
          <w:rFonts w:hint="eastAsia"/>
          <w:highlight w:val="none"/>
        </w:rPr>
        <w:t>，除分析建筑固有碳排放量之外，还应分析建造阶段的碳排放。</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w:t>
      </w:r>
      <w:r>
        <w:rPr>
          <w:rFonts w:ascii="Times New Roman" w:hAnsi="Times New Roman" w:eastAsia="宋体" w:cs="Times New Roman"/>
          <w:b/>
          <w:bCs/>
          <w:szCs w:val="21"/>
          <w:highlight w:val="none"/>
        </w:rPr>
        <w:t>提交材料及要求：</w:t>
      </w:r>
    </w:p>
    <w:p>
      <w:pPr>
        <w:rPr>
          <w:highlight w:val="none"/>
        </w:rPr>
      </w:pPr>
      <w:r>
        <w:rPr>
          <w:highlight w:val="none"/>
        </w:rPr>
        <w:t>1）碳排放计算分析报告</w:t>
      </w:r>
      <w:r>
        <w:rPr>
          <w:rFonts w:hint="eastAsia"/>
          <w:highlight w:val="none"/>
        </w:rPr>
        <w:t>，应分析建筑固有碳排放量、建造阶段的碳排放及项目在标准运行工况下建筑运行产生的碳排放量。</w:t>
      </w:r>
    </w:p>
    <w:p>
      <w:pPr>
        <w:pStyle w:val="40"/>
        <w:adjustRightInd w:val="0"/>
        <w:snapToGrid w:val="0"/>
        <w:ind w:firstLine="0" w:firstLineChars="0"/>
        <w:rPr>
          <w:kern w:val="0"/>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3" w:hRule="atLeast"/>
        </w:trPr>
        <w:tc>
          <w:tcPr>
            <w:tcW w:w="9356" w:type="dxa"/>
          </w:tcPr>
          <w:p>
            <w:pPr>
              <w:rPr>
                <w:rFonts w:ascii="Times New Roman" w:hAnsi="Times New Roman" w:eastAsia="宋体" w:cs="Times New Roman"/>
                <w:kern w:val="0"/>
                <w:sz w:val="20"/>
                <w:szCs w:val="21"/>
                <w:highlight w:val="none"/>
              </w:rPr>
            </w:pPr>
          </w:p>
        </w:tc>
      </w:tr>
    </w:tbl>
    <w:p>
      <w:pPr>
        <w:keepNext/>
        <w:keepLines/>
        <w:spacing w:before="260" w:after="260"/>
        <w:jc w:val="left"/>
        <w:outlineLvl w:val="3"/>
        <w:rPr>
          <w:rFonts w:ascii="Times New Roman" w:hAnsi="Times New Roman" w:eastAsia="宋体" w:cs="Times New Roman"/>
          <w:b/>
          <w:bCs/>
          <w:sz w:val="24"/>
          <w:szCs w:val="40"/>
          <w:highlight w:val="none"/>
        </w:rPr>
      </w:pPr>
      <w:r>
        <w:rPr>
          <w:rFonts w:hint="eastAsia" w:ascii="Times New Roman" w:hAnsi="Times New Roman" w:eastAsia="宋体" w:cs="Times New Roman"/>
          <w:b/>
          <w:bCs/>
          <w:sz w:val="24"/>
          <w:szCs w:val="40"/>
          <w:highlight w:val="none"/>
        </w:rPr>
        <w:t>9.2.</w:t>
      </w:r>
      <w:r>
        <w:rPr>
          <w:rFonts w:ascii="Times New Roman" w:hAnsi="Times New Roman" w:eastAsia="宋体" w:cs="Times New Roman"/>
          <w:b/>
          <w:bCs/>
          <w:sz w:val="24"/>
          <w:szCs w:val="40"/>
          <w:highlight w:val="none"/>
        </w:rPr>
        <w:t>8</w:t>
      </w:r>
      <w:r>
        <w:rPr>
          <w:rFonts w:hint="eastAsia" w:ascii="Times New Roman" w:hAnsi="Times New Roman" w:eastAsia="宋体" w:cs="Times New Roman"/>
          <w:b/>
          <w:bCs/>
          <w:sz w:val="24"/>
          <w:szCs w:val="40"/>
          <w:highlight w:val="none"/>
        </w:rPr>
        <w:t xml:space="preserve"> 场地绿</w:t>
      </w:r>
      <w:r>
        <w:rPr>
          <w:rFonts w:ascii="Times New Roman" w:hAnsi="Times New Roman" w:eastAsia="宋体" w:cs="Times New Roman"/>
          <w:b/>
          <w:bCs/>
          <w:sz w:val="24"/>
          <w:szCs w:val="40"/>
          <w:highlight w:val="none"/>
        </w:rPr>
        <w:t>容率不低于</w:t>
      </w:r>
      <w:r>
        <w:rPr>
          <w:rFonts w:hint="eastAsia" w:ascii="Times New Roman" w:hAnsi="Times New Roman" w:eastAsia="宋体" w:cs="Times New Roman"/>
          <w:b/>
          <w:bCs/>
          <w:sz w:val="24"/>
          <w:szCs w:val="40"/>
          <w:highlight w:val="none"/>
        </w:rPr>
        <w:t>3.0。（</w:t>
      </w:r>
      <w:r>
        <w:rPr>
          <w:rFonts w:ascii="Times New Roman" w:hAnsi="Times New Roman" w:eastAsia="宋体" w:cs="Times New Roman"/>
          <w:b/>
          <w:bCs/>
          <w:sz w:val="24"/>
          <w:szCs w:val="40"/>
          <w:highlight w:val="none"/>
        </w:rPr>
        <w:t>5</w:t>
      </w:r>
      <w:r>
        <w:rPr>
          <w:rFonts w:hint="eastAsia" w:ascii="Times New Roman" w:hAnsi="Times New Roman" w:eastAsia="宋体" w:cs="Times New Roman"/>
          <w:b/>
          <w:bCs/>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365"/>
        <w:gridCol w:w="1575"/>
        <w:gridCol w:w="1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72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8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83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2727" w:type="pct"/>
            <w:vAlign w:val="center"/>
          </w:tcPr>
          <w:p>
            <w:pPr>
              <w:jc w:val="left"/>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场地绿容率计算值不低于3.0</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3</w:t>
            </w:r>
          </w:p>
        </w:tc>
        <w:tc>
          <w:tcPr>
            <w:tcW w:w="834"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2727" w:type="pct"/>
            <w:vAlign w:val="center"/>
          </w:tcPr>
          <w:p>
            <w:pPr>
              <w:jc w:val="left"/>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场地绿容率实测值不低于3.0</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5</w:t>
            </w:r>
          </w:p>
        </w:tc>
        <w:tc>
          <w:tcPr>
            <w:tcW w:w="834"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182" w:type="pct"/>
            <w:gridSpan w:val="2"/>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highlight w:val="none"/>
              </w:rPr>
              <w:t>合计</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5</w:t>
            </w:r>
          </w:p>
        </w:tc>
        <w:tc>
          <w:tcPr>
            <w:tcW w:w="834" w:type="pct"/>
            <w:vAlign w:val="center"/>
          </w:tcPr>
          <w:p>
            <w:pPr>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rFonts w:ascii="Calibri" w:hAnsi="Calibri" w:eastAsia="宋体" w:cs="Times New Roman"/>
          <w:szCs w:val="21"/>
          <w:highlight w:val="none"/>
          <w:vertAlign w:val="superscript"/>
          <w:lang w:val="zh-CN"/>
        </w:rPr>
      </w:pPr>
      <w:r>
        <w:rPr>
          <w:rFonts w:hint="eastAsia" w:ascii="Calibri" w:hAnsi="Calibri" w:eastAsia="宋体" w:cs="Times New Roman"/>
          <w:szCs w:val="21"/>
          <w:highlight w:val="none"/>
          <w:lang w:val="zh-CN"/>
        </w:rPr>
        <w:t>场地乔木</w:t>
      </w:r>
      <w:r>
        <w:rPr>
          <w:rFonts w:ascii="Calibri" w:hAnsi="Calibri" w:eastAsia="宋体" w:cs="Times New Roman"/>
          <w:szCs w:val="21"/>
          <w:highlight w:val="none"/>
          <w:lang w:val="zh-CN"/>
        </w:rPr>
        <w:t>叶面积指数：</w:t>
      </w:r>
      <w:r>
        <w:rPr>
          <w:rFonts w:ascii="Calibri" w:hAnsi="Calibri" w:eastAsia="宋体" w:cs="Times New Roman"/>
          <w:szCs w:val="21"/>
          <w:highlight w:val="none"/>
          <w:u w:val="single"/>
          <w:lang w:val="zh-CN"/>
        </w:rPr>
        <w:t xml:space="preserve">           </w:t>
      </w:r>
      <w:r>
        <w:rPr>
          <w:rFonts w:hint="eastAsia" w:ascii="Calibri" w:hAnsi="Calibri" w:eastAsia="宋体" w:cs="Times New Roman"/>
          <w:szCs w:val="21"/>
          <w:highlight w:val="none"/>
        </w:rPr>
        <w:t xml:space="preserve">  </w:t>
      </w:r>
      <w:r>
        <w:rPr>
          <w:rFonts w:ascii="Calibri" w:hAnsi="Calibri" w:eastAsia="宋体" w:cs="Times New Roman"/>
          <w:szCs w:val="21"/>
          <w:highlight w:val="none"/>
        </w:rPr>
        <w:t xml:space="preserve">  </w:t>
      </w:r>
      <w:r>
        <w:rPr>
          <w:rFonts w:hint="eastAsia" w:ascii="Calibri" w:hAnsi="Calibri" w:eastAsia="宋体" w:cs="Times New Roman"/>
          <w:szCs w:val="21"/>
          <w:highlight w:val="none"/>
          <w:lang w:val="zh-CN"/>
        </w:rPr>
        <w:t>场地乔木投影</w:t>
      </w:r>
      <w:r>
        <w:rPr>
          <w:rFonts w:ascii="Calibri" w:hAnsi="Calibri" w:eastAsia="宋体" w:cs="Times New Roman"/>
          <w:szCs w:val="21"/>
          <w:highlight w:val="none"/>
          <w:lang w:val="zh-CN"/>
        </w:rPr>
        <w:t>面积：</w:t>
      </w:r>
      <w:r>
        <w:rPr>
          <w:rFonts w:ascii="Calibri" w:hAnsi="Calibri" w:eastAsia="宋体" w:cs="Times New Roman"/>
          <w:szCs w:val="21"/>
          <w:highlight w:val="none"/>
          <w:u w:val="single"/>
          <w:lang w:val="zh-CN"/>
        </w:rPr>
        <w:t xml:space="preserve">         </w:t>
      </w:r>
      <w:r>
        <w:rPr>
          <w:rFonts w:ascii="Calibri" w:hAnsi="Calibri" w:eastAsia="宋体" w:cs="Times New Roman"/>
          <w:szCs w:val="21"/>
          <w:highlight w:val="none"/>
          <w:lang w:val="zh-CN"/>
        </w:rPr>
        <w:t>m</w:t>
      </w:r>
      <w:r>
        <w:rPr>
          <w:rFonts w:ascii="Calibri" w:hAnsi="Calibri" w:eastAsia="宋体" w:cs="Times New Roman"/>
          <w:szCs w:val="21"/>
          <w:highlight w:val="none"/>
          <w:vertAlign w:val="superscript"/>
          <w:lang w:val="zh-CN"/>
        </w:rPr>
        <w:t>2</w:t>
      </w:r>
    </w:p>
    <w:p>
      <w:pPr>
        <w:spacing w:line="288" w:lineRule="auto"/>
        <w:rPr>
          <w:rFonts w:ascii="Calibri" w:hAnsi="Calibri" w:eastAsia="宋体" w:cs="Times New Roman"/>
          <w:szCs w:val="21"/>
          <w:highlight w:val="none"/>
          <w:vertAlign w:val="superscript"/>
          <w:lang w:val="zh-CN"/>
        </w:rPr>
      </w:pPr>
      <w:r>
        <w:rPr>
          <w:rFonts w:hint="eastAsia" w:ascii="Calibri" w:hAnsi="Calibri" w:eastAsia="宋体" w:cs="Times New Roman"/>
          <w:szCs w:val="21"/>
          <w:highlight w:val="none"/>
          <w:lang w:val="zh-CN"/>
        </w:rPr>
        <w:t>场地乔木株数</w:t>
      </w:r>
      <w:r>
        <w:rPr>
          <w:rFonts w:ascii="Calibri" w:hAnsi="Calibri" w:eastAsia="宋体" w:cs="Times New Roman"/>
          <w:szCs w:val="21"/>
          <w:highlight w:val="none"/>
          <w:lang w:val="zh-CN"/>
        </w:rPr>
        <w:t>：</w:t>
      </w:r>
      <w:r>
        <w:rPr>
          <w:rFonts w:ascii="Calibri" w:hAnsi="Calibri" w:eastAsia="宋体" w:cs="Times New Roman"/>
          <w:szCs w:val="21"/>
          <w:highlight w:val="none"/>
          <w:u w:val="single"/>
          <w:lang w:val="zh-CN"/>
        </w:rPr>
        <w:t xml:space="preserve">            </w:t>
      </w:r>
      <w:r>
        <w:rPr>
          <w:rFonts w:ascii="Calibri" w:hAnsi="Calibri" w:eastAsia="宋体" w:cs="Times New Roman"/>
          <w:szCs w:val="21"/>
          <w:highlight w:val="none"/>
          <w:vertAlign w:val="superscript"/>
          <w:lang w:val="zh-CN"/>
        </w:rPr>
        <w:t xml:space="preserve">             </w:t>
      </w:r>
      <w:r>
        <w:rPr>
          <w:rFonts w:hint="eastAsia" w:ascii="Calibri" w:hAnsi="Calibri" w:eastAsia="宋体" w:cs="Times New Roman"/>
          <w:szCs w:val="21"/>
          <w:highlight w:val="none"/>
          <w:lang w:val="zh-CN"/>
        </w:rPr>
        <w:t>场地灌木占地</w:t>
      </w:r>
      <w:r>
        <w:rPr>
          <w:rFonts w:ascii="Calibri" w:hAnsi="Calibri" w:eastAsia="宋体" w:cs="Times New Roman"/>
          <w:szCs w:val="21"/>
          <w:highlight w:val="none"/>
          <w:lang w:val="zh-CN"/>
        </w:rPr>
        <w:t>面积：</w:t>
      </w:r>
      <w:r>
        <w:rPr>
          <w:rFonts w:ascii="Calibri" w:hAnsi="Calibri" w:eastAsia="宋体" w:cs="Times New Roman"/>
          <w:szCs w:val="21"/>
          <w:highlight w:val="none"/>
          <w:u w:val="single"/>
          <w:lang w:val="zh-CN"/>
        </w:rPr>
        <w:t xml:space="preserve">         </w:t>
      </w:r>
      <w:r>
        <w:rPr>
          <w:rFonts w:ascii="Calibri" w:hAnsi="Calibri" w:eastAsia="宋体" w:cs="Times New Roman"/>
          <w:szCs w:val="21"/>
          <w:highlight w:val="none"/>
          <w:lang w:val="zh-CN"/>
        </w:rPr>
        <w:t>m</w:t>
      </w:r>
      <w:r>
        <w:rPr>
          <w:rFonts w:ascii="Calibri" w:hAnsi="Calibri" w:eastAsia="宋体" w:cs="Times New Roman"/>
          <w:szCs w:val="21"/>
          <w:highlight w:val="none"/>
          <w:vertAlign w:val="superscript"/>
          <w:lang w:val="zh-CN"/>
        </w:rPr>
        <w:t>2</w:t>
      </w:r>
    </w:p>
    <w:p>
      <w:pPr>
        <w:spacing w:line="288" w:lineRule="auto"/>
        <w:rPr>
          <w:rFonts w:ascii="Calibri" w:hAnsi="Calibri" w:eastAsia="宋体" w:cs="Times New Roman"/>
          <w:szCs w:val="21"/>
          <w:highlight w:val="none"/>
          <w:vertAlign w:val="superscript"/>
          <w:lang w:val="zh-CN"/>
        </w:rPr>
      </w:pPr>
      <w:r>
        <w:rPr>
          <w:rFonts w:hint="eastAsia" w:ascii="Calibri" w:hAnsi="Calibri" w:eastAsia="宋体" w:cs="Times New Roman"/>
          <w:szCs w:val="21"/>
          <w:highlight w:val="none"/>
          <w:lang w:val="zh-CN"/>
        </w:rPr>
        <w:t>草地</w:t>
      </w:r>
      <w:r>
        <w:rPr>
          <w:rFonts w:ascii="Calibri" w:hAnsi="Calibri" w:eastAsia="宋体" w:cs="Times New Roman"/>
          <w:szCs w:val="21"/>
          <w:highlight w:val="none"/>
          <w:lang w:val="zh-CN"/>
        </w:rPr>
        <w:t>面积：</w:t>
      </w:r>
      <w:r>
        <w:rPr>
          <w:rFonts w:ascii="Calibri" w:hAnsi="Calibri" w:eastAsia="宋体" w:cs="Times New Roman"/>
          <w:szCs w:val="21"/>
          <w:highlight w:val="none"/>
          <w:u w:val="single"/>
          <w:lang w:val="zh-CN"/>
        </w:rPr>
        <w:t xml:space="preserve">         </w:t>
      </w:r>
      <w:r>
        <w:rPr>
          <w:rFonts w:ascii="Calibri" w:hAnsi="Calibri" w:eastAsia="宋体" w:cs="Times New Roman"/>
          <w:szCs w:val="21"/>
          <w:highlight w:val="none"/>
          <w:lang w:val="zh-CN"/>
        </w:rPr>
        <w:t>m</w:t>
      </w:r>
      <w:r>
        <w:rPr>
          <w:rFonts w:ascii="Calibri" w:hAnsi="Calibri" w:eastAsia="宋体" w:cs="Times New Roman"/>
          <w:szCs w:val="21"/>
          <w:highlight w:val="none"/>
          <w:vertAlign w:val="superscript"/>
          <w:lang w:val="zh-CN"/>
        </w:rPr>
        <w:t xml:space="preserve">2                    </w:t>
      </w:r>
      <w:r>
        <w:rPr>
          <w:rFonts w:hint="eastAsia" w:ascii="Calibri" w:hAnsi="Calibri" w:eastAsia="宋体" w:cs="Times New Roman"/>
          <w:szCs w:val="21"/>
          <w:highlight w:val="none"/>
          <w:lang w:val="zh-CN"/>
        </w:rPr>
        <w:t>场地面积</w:t>
      </w:r>
      <w:r>
        <w:rPr>
          <w:rFonts w:ascii="Calibri" w:hAnsi="Calibri" w:eastAsia="宋体" w:cs="Times New Roman"/>
          <w:szCs w:val="21"/>
          <w:highlight w:val="none"/>
          <w:lang w:val="zh-CN"/>
        </w:rPr>
        <w:t>：</w:t>
      </w:r>
      <w:r>
        <w:rPr>
          <w:rFonts w:ascii="Calibri" w:hAnsi="Calibri" w:eastAsia="宋体" w:cs="Times New Roman"/>
          <w:szCs w:val="21"/>
          <w:highlight w:val="none"/>
          <w:u w:val="single"/>
          <w:lang w:val="zh-CN"/>
        </w:rPr>
        <w:t xml:space="preserve">         </w:t>
      </w:r>
      <w:r>
        <w:rPr>
          <w:rFonts w:ascii="Calibri" w:hAnsi="Calibri" w:eastAsia="宋体" w:cs="Times New Roman"/>
          <w:szCs w:val="21"/>
          <w:highlight w:val="none"/>
          <w:lang w:val="zh-CN"/>
        </w:rPr>
        <w:t>m</w:t>
      </w:r>
      <w:r>
        <w:rPr>
          <w:rFonts w:ascii="Calibri" w:hAnsi="Calibri" w:eastAsia="宋体" w:cs="Times New Roman"/>
          <w:szCs w:val="21"/>
          <w:highlight w:val="none"/>
          <w:vertAlign w:val="superscript"/>
          <w:lang w:val="zh-CN"/>
        </w:rPr>
        <w:t>2</w:t>
      </w:r>
    </w:p>
    <w:p>
      <w:pPr>
        <w:spacing w:line="288" w:lineRule="auto"/>
        <w:rPr>
          <w:rFonts w:ascii="Calibri" w:hAnsi="Calibri" w:eastAsia="宋体" w:cs="Times New Roman"/>
          <w:szCs w:val="21"/>
          <w:highlight w:val="none"/>
        </w:rPr>
      </w:pPr>
      <w:r>
        <w:rPr>
          <w:rFonts w:hint="eastAsia" w:ascii="宋体" w:hAnsi="宋体" w:eastAsia="宋体" w:cs="宋体"/>
          <w:kern w:val="0"/>
          <w:szCs w:val="21"/>
          <w:highlight w:val="none"/>
        </w:rPr>
        <w:t>场地</w:t>
      </w:r>
      <w:r>
        <w:rPr>
          <w:rFonts w:ascii="宋体" w:hAnsi="宋体" w:eastAsia="宋体" w:cs="宋体"/>
          <w:kern w:val="0"/>
          <w:szCs w:val="21"/>
          <w:highlight w:val="none"/>
        </w:rPr>
        <w:t>绿容率</w:t>
      </w:r>
      <w:r>
        <w:rPr>
          <w:rFonts w:ascii="Calibri" w:hAnsi="Calibri" w:eastAsia="宋体" w:cs="Times New Roman"/>
          <w:szCs w:val="21"/>
          <w:highlight w:val="none"/>
          <w:lang w:val="zh-CN"/>
        </w:rPr>
        <w:t>：</w:t>
      </w:r>
      <w:r>
        <w:rPr>
          <w:rFonts w:ascii="Calibri" w:hAnsi="Calibri" w:eastAsia="宋体" w:cs="Times New Roman"/>
          <w:szCs w:val="21"/>
          <w:highlight w:val="none"/>
          <w:u w:val="single"/>
          <w:lang w:val="zh-CN"/>
        </w:rPr>
        <w:t xml:space="preserve">           </w:t>
      </w:r>
      <w:r>
        <w:rPr>
          <w:rFonts w:ascii="Calibri" w:hAnsi="Calibri" w:eastAsia="宋体" w:cs="Times New Roman"/>
          <w:szCs w:val="21"/>
          <w:highlight w:val="none"/>
          <w:lang w:val="zh-CN"/>
        </w:rPr>
        <w:t xml:space="preserve"> </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numPr>
          <w:ilvl w:val="0"/>
          <w:numId w:val="55"/>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景观竣工图；</w:t>
      </w:r>
    </w:p>
    <w:p>
      <w:pPr>
        <w:numPr>
          <w:ilvl w:val="0"/>
          <w:numId w:val="55"/>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绿容率计算书；</w:t>
      </w:r>
    </w:p>
    <w:p>
      <w:pPr>
        <w:numPr>
          <w:ilvl w:val="0"/>
          <w:numId w:val="55"/>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其他相关证明材料。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numPr>
          <w:ilvl w:val="0"/>
          <w:numId w:val="56"/>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景观竣工图；</w:t>
      </w:r>
    </w:p>
    <w:p>
      <w:pPr>
        <w:numPr>
          <w:ilvl w:val="0"/>
          <w:numId w:val="56"/>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绿容率计算书或植被叶面积测量报告；</w:t>
      </w:r>
    </w:p>
    <w:p>
      <w:pPr>
        <w:numPr>
          <w:ilvl w:val="0"/>
          <w:numId w:val="56"/>
        </w:numPr>
        <w:spacing w:line="288"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其他相关证明材料。</w:t>
      </w:r>
    </w:p>
    <w:p>
      <w:pPr>
        <w:spacing w:line="288" w:lineRule="auto"/>
        <w:rPr>
          <w:rFonts w:ascii="Calibri" w:hAnsi="Calibri" w:eastAsia="宋体" w:cs="Times New Roman"/>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Calibri" w:hAnsi="Calibri" w:eastAsia="宋体" w:cs="Times New Roman"/>
                <w:szCs w:val="21"/>
                <w:highlight w:val="none"/>
              </w:rPr>
            </w:pPr>
          </w:p>
        </w:tc>
      </w:tr>
    </w:tbl>
    <w:p>
      <w:pPr>
        <w:rPr>
          <w:rFonts w:ascii="黑体" w:hAnsi="黑体" w:eastAsia="黑体" w:cs="Times New Roman"/>
          <w:sz w:val="24"/>
          <w:szCs w:val="32"/>
          <w:highlight w:val="none"/>
        </w:rPr>
      </w:pPr>
      <w:r>
        <w:rPr>
          <w:rFonts w:ascii="Calibri" w:hAnsi="Calibri" w:eastAsia="宋体" w:cs="Times New Roman"/>
          <w:highlight w:val="none"/>
        </w:rPr>
        <w:br w:type="page"/>
      </w:r>
    </w:p>
    <w:p>
      <w:pPr>
        <w:keepNext/>
        <w:keepLines/>
        <w:spacing w:before="260" w:after="260"/>
        <w:jc w:val="left"/>
        <w:outlineLvl w:val="3"/>
        <w:rPr>
          <w:rFonts w:ascii="Times New Roman" w:hAnsi="Times New Roman" w:eastAsia="宋体" w:cs="Times New Roman"/>
          <w:b/>
          <w:bCs/>
          <w:sz w:val="24"/>
          <w:szCs w:val="40"/>
          <w:highlight w:val="none"/>
        </w:rPr>
      </w:pPr>
      <w:r>
        <w:rPr>
          <w:rFonts w:hint="eastAsia" w:ascii="Times New Roman" w:hAnsi="Times New Roman" w:eastAsia="宋体" w:cs="Times New Roman"/>
          <w:b/>
          <w:bCs/>
          <w:sz w:val="24"/>
          <w:szCs w:val="40"/>
          <w:highlight w:val="none"/>
        </w:rPr>
        <w:t>9.2.</w:t>
      </w:r>
      <w:r>
        <w:rPr>
          <w:rFonts w:ascii="Times New Roman" w:hAnsi="Times New Roman" w:eastAsia="宋体" w:cs="Times New Roman"/>
          <w:b/>
          <w:bCs/>
          <w:sz w:val="24"/>
          <w:szCs w:val="40"/>
          <w:highlight w:val="none"/>
        </w:rPr>
        <w:t xml:space="preserve">9 </w:t>
      </w:r>
      <w:r>
        <w:rPr>
          <w:rFonts w:hint="eastAsia" w:ascii="Times New Roman" w:hAnsi="Times New Roman" w:eastAsia="宋体" w:cs="Times New Roman"/>
          <w:b/>
          <w:bCs/>
          <w:sz w:val="24"/>
          <w:szCs w:val="40"/>
          <w:highlight w:val="none"/>
        </w:rPr>
        <w:t>应用建筑信息模型（BIM）技术。（</w:t>
      </w:r>
      <w:r>
        <w:rPr>
          <w:rFonts w:ascii="Times New Roman" w:hAnsi="Times New Roman" w:eastAsia="宋体" w:cs="Times New Roman"/>
          <w:b/>
          <w:bCs/>
          <w:sz w:val="24"/>
          <w:szCs w:val="40"/>
          <w:highlight w:val="none"/>
        </w:rPr>
        <w:t>15</w:t>
      </w:r>
      <w:r>
        <w:rPr>
          <w:rFonts w:hint="eastAsia" w:ascii="Times New Roman" w:hAnsi="Times New Roman" w:eastAsia="宋体" w:cs="Times New Roman"/>
          <w:b/>
          <w:bCs/>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p>
      <w:pPr>
        <w:spacing w:line="288" w:lineRule="auto"/>
        <w:rPr>
          <w:rFonts w:ascii="宋体" w:hAnsi="宋体" w:eastAsia="宋体" w:cs="宋体"/>
          <w:kern w:val="0"/>
          <w:szCs w:val="21"/>
          <w:highlight w:val="none"/>
        </w:rPr>
      </w:pPr>
      <w:r>
        <w:rPr>
          <w:rFonts w:hint="eastAsia" w:ascii="宋体" w:hAnsi="宋体" w:eastAsia="宋体" w:cs="宋体"/>
          <w:kern w:val="0"/>
          <w:szCs w:val="21"/>
          <w:highlight w:val="none"/>
        </w:rPr>
        <w:t>BIM技术在建筑</w:t>
      </w:r>
      <w:r>
        <w:rPr>
          <w:rFonts w:ascii="宋体" w:hAnsi="宋体" w:eastAsia="宋体" w:cs="宋体"/>
          <w:kern w:val="0"/>
          <w:szCs w:val="21"/>
          <w:highlight w:val="none"/>
        </w:rPr>
        <w:t>的规划设计、施工建造和运行维护阶段中应用</w:t>
      </w:r>
      <w:r>
        <w:rPr>
          <w:rFonts w:hint="eastAsia" w:ascii="宋体" w:hAnsi="宋体" w:eastAsia="宋体" w:cs="宋体"/>
          <w:kern w:val="0"/>
          <w:szCs w:val="21"/>
          <w:highlight w:val="none"/>
        </w:rPr>
        <w:t>情况与得分：</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365"/>
        <w:gridCol w:w="1575"/>
        <w:gridCol w:w="1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72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8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83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272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在其中一个阶段应用</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5</w:t>
            </w:r>
          </w:p>
        </w:tc>
        <w:tc>
          <w:tcPr>
            <w:tcW w:w="834"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272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在其中两个阶段应用</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10</w:t>
            </w:r>
          </w:p>
        </w:tc>
        <w:tc>
          <w:tcPr>
            <w:tcW w:w="834"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p>
        </w:tc>
        <w:tc>
          <w:tcPr>
            <w:tcW w:w="2727"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在其中三个阶段应用</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15</w:t>
            </w:r>
          </w:p>
        </w:tc>
        <w:tc>
          <w:tcPr>
            <w:tcW w:w="834"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182" w:type="pct"/>
            <w:gridSpan w:val="2"/>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总计</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15</w:t>
            </w:r>
          </w:p>
        </w:tc>
        <w:tc>
          <w:tcPr>
            <w:tcW w:w="834" w:type="pct"/>
            <w:vAlign w:val="center"/>
          </w:tcPr>
          <w:p>
            <w:pPr>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spacing w:line="288" w:lineRule="auto"/>
        <w:rPr>
          <w:rFonts w:ascii="宋体" w:hAnsi="宋体" w:eastAsia="宋体" w:cs="宋体"/>
          <w:kern w:val="0"/>
          <w:szCs w:val="21"/>
          <w:highlight w:val="none"/>
        </w:rPr>
      </w:pPr>
      <w:r>
        <w:rPr>
          <w:rFonts w:hint="eastAsia" w:ascii="宋体" w:hAnsi="宋体" w:eastAsia="宋体" w:cs="宋体"/>
          <w:kern w:val="0"/>
          <w:szCs w:val="21"/>
          <w:highlight w:val="none"/>
        </w:rPr>
        <w:t>项目</w:t>
      </w:r>
      <w:r>
        <w:rPr>
          <w:rFonts w:ascii="宋体" w:hAnsi="宋体" w:eastAsia="宋体" w:cs="宋体"/>
          <w:kern w:val="0"/>
          <w:szCs w:val="21"/>
          <w:highlight w:val="none"/>
        </w:rPr>
        <w:t>在</w:t>
      </w:r>
      <w:r>
        <w:rPr>
          <w:rFonts w:hint="eastAsia" w:ascii="宋体" w:hAnsi="宋体" w:eastAsia="宋体" w:cs="宋体"/>
          <w:kern w:val="0"/>
          <w:szCs w:val="21"/>
          <w:highlight w:val="none"/>
        </w:rPr>
        <w:t>建筑</w:t>
      </w:r>
      <w:r>
        <w:rPr>
          <w:rFonts w:ascii="宋体" w:hAnsi="宋体" w:eastAsia="宋体" w:cs="宋体"/>
          <w:kern w:val="0"/>
          <w:szCs w:val="21"/>
          <w:highlight w:val="none"/>
        </w:rPr>
        <w:t>的</w:t>
      </w:r>
      <w:r>
        <w:rPr>
          <w:rFonts w:hint="eastAsia" w:ascii="宋体" w:hAnsi="宋体" w:eastAsia="宋体" w:cs="宋体"/>
          <w:kern w:val="0"/>
          <w:szCs w:val="21"/>
          <w:highlight w:val="none"/>
        </w:rPr>
        <w:t>□规划设计、□施工建造、□运行维护阶段</w:t>
      </w:r>
      <w:r>
        <w:rPr>
          <w:rFonts w:ascii="宋体" w:hAnsi="宋体" w:eastAsia="宋体" w:cs="宋体"/>
          <w:kern w:val="0"/>
          <w:szCs w:val="21"/>
          <w:highlight w:val="none"/>
        </w:rPr>
        <w:t>应用了BIM技术</w:t>
      </w:r>
      <w:r>
        <w:rPr>
          <w:rFonts w:hint="eastAsia" w:ascii="宋体" w:hAnsi="宋体" w:eastAsia="宋体" w:cs="宋体"/>
          <w:kern w:val="0"/>
          <w:szCs w:val="21"/>
          <w:highlight w:val="none"/>
        </w:rPr>
        <w:t>。</w:t>
      </w:r>
    </w:p>
    <w:p>
      <w:pPr>
        <w:spacing w:line="288" w:lineRule="auto"/>
        <w:rPr>
          <w:rFonts w:ascii="宋体" w:hAnsi="宋体" w:eastAsia="宋体" w:cs="宋体"/>
          <w:kern w:val="0"/>
          <w:szCs w:val="21"/>
          <w:highlight w:val="none"/>
        </w:rPr>
      </w:pPr>
      <w:r>
        <w:rPr>
          <w:rFonts w:hint="eastAsia" w:ascii="宋体" w:hAnsi="宋体" w:eastAsia="宋体" w:cs="宋体"/>
          <w:kern w:val="0"/>
          <w:szCs w:val="21"/>
          <w:highlight w:val="none"/>
        </w:rPr>
        <w:t>请简要说明BIM在</w:t>
      </w:r>
      <w:r>
        <w:rPr>
          <w:rFonts w:ascii="宋体" w:hAnsi="宋体" w:eastAsia="宋体" w:cs="宋体"/>
          <w:kern w:val="0"/>
          <w:szCs w:val="21"/>
          <w:highlight w:val="none"/>
        </w:rPr>
        <w:t>各阶段的应用情况</w:t>
      </w:r>
      <w:r>
        <w:rPr>
          <w:rFonts w:hint="eastAsia" w:ascii="宋体" w:hAnsi="宋体" w:eastAsia="宋体" w:cs="宋体"/>
          <w:kern w:val="0"/>
          <w:szCs w:val="21"/>
          <w:highlight w:val="none"/>
        </w:rPr>
        <w:t>、取得的效果（不超过500字）。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Calibri" w:hAnsi="Calibri" w:eastAsia="宋体" w:cs="Times New Roman"/>
                <w:szCs w:val="21"/>
                <w:highlight w:val="none"/>
              </w:rPr>
            </w:pPr>
          </w:p>
        </w:tc>
      </w:tr>
    </w:tbl>
    <w:p>
      <w:pPr>
        <w:numPr>
          <w:ilvl w:val="0"/>
          <w:numId w:val="57"/>
        </w:num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numPr>
          <w:ilvl w:val="0"/>
          <w:numId w:val="58"/>
        </w:num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竣工图；</w:t>
      </w:r>
    </w:p>
    <w:p>
      <w:pPr>
        <w:numPr>
          <w:ilvl w:val="0"/>
          <w:numId w:val="58"/>
        </w:numPr>
        <w:rPr>
          <w:rFonts w:ascii="Times New Roman" w:hAnsi="Times New Roman" w:eastAsia="宋体" w:cs="Times New Roman"/>
          <w:szCs w:val="21"/>
          <w:highlight w:val="none"/>
        </w:rPr>
      </w:pPr>
      <w:r>
        <w:rPr>
          <w:rFonts w:hint="eastAsia" w:ascii="宋体" w:hAnsi="宋体" w:eastAsia="宋体" w:cs="宋体"/>
          <w:kern w:val="0"/>
          <w:szCs w:val="21"/>
          <w:highlight w:val="none"/>
        </w:rPr>
        <w:t>BIM技术应用报告：应</w:t>
      </w:r>
      <w:r>
        <w:rPr>
          <w:rFonts w:ascii="宋体" w:hAnsi="宋体" w:eastAsia="宋体" w:cs="宋体"/>
          <w:kern w:val="0"/>
          <w:szCs w:val="21"/>
          <w:highlight w:val="none"/>
        </w:rPr>
        <w:t>包括</w:t>
      </w:r>
      <w:r>
        <w:rPr>
          <w:rFonts w:hint="eastAsia" w:ascii="宋体" w:hAnsi="宋体" w:eastAsia="宋体" w:cs="宋体"/>
          <w:kern w:val="0"/>
          <w:szCs w:val="21"/>
          <w:highlight w:val="none"/>
        </w:rPr>
        <w:t>使用</w:t>
      </w:r>
      <w:r>
        <w:rPr>
          <w:rFonts w:ascii="宋体" w:hAnsi="宋体" w:eastAsia="宋体" w:cs="宋体"/>
          <w:kern w:val="0"/>
          <w:szCs w:val="21"/>
          <w:highlight w:val="none"/>
        </w:rPr>
        <w:t>的软件</w:t>
      </w:r>
      <w:r>
        <w:rPr>
          <w:rFonts w:hint="eastAsia" w:ascii="宋体" w:hAnsi="宋体" w:eastAsia="宋体" w:cs="宋体"/>
          <w:kern w:val="0"/>
          <w:szCs w:val="21"/>
          <w:highlight w:val="none"/>
        </w:rPr>
        <w:t>、</w:t>
      </w:r>
      <w:r>
        <w:rPr>
          <w:rFonts w:ascii="宋体" w:hAnsi="宋体" w:eastAsia="宋体" w:cs="宋体"/>
          <w:kern w:val="0"/>
          <w:szCs w:val="21"/>
          <w:highlight w:val="none"/>
        </w:rPr>
        <w:t>模型的</w:t>
      </w:r>
      <w:r>
        <w:rPr>
          <w:rFonts w:hint="eastAsia" w:ascii="宋体" w:hAnsi="宋体" w:eastAsia="宋体" w:cs="宋体"/>
          <w:kern w:val="0"/>
          <w:szCs w:val="21"/>
          <w:highlight w:val="none"/>
        </w:rPr>
        <w:t>建立</w:t>
      </w:r>
      <w:r>
        <w:rPr>
          <w:rFonts w:ascii="宋体" w:hAnsi="宋体" w:eastAsia="宋体" w:cs="宋体"/>
          <w:kern w:val="0"/>
          <w:szCs w:val="21"/>
          <w:highlight w:val="none"/>
        </w:rPr>
        <w:t>情况</w:t>
      </w:r>
      <w:r>
        <w:rPr>
          <w:rFonts w:hint="eastAsia" w:ascii="宋体" w:hAnsi="宋体" w:eastAsia="宋体" w:cs="宋体"/>
          <w:kern w:val="0"/>
          <w:szCs w:val="21"/>
          <w:highlight w:val="none"/>
        </w:rPr>
        <w:t>及</w:t>
      </w:r>
      <w:r>
        <w:rPr>
          <w:rFonts w:ascii="宋体" w:hAnsi="宋体" w:eastAsia="宋体" w:cs="宋体"/>
          <w:kern w:val="0"/>
          <w:szCs w:val="21"/>
          <w:highlight w:val="none"/>
        </w:rPr>
        <w:t>截图</w:t>
      </w:r>
      <w:r>
        <w:rPr>
          <w:rFonts w:hint="eastAsia" w:ascii="宋体" w:hAnsi="宋体" w:eastAsia="宋体" w:cs="宋体"/>
          <w:kern w:val="0"/>
          <w:szCs w:val="21"/>
          <w:highlight w:val="none"/>
        </w:rPr>
        <w:t>、</w:t>
      </w:r>
      <w:r>
        <w:rPr>
          <w:rFonts w:ascii="宋体" w:hAnsi="宋体" w:eastAsia="宋体" w:cs="宋体"/>
          <w:kern w:val="0"/>
          <w:szCs w:val="21"/>
          <w:highlight w:val="none"/>
        </w:rPr>
        <w:t>应用范围</w:t>
      </w:r>
      <w:r>
        <w:rPr>
          <w:rFonts w:hint="eastAsia" w:ascii="宋体" w:hAnsi="宋体" w:eastAsia="宋体" w:cs="宋体"/>
          <w:kern w:val="0"/>
          <w:szCs w:val="21"/>
          <w:highlight w:val="none"/>
        </w:rPr>
        <w:t>及效果。</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numPr>
          <w:ilvl w:val="0"/>
          <w:numId w:val="59"/>
        </w:num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竣工图；</w:t>
      </w:r>
    </w:p>
    <w:p>
      <w:pPr>
        <w:numPr>
          <w:ilvl w:val="0"/>
          <w:numId w:val="59"/>
        </w:num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B</w:t>
      </w:r>
      <w:r>
        <w:rPr>
          <w:rFonts w:ascii="Times New Roman" w:hAnsi="Times New Roman" w:eastAsia="宋体" w:cs="Times New Roman"/>
          <w:szCs w:val="21"/>
          <w:highlight w:val="none"/>
        </w:rPr>
        <w:t>IM</w:t>
      </w:r>
      <w:r>
        <w:rPr>
          <w:rFonts w:hint="eastAsia" w:ascii="Times New Roman" w:hAnsi="Times New Roman" w:eastAsia="宋体" w:cs="Times New Roman"/>
          <w:szCs w:val="21"/>
          <w:highlight w:val="none"/>
        </w:rPr>
        <w:t>运维记录：</w:t>
      </w:r>
      <w:r>
        <w:rPr>
          <w:rFonts w:hint="eastAsia" w:ascii="宋体" w:hAnsi="宋体" w:eastAsia="宋体" w:cs="宋体"/>
          <w:kern w:val="0"/>
          <w:szCs w:val="21"/>
          <w:highlight w:val="none"/>
        </w:rPr>
        <w:t>应</w:t>
      </w:r>
      <w:r>
        <w:rPr>
          <w:rFonts w:ascii="宋体" w:hAnsi="宋体" w:eastAsia="宋体" w:cs="宋体"/>
          <w:kern w:val="0"/>
          <w:szCs w:val="21"/>
          <w:highlight w:val="none"/>
        </w:rPr>
        <w:t>包括</w:t>
      </w:r>
      <w:r>
        <w:rPr>
          <w:rFonts w:hint="eastAsia" w:ascii="宋体" w:hAnsi="宋体" w:eastAsia="宋体" w:cs="宋体"/>
          <w:kern w:val="0"/>
          <w:szCs w:val="21"/>
          <w:highlight w:val="none"/>
        </w:rPr>
        <w:t>使用</w:t>
      </w:r>
      <w:r>
        <w:rPr>
          <w:rFonts w:ascii="宋体" w:hAnsi="宋体" w:eastAsia="宋体" w:cs="宋体"/>
          <w:kern w:val="0"/>
          <w:szCs w:val="21"/>
          <w:highlight w:val="none"/>
        </w:rPr>
        <w:t>的软件</w:t>
      </w:r>
      <w:r>
        <w:rPr>
          <w:rFonts w:hint="eastAsia" w:ascii="宋体" w:hAnsi="宋体" w:eastAsia="宋体" w:cs="宋体"/>
          <w:kern w:val="0"/>
          <w:szCs w:val="21"/>
          <w:highlight w:val="none"/>
        </w:rPr>
        <w:t>、</w:t>
      </w:r>
      <w:r>
        <w:rPr>
          <w:rFonts w:ascii="宋体" w:hAnsi="宋体" w:eastAsia="宋体" w:cs="宋体"/>
          <w:kern w:val="0"/>
          <w:szCs w:val="21"/>
          <w:highlight w:val="none"/>
        </w:rPr>
        <w:t>模型的</w:t>
      </w:r>
      <w:r>
        <w:rPr>
          <w:rFonts w:hint="eastAsia" w:ascii="宋体" w:hAnsi="宋体" w:eastAsia="宋体" w:cs="宋体"/>
          <w:kern w:val="0"/>
          <w:szCs w:val="21"/>
          <w:highlight w:val="none"/>
        </w:rPr>
        <w:t>建立</w:t>
      </w:r>
      <w:r>
        <w:rPr>
          <w:rFonts w:ascii="宋体" w:hAnsi="宋体" w:eastAsia="宋体" w:cs="宋体"/>
          <w:kern w:val="0"/>
          <w:szCs w:val="21"/>
          <w:highlight w:val="none"/>
        </w:rPr>
        <w:t>情况</w:t>
      </w:r>
      <w:r>
        <w:rPr>
          <w:rFonts w:hint="eastAsia" w:ascii="宋体" w:hAnsi="宋体" w:eastAsia="宋体" w:cs="宋体"/>
          <w:kern w:val="0"/>
          <w:szCs w:val="21"/>
          <w:highlight w:val="none"/>
        </w:rPr>
        <w:t>及</w:t>
      </w:r>
      <w:r>
        <w:rPr>
          <w:rFonts w:ascii="宋体" w:hAnsi="宋体" w:eastAsia="宋体" w:cs="宋体"/>
          <w:kern w:val="0"/>
          <w:szCs w:val="21"/>
          <w:highlight w:val="none"/>
        </w:rPr>
        <w:t>截图</w:t>
      </w:r>
      <w:r>
        <w:rPr>
          <w:rFonts w:hint="eastAsia" w:ascii="宋体" w:hAnsi="宋体" w:eastAsia="宋体" w:cs="宋体"/>
          <w:kern w:val="0"/>
          <w:szCs w:val="21"/>
          <w:highlight w:val="none"/>
        </w:rPr>
        <w:t>、</w:t>
      </w:r>
      <w:r>
        <w:rPr>
          <w:rFonts w:ascii="宋体" w:hAnsi="宋体" w:eastAsia="宋体" w:cs="宋体"/>
          <w:kern w:val="0"/>
          <w:szCs w:val="21"/>
          <w:highlight w:val="none"/>
        </w:rPr>
        <w:t>应用范围</w:t>
      </w:r>
      <w:r>
        <w:rPr>
          <w:rFonts w:hint="eastAsia" w:ascii="宋体" w:hAnsi="宋体" w:eastAsia="宋体" w:cs="宋体"/>
          <w:kern w:val="0"/>
          <w:szCs w:val="21"/>
          <w:highlight w:val="none"/>
        </w:rPr>
        <w:t>及效果。</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9356" w:type="dxa"/>
          </w:tcPr>
          <w:p>
            <w:pPr>
              <w:rPr>
                <w:rFonts w:ascii="Calibri" w:hAnsi="Calibri" w:eastAsia="宋体" w:cs="Times New Roman"/>
                <w:szCs w:val="21"/>
                <w:highlight w:val="none"/>
              </w:rPr>
            </w:pPr>
          </w:p>
        </w:tc>
      </w:tr>
    </w:tbl>
    <w:p>
      <w:pPr>
        <w:rPr>
          <w:rFonts w:ascii="宋体" w:hAnsi="宋体" w:eastAsia="宋体" w:cs="Times New Roman"/>
          <w:highlight w:val="none"/>
        </w:rPr>
      </w:pPr>
    </w:p>
    <w:p>
      <w:pPr>
        <w:rPr>
          <w:rFonts w:ascii="Calibri" w:hAnsi="Calibri" w:eastAsia="宋体" w:cs="Times New Roman"/>
          <w:highlight w:val="none"/>
        </w:rPr>
        <w:sectPr>
          <w:pgSz w:w="11906" w:h="16838"/>
          <w:pgMar w:top="1440" w:right="1800" w:bottom="1440" w:left="1800" w:header="851" w:footer="992" w:gutter="0"/>
          <w:cols w:space="425" w:num="1"/>
          <w:docGrid w:type="lines" w:linePitch="312" w:charSpace="0"/>
        </w:sectPr>
      </w:pPr>
    </w:p>
    <w:p>
      <w:pPr>
        <w:pStyle w:val="5"/>
        <w:rPr>
          <w:sz w:val="24"/>
          <w:szCs w:val="40"/>
          <w:highlight w:val="none"/>
        </w:rPr>
      </w:pPr>
      <w:r>
        <w:rPr>
          <w:rFonts w:hint="eastAsia"/>
          <w:sz w:val="24"/>
          <w:szCs w:val="40"/>
          <w:highlight w:val="none"/>
        </w:rPr>
        <w:t>9.2.10 按照本市绿色施工相关标准要求进行施工和管理。（1</w:t>
      </w:r>
      <w:r>
        <w:rPr>
          <w:sz w:val="24"/>
          <w:szCs w:val="40"/>
          <w:highlight w:val="none"/>
        </w:rPr>
        <w:t>0</w:t>
      </w:r>
      <w:r>
        <w:rPr>
          <w:rFonts w:hint="eastAsia"/>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233"/>
        <w:gridCol w:w="1708"/>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tcPr>
          <w:p>
            <w:pPr>
              <w:jc w:val="center"/>
              <w:rPr>
                <w:rFonts w:ascii="Times New Roman" w:hAnsi="Times New Roman" w:cs="Times New Roman"/>
                <w:szCs w:val="21"/>
                <w:highlight w:val="none"/>
              </w:rPr>
            </w:pPr>
            <w:r>
              <w:rPr>
                <w:rFonts w:ascii="Times New Roman" w:hAnsi="Times New Roman" w:cs="Times New Roman"/>
                <w:szCs w:val="21"/>
                <w:highlight w:val="none"/>
              </w:rPr>
              <w:t>序号</w:t>
            </w:r>
          </w:p>
        </w:tc>
        <w:tc>
          <w:tcPr>
            <w:tcW w:w="2644" w:type="pct"/>
          </w:tcPr>
          <w:p>
            <w:pPr>
              <w:jc w:val="center"/>
              <w:rPr>
                <w:rFonts w:ascii="Times New Roman" w:hAnsi="Times New Roman" w:cs="Times New Roman"/>
                <w:szCs w:val="21"/>
                <w:highlight w:val="none"/>
              </w:rPr>
            </w:pPr>
            <w:r>
              <w:rPr>
                <w:rFonts w:ascii="Times New Roman" w:hAnsi="Times New Roman" w:cs="Times New Roman"/>
                <w:szCs w:val="21"/>
                <w:highlight w:val="none"/>
              </w:rPr>
              <w:t>评价内容</w:t>
            </w:r>
          </w:p>
        </w:tc>
        <w:tc>
          <w:tcPr>
            <w:tcW w:w="1067" w:type="pct"/>
          </w:tcPr>
          <w:p>
            <w:pPr>
              <w:jc w:val="center"/>
              <w:rPr>
                <w:rFonts w:ascii="Times New Roman" w:hAnsi="Times New Roman" w:cs="Times New Roman"/>
                <w:szCs w:val="21"/>
                <w:highlight w:val="none"/>
              </w:rPr>
            </w:pPr>
            <w:r>
              <w:rPr>
                <w:rFonts w:ascii="Times New Roman" w:hAnsi="Times New Roman" w:cs="Times New Roman"/>
                <w:szCs w:val="21"/>
                <w:highlight w:val="none"/>
              </w:rPr>
              <w:t>评价分值</w:t>
            </w:r>
          </w:p>
        </w:tc>
        <w:tc>
          <w:tcPr>
            <w:tcW w:w="834" w:type="pct"/>
          </w:tcPr>
          <w:p>
            <w:pPr>
              <w:jc w:val="center"/>
              <w:rPr>
                <w:rFonts w:ascii="Times New Roman" w:hAnsi="Times New Roman" w:cs="Times New Roman"/>
                <w:szCs w:val="21"/>
                <w:highlight w:val="none"/>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2644" w:type="pct"/>
            <w:vAlign w:val="center"/>
          </w:tcPr>
          <w:p>
            <w:pPr>
              <w:jc w:val="left"/>
              <w:rPr>
                <w:rFonts w:ascii="Times New Roman" w:hAnsi="Times New Roman" w:cs="Times New Roman"/>
                <w:szCs w:val="21"/>
                <w:highlight w:val="none"/>
              </w:rPr>
            </w:pPr>
            <w:r>
              <w:rPr>
                <w:rFonts w:hint="eastAsia" w:ascii="Times New Roman" w:hAnsi="Times New Roman" w:cs="Times New Roman"/>
                <w:kern w:val="0"/>
                <w:szCs w:val="21"/>
                <w:highlight w:val="none"/>
              </w:rPr>
              <w:t>满足现行上海市工程建设规范《建筑工程绿色施工评价标准》DG/TJ08-2262要求，达到银级绿色施工示范工程</w:t>
            </w:r>
          </w:p>
        </w:tc>
        <w:tc>
          <w:tcPr>
            <w:tcW w:w="1067"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5</w:t>
            </w:r>
          </w:p>
        </w:tc>
        <w:tc>
          <w:tcPr>
            <w:tcW w:w="834"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2644" w:type="pct"/>
            <w:vAlign w:val="center"/>
          </w:tcPr>
          <w:p>
            <w:pPr>
              <w:jc w:val="left"/>
              <w:rPr>
                <w:rFonts w:ascii="Times New Roman" w:hAnsi="Times New Roman" w:cs="Times New Roman"/>
                <w:szCs w:val="21"/>
                <w:highlight w:val="none"/>
              </w:rPr>
            </w:pPr>
            <w:r>
              <w:rPr>
                <w:rFonts w:hint="eastAsia" w:ascii="Times New Roman" w:hAnsi="Times New Roman" w:cs="Times New Roman"/>
                <w:kern w:val="0"/>
                <w:szCs w:val="21"/>
                <w:highlight w:val="none"/>
              </w:rPr>
              <w:t>满足现行上海市工程建设规范《建筑工程绿色施工评价标准》DG/TJ08-2262要求，达到金级绿色施工示范工程</w:t>
            </w:r>
          </w:p>
        </w:tc>
        <w:tc>
          <w:tcPr>
            <w:tcW w:w="1067"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10</w:t>
            </w:r>
          </w:p>
        </w:tc>
        <w:tc>
          <w:tcPr>
            <w:tcW w:w="834"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099" w:type="pct"/>
            <w:gridSpan w:val="2"/>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合计</w:t>
            </w:r>
          </w:p>
        </w:tc>
        <w:tc>
          <w:tcPr>
            <w:tcW w:w="1067" w:type="pct"/>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1</w:t>
            </w:r>
            <w:r>
              <w:rPr>
                <w:rFonts w:ascii="Times New Roman" w:hAnsi="Times New Roman" w:cs="Times New Roman"/>
                <w:kern w:val="0"/>
                <w:szCs w:val="21"/>
                <w:highlight w:val="none"/>
              </w:rPr>
              <w:t>0</w:t>
            </w:r>
          </w:p>
        </w:tc>
        <w:tc>
          <w:tcPr>
            <w:tcW w:w="834" w:type="pct"/>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adjustRightInd w:val="0"/>
        <w:snapToGrid w:val="0"/>
        <w:spacing w:line="288" w:lineRule="auto"/>
        <w:ind w:left="-109" w:leftChars="-52" w:firstLine="105" w:firstLineChars="50"/>
        <w:jc w:val="left"/>
        <w:rPr>
          <w:rFonts w:cs="宋体"/>
          <w:highlight w:val="none"/>
        </w:rPr>
      </w:pPr>
      <w:r>
        <w:rPr>
          <w:rFonts w:hint="eastAsia" w:cs="Arial" w:asciiTheme="minorEastAsia" w:hAnsiTheme="minorEastAsia"/>
          <w:szCs w:val="21"/>
          <w:highlight w:val="none"/>
        </w:rPr>
        <w:t>项目是否获得</w:t>
      </w:r>
      <w:bookmarkStart w:id="311" w:name="OLE_LINK75"/>
      <w:bookmarkStart w:id="312" w:name="OLE_LINK76"/>
      <w:r>
        <w:rPr>
          <w:rFonts w:hint="eastAsia" w:cs="Arial" w:asciiTheme="minorEastAsia" w:hAnsiTheme="minorEastAsia"/>
          <w:szCs w:val="21"/>
          <w:highlight w:val="none"/>
        </w:rPr>
        <w:t xml:space="preserve">上海市绿色施工示范工程  </w:t>
      </w:r>
      <w:r>
        <w:rPr>
          <w:rFonts w:hint="eastAsia" w:ascii="宋体" w:hAnsi="宋体" w:eastAsia="宋体" w:cs="Times New Roman"/>
          <w:szCs w:val="21"/>
          <w:highlight w:val="none"/>
        </w:rPr>
        <w:t>□</w:t>
      </w:r>
      <w:r>
        <w:rPr>
          <w:rFonts w:hint="eastAsia" w:cs="宋体"/>
          <w:highlight w:val="none"/>
        </w:rPr>
        <w:t>是、</w:t>
      </w:r>
      <w:r>
        <w:rPr>
          <w:rFonts w:hint="eastAsia" w:ascii="宋体" w:hAnsi="宋体" w:eastAsia="宋体" w:cs="Times New Roman"/>
          <w:szCs w:val="21"/>
          <w:highlight w:val="none"/>
        </w:rPr>
        <w:t>□</w:t>
      </w:r>
      <w:r>
        <w:rPr>
          <w:rFonts w:hint="eastAsia" w:cs="宋体"/>
          <w:highlight w:val="none"/>
        </w:rPr>
        <w:t>否</w:t>
      </w:r>
      <w:bookmarkEnd w:id="311"/>
      <w:bookmarkEnd w:id="312"/>
      <w:r>
        <w:rPr>
          <w:rFonts w:hint="eastAsia" w:cs="宋体"/>
          <w:highlight w:val="none"/>
        </w:rPr>
        <w:t>；</w:t>
      </w:r>
    </w:p>
    <w:p>
      <w:pPr>
        <w:adjustRightInd w:val="0"/>
        <w:snapToGrid w:val="0"/>
        <w:spacing w:line="288" w:lineRule="auto"/>
        <w:ind w:left="-109" w:leftChars="-52" w:firstLine="105" w:firstLineChars="50"/>
        <w:jc w:val="left"/>
        <w:rPr>
          <w:rFonts w:cs="宋体"/>
          <w:highlight w:val="none"/>
        </w:rPr>
      </w:pPr>
      <w:r>
        <w:rPr>
          <w:rFonts w:hint="eastAsia" w:cs="宋体"/>
          <w:highlight w:val="none"/>
        </w:rPr>
        <w:t>如获得，评价等级为 □银级、□金级。</w:t>
      </w:r>
    </w:p>
    <w:p>
      <w:pPr>
        <w:rPr>
          <w:rFonts w:ascii="Times New Roman" w:hAnsi="Times New Roman" w:eastAsia="宋体" w:cs="Times New Roman"/>
          <w:szCs w:val="21"/>
          <w:highlight w:val="none"/>
        </w:rPr>
      </w:pPr>
      <w:r>
        <w:rPr>
          <w:rFonts w:hint="eastAsia" w:cs="宋体" w:asciiTheme="minorEastAsia" w:hAnsiTheme="minorEastAsia"/>
          <w:kern w:val="0"/>
          <w:szCs w:val="21"/>
          <w:highlight w:val="none"/>
        </w:rPr>
        <w:t>请简要说明本项目绿色施工的实施情况，重点介绍亮点及特色（不超过500字）。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pStyle w:val="40"/>
        <w:adjustRightInd w:val="0"/>
        <w:snapToGrid w:val="0"/>
        <w:spacing w:line="240" w:lineRule="auto"/>
        <w:ind w:left="-2" w:leftChars="-1" w:firstLine="0" w:firstLineChars="0"/>
        <w:rPr>
          <w:rFonts w:ascii="宋体" w:hAnsi="宋体" w:cs="宋体"/>
          <w:kern w:val="0"/>
          <w:szCs w:val="21"/>
          <w:highlight w:val="none"/>
        </w:rPr>
      </w:pPr>
      <w:r>
        <w:rPr>
          <w:rFonts w:hint="eastAsia" w:ascii="宋体" w:hAnsi="宋体" w:cs="宋体"/>
          <w:kern w:val="0"/>
          <w:szCs w:val="21"/>
          <w:highlight w:val="none"/>
        </w:rPr>
        <w:t>1）</w:t>
      </w:r>
      <w:r>
        <w:rPr>
          <w:rFonts w:hint="eastAsia" w:cs="宋体" w:asciiTheme="minorEastAsia" w:hAnsiTheme="minorEastAsia" w:eastAsiaTheme="minorEastAsia"/>
          <w:kern w:val="0"/>
          <w:szCs w:val="21"/>
          <w:highlight w:val="none"/>
        </w:rPr>
        <w:t>获得绿色</w:t>
      </w:r>
      <w:r>
        <w:rPr>
          <w:rFonts w:cs="宋体" w:asciiTheme="minorEastAsia" w:hAnsiTheme="minorEastAsia" w:eastAsiaTheme="minorEastAsia"/>
          <w:kern w:val="0"/>
          <w:szCs w:val="21"/>
          <w:highlight w:val="none"/>
        </w:rPr>
        <w:t>施工示范工程认定</w:t>
      </w:r>
      <w:r>
        <w:rPr>
          <w:rFonts w:hint="eastAsia" w:cs="宋体" w:asciiTheme="minorEastAsia" w:hAnsiTheme="minorEastAsia" w:eastAsiaTheme="minorEastAsia"/>
          <w:kern w:val="0"/>
          <w:szCs w:val="21"/>
          <w:highlight w:val="none"/>
        </w:rPr>
        <w:t>的</w:t>
      </w:r>
      <w:r>
        <w:rPr>
          <w:rFonts w:cs="宋体" w:asciiTheme="minorEastAsia" w:hAnsiTheme="minorEastAsia" w:eastAsiaTheme="minorEastAsia"/>
          <w:kern w:val="0"/>
          <w:szCs w:val="21"/>
          <w:highlight w:val="none"/>
        </w:rPr>
        <w:t>证明文件</w:t>
      </w:r>
      <w:r>
        <w:rPr>
          <w:rFonts w:hint="eastAsia" w:cs="宋体" w:asciiTheme="minorEastAsia" w:hAnsiTheme="minorEastAsia" w:eastAsiaTheme="minorEastAsia"/>
          <w:kern w:val="0"/>
          <w:szCs w:val="21"/>
          <w:highlight w:val="none"/>
        </w:rPr>
        <w:t>；</w:t>
      </w:r>
    </w:p>
    <w:p>
      <w:pPr>
        <w:pStyle w:val="40"/>
        <w:adjustRightInd w:val="0"/>
        <w:snapToGrid w:val="0"/>
        <w:spacing w:line="240" w:lineRule="auto"/>
        <w:ind w:left="-2" w:leftChars="-1" w:firstLine="0" w:firstLineChars="0"/>
        <w:rPr>
          <w:rFonts w:ascii="宋体" w:hAnsi="宋体" w:cs="宋体"/>
          <w:kern w:val="0"/>
          <w:szCs w:val="21"/>
          <w:highlight w:val="none"/>
        </w:rPr>
      </w:pPr>
      <w:r>
        <w:rPr>
          <w:rFonts w:hint="eastAsia" w:ascii="宋体" w:hAnsi="宋体" w:cs="宋体"/>
          <w:kern w:val="0"/>
          <w:szCs w:val="21"/>
          <w:highlight w:val="none"/>
        </w:rPr>
        <w:t>2）绿色施工方案；</w:t>
      </w:r>
    </w:p>
    <w:p>
      <w:pPr>
        <w:pStyle w:val="40"/>
        <w:adjustRightInd w:val="0"/>
        <w:snapToGrid w:val="0"/>
        <w:spacing w:line="240" w:lineRule="auto"/>
        <w:ind w:left="-2" w:leftChars="-1" w:firstLine="0" w:firstLineChars="0"/>
        <w:rPr>
          <w:rFonts w:ascii="宋体" w:hAnsi="宋体" w:cs="宋体"/>
          <w:kern w:val="0"/>
          <w:szCs w:val="21"/>
          <w:highlight w:val="none"/>
        </w:rPr>
      </w:pPr>
      <w:r>
        <w:rPr>
          <w:rFonts w:hint="eastAsia" w:ascii="宋体" w:hAnsi="宋体" w:cs="宋体"/>
          <w:kern w:val="0"/>
          <w:szCs w:val="21"/>
          <w:highlight w:val="none"/>
        </w:rPr>
        <w:t>3）施工过程影像资料。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pStyle w:val="40"/>
        <w:adjustRightInd w:val="0"/>
        <w:snapToGrid w:val="0"/>
        <w:spacing w:line="240" w:lineRule="auto"/>
        <w:ind w:left="-2" w:leftChars="-1" w:firstLine="0" w:firstLineChars="0"/>
        <w:rPr>
          <w:rFonts w:ascii="宋体" w:hAnsi="宋体" w:cs="宋体"/>
          <w:kern w:val="0"/>
          <w:szCs w:val="21"/>
          <w:highlight w:val="none"/>
        </w:rPr>
      </w:pPr>
      <w:r>
        <w:rPr>
          <w:rFonts w:hint="eastAsia" w:ascii="宋体" w:hAnsi="宋体" w:cs="宋体"/>
          <w:kern w:val="0"/>
          <w:szCs w:val="21"/>
          <w:highlight w:val="none"/>
        </w:rPr>
        <w:t>1）</w:t>
      </w:r>
      <w:r>
        <w:rPr>
          <w:rFonts w:hint="eastAsia" w:cs="宋体" w:asciiTheme="minorEastAsia" w:hAnsiTheme="minorEastAsia" w:eastAsiaTheme="minorEastAsia"/>
          <w:kern w:val="0"/>
          <w:szCs w:val="21"/>
          <w:highlight w:val="none"/>
        </w:rPr>
        <w:t>获得绿色</w:t>
      </w:r>
      <w:r>
        <w:rPr>
          <w:rFonts w:cs="宋体" w:asciiTheme="minorEastAsia" w:hAnsiTheme="minorEastAsia" w:eastAsiaTheme="minorEastAsia"/>
          <w:kern w:val="0"/>
          <w:szCs w:val="21"/>
          <w:highlight w:val="none"/>
        </w:rPr>
        <w:t>施工示范工程认定</w:t>
      </w:r>
      <w:r>
        <w:rPr>
          <w:rFonts w:hint="eastAsia" w:cs="宋体" w:asciiTheme="minorEastAsia" w:hAnsiTheme="minorEastAsia" w:eastAsiaTheme="minorEastAsia"/>
          <w:kern w:val="0"/>
          <w:szCs w:val="21"/>
          <w:highlight w:val="none"/>
        </w:rPr>
        <w:t>的</w:t>
      </w:r>
      <w:r>
        <w:rPr>
          <w:rFonts w:cs="宋体" w:asciiTheme="minorEastAsia" w:hAnsiTheme="minorEastAsia" w:eastAsiaTheme="minorEastAsia"/>
          <w:kern w:val="0"/>
          <w:szCs w:val="21"/>
          <w:highlight w:val="none"/>
        </w:rPr>
        <w:t>证明文件</w:t>
      </w:r>
      <w:r>
        <w:rPr>
          <w:rFonts w:hint="eastAsia" w:cs="宋体" w:asciiTheme="minorEastAsia" w:hAnsiTheme="minorEastAsia" w:eastAsiaTheme="minorEastAsia"/>
          <w:kern w:val="0"/>
          <w:szCs w:val="21"/>
          <w:highlight w:val="none"/>
        </w:rPr>
        <w:t>；</w:t>
      </w:r>
    </w:p>
    <w:p>
      <w:pPr>
        <w:pStyle w:val="40"/>
        <w:adjustRightInd w:val="0"/>
        <w:snapToGrid w:val="0"/>
        <w:spacing w:line="240" w:lineRule="auto"/>
        <w:ind w:left="-2" w:leftChars="-1" w:firstLine="0" w:firstLineChars="0"/>
        <w:rPr>
          <w:rFonts w:ascii="宋体" w:hAnsi="宋体" w:cs="宋体"/>
          <w:kern w:val="0"/>
          <w:szCs w:val="21"/>
          <w:highlight w:val="none"/>
        </w:rPr>
      </w:pPr>
      <w:r>
        <w:rPr>
          <w:rFonts w:hint="eastAsia" w:ascii="宋体" w:hAnsi="宋体" w:cs="宋体"/>
          <w:kern w:val="0"/>
          <w:szCs w:val="21"/>
          <w:highlight w:val="none"/>
        </w:rPr>
        <w:t>2）绿色施工方案；</w:t>
      </w:r>
    </w:p>
    <w:p>
      <w:pPr>
        <w:pStyle w:val="40"/>
        <w:adjustRightInd w:val="0"/>
        <w:snapToGrid w:val="0"/>
        <w:spacing w:line="240" w:lineRule="auto"/>
        <w:ind w:left="-2" w:leftChars="-1" w:firstLine="0" w:firstLineChars="0"/>
        <w:rPr>
          <w:rFonts w:ascii="宋体" w:hAnsi="宋体" w:cs="宋体"/>
          <w:kern w:val="0"/>
          <w:szCs w:val="21"/>
          <w:highlight w:val="none"/>
        </w:rPr>
      </w:pPr>
      <w:r>
        <w:rPr>
          <w:rFonts w:hint="eastAsia" w:ascii="宋体" w:hAnsi="宋体" w:cs="宋体"/>
          <w:kern w:val="0"/>
          <w:szCs w:val="21"/>
          <w:highlight w:val="none"/>
        </w:rPr>
        <w:t>3）施工过程影像资料。</w:t>
      </w:r>
    </w:p>
    <w:p>
      <w:pPr>
        <w:pStyle w:val="40"/>
        <w:adjustRightInd w:val="0"/>
        <w:snapToGrid w:val="0"/>
        <w:ind w:left="-2" w:leftChars="-1" w:firstLine="0" w:firstLineChars="0"/>
        <w:rPr>
          <w:rFonts w:ascii="宋体" w:hAnsi="宋体" w:cs="宋体"/>
          <w:b/>
          <w:kern w:val="0"/>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9356" w:type="dxa"/>
          </w:tcPr>
          <w:p>
            <w:pPr>
              <w:rPr>
                <w:rFonts w:ascii="Times New Roman" w:hAnsi="Times New Roman" w:eastAsia="宋体" w:cs="Times New Roman"/>
                <w:kern w:val="0"/>
                <w:sz w:val="20"/>
                <w:szCs w:val="21"/>
                <w:highlight w:val="none"/>
              </w:rPr>
            </w:pPr>
          </w:p>
        </w:tc>
      </w:tr>
    </w:tbl>
    <w:p>
      <w:pPr>
        <w:keepNext/>
        <w:keepLines/>
        <w:spacing w:before="260" w:after="260"/>
        <w:jc w:val="left"/>
        <w:outlineLvl w:val="3"/>
        <w:rPr>
          <w:rFonts w:ascii="Times New Roman" w:hAnsi="Times New Roman" w:eastAsia="宋体" w:cs="Times New Roman"/>
          <w:b/>
          <w:bCs/>
          <w:sz w:val="24"/>
          <w:szCs w:val="40"/>
          <w:highlight w:val="none"/>
        </w:rPr>
      </w:pPr>
      <w:r>
        <w:rPr>
          <w:rFonts w:hint="eastAsia" w:ascii="Times New Roman" w:hAnsi="Times New Roman" w:eastAsia="宋体" w:cs="Times New Roman"/>
          <w:b/>
          <w:bCs/>
          <w:sz w:val="24"/>
          <w:szCs w:val="40"/>
          <w:highlight w:val="none"/>
        </w:rPr>
        <w:t>9.2.</w:t>
      </w:r>
      <w:r>
        <w:rPr>
          <w:rFonts w:ascii="Times New Roman" w:hAnsi="Times New Roman" w:eastAsia="宋体" w:cs="Times New Roman"/>
          <w:b/>
          <w:bCs/>
          <w:sz w:val="24"/>
          <w:szCs w:val="40"/>
          <w:highlight w:val="none"/>
        </w:rPr>
        <w:t>11</w:t>
      </w:r>
      <w:r>
        <w:rPr>
          <w:rFonts w:hint="eastAsia" w:ascii="Times New Roman" w:hAnsi="Times New Roman" w:eastAsia="宋体" w:cs="Times New Roman"/>
          <w:b/>
          <w:bCs/>
          <w:sz w:val="24"/>
          <w:szCs w:val="40"/>
          <w:highlight w:val="none"/>
        </w:rPr>
        <w:t xml:space="preserve"> 采用建设</w:t>
      </w:r>
      <w:r>
        <w:rPr>
          <w:rFonts w:ascii="Times New Roman" w:hAnsi="Times New Roman" w:eastAsia="宋体" w:cs="Times New Roman"/>
          <w:b/>
          <w:bCs/>
          <w:sz w:val="24"/>
          <w:szCs w:val="40"/>
          <w:highlight w:val="none"/>
        </w:rPr>
        <w:t>工程</w:t>
      </w:r>
      <w:r>
        <w:rPr>
          <w:rFonts w:hint="eastAsia" w:ascii="Times New Roman" w:hAnsi="Times New Roman" w:eastAsia="宋体" w:cs="Times New Roman"/>
          <w:b/>
          <w:bCs/>
          <w:sz w:val="24"/>
          <w:szCs w:val="40"/>
          <w:highlight w:val="none"/>
        </w:rPr>
        <w:t>质量</w:t>
      </w:r>
      <w:r>
        <w:rPr>
          <w:rFonts w:ascii="Times New Roman" w:hAnsi="Times New Roman" w:eastAsia="宋体" w:cs="Times New Roman"/>
          <w:b/>
          <w:bCs/>
          <w:sz w:val="24"/>
          <w:szCs w:val="40"/>
          <w:highlight w:val="none"/>
        </w:rPr>
        <w:t>潜在缺陷保险产品</w:t>
      </w:r>
      <w:r>
        <w:rPr>
          <w:rFonts w:hint="eastAsia" w:ascii="Times New Roman" w:hAnsi="Times New Roman" w:eastAsia="宋体" w:cs="Times New Roman"/>
          <w:b/>
          <w:bCs/>
          <w:sz w:val="24"/>
          <w:szCs w:val="40"/>
          <w:highlight w:val="none"/>
        </w:rPr>
        <w:t>。（</w:t>
      </w:r>
      <w:r>
        <w:rPr>
          <w:rFonts w:ascii="Times New Roman" w:hAnsi="Times New Roman" w:eastAsia="宋体" w:cs="Times New Roman"/>
          <w:b/>
          <w:bCs/>
          <w:sz w:val="24"/>
          <w:szCs w:val="40"/>
          <w:highlight w:val="none"/>
        </w:rPr>
        <w:t>10</w:t>
      </w:r>
      <w:r>
        <w:rPr>
          <w:rFonts w:hint="eastAsia" w:ascii="Times New Roman" w:hAnsi="Times New Roman" w:eastAsia="宋体" w:cs="Times New Roman"/>
          <w:b/>
          <w:bCs/>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365"/>
        <w:gridCol w:w="1575"/>
        <w:gridCol w:w="1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序号</w:t>
            </w:r>
          </w:p>
        </w:tc>
        <w:tc>
          <w:tcPr>
            <w:tcW w:w="2727"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评价内容</w:t>
            </w:r>
          </w:p>
        </w:tc>
        <w:tc>
          <w:tcPr>
            <w:tcW w:w="98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评价分值</w:t>
            </w:r>
          </w:p>
        </w:tc>
        <w:tc>
          <w:tcPr>
            <w:tcW w:w="834" w:type="pct"/>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1</w:t>
            </w:r>
          </w:p>
        </w:tc>
        <w:tc>
          <w:tcPr>
            <w:tcW w:w="2727" w:type="pct"/>
            <w:vAlign w:val="center"/>
          </w:tcPr>
          <w:p>
            <w:pPr>
              <w:jc w:val="left"/>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保险承保范围包括地基基础工程、主体结构工程、屋面防水工程和</w:t>
            </w:r>
            <w:r>
              <w:rPr>
                <w:rFonts w:hint="eastAsia" w:ascii="Times New Roman" w:hAnsi="Times New Roman" w:eastAsia="宋体" w:cs="Times New Roman"/>
                <w:kern w:val="0"/>
                <w:szCs w:val="21"/>
                <w:highlight w:val="none"/>
              </w:rPr>
              <w:t>保温</w:t>
            </w:r>
            <w:r>
              <w:rPr>
                <w:rFonts w:ascii="Times New Roman" w:hAnsi="Times New Roman" w:eastAsia="宋体" w:cs="Times New Roman"/>
                <w:kern w:val="0"/>
                <w:szCs w:val="21"/>
                <w:highlight w:val="none"/>
              </w:rPr>
              <w:t>工程的质量问题</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7</w:t>
            </w:r>
          </w:p>
        </w:tc>
        <w:tc>
          <w:tcPr>
            <w:tcW w:w="834"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2</w:t>
            </w:r>
          </w:p>
        </w:tc>
        <w:tc>
          <w:tcPr>
            <w:tcW w:w="2727" w:type="pct"/>
            <w:vAlign w:val="center"/>
          </w:tcPr>
          <w:p>
            <w:pPr>
              <w:jc w:val="left"/>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保险承保范围包括装修工程、电气管线、上下水管线的安装工程,供热、供冷系统工程</w:t>
            </w:r>
            <w:r>
              <w:rPr>
                <w:rFonts w:hint="eastAsia" w:ascii="Times New Roman" w:hAnsi="Times New Roman" w:eastAsia="宋体" w:cs="Times New Roman"/>
                <w:kern w:val="0"/>
                <w:szCs w:val="21"/>
                <w:highlight w:val="none"/>
              </w:rPr>
              <w:t>和其他土建工程</w:t>
            </w:r>
            <w:r>
              <w:rPr>
                <w:rFonts w:ascii="Times New Roman" w:hAnsi="Times New Roman" w:eastAsia="宋体" w:cs="Times New Roman"/>
                <w:kern w:val="0"/>
                <w:szCs w:val="21"/>
                <w:highlight w:val="none"/>
              </w:rPr>
              <w:t>的质量问题</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3</w:t>
            </w:r>
          </w:p>
        </w:tc>
        <w:tc>
          <w:tcPr>
            <w:tcW w:w="834" w:type="pct"/>
            <w:vAlign w:val="center"/>
          </w:tcPr>
          <w:p>
            <w:pPr>
              <w:jc w:val="center"/>
              <w:rPr>
                <w:rFonts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182" w:type="pct"/>
            <w:gridSpan w:val="2"/>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合计</w:t>
            </w:r>
          </w:p>
        </w:tc>
        <w:tc>
          <w:tcPr>
            <w:tcW w:w="984" w:type="pct"/>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kern w:val="0"/>
                <w:szCs w:val="21"/>
                <w:highlight w:val="none"/>
              </w:rPr>
              <w:t>10</w:t>
            </w:r>
          </w:p>
        </w:tc>
        <w:tc>
          <w:tcPr>
            <w:tcW w:w="834" w:type="pct"/>
            <w:vAlign w:val="center"/>
          </w:tcPr>
          <w:p>
            <w:pPr>
              <w:jc w:val="center"/>
              <w:rPr>
                <w:rFonts w:ascii="Times New Roman" w:hAnsi="Times New Roman"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adjustRightInd w:val="0"/>
        <w:snapToGrid w:val="0"/>
        <w:spacing w:line="288" w:lineRule="auto"/>
        <w:ind w:left="-109" w:leftChars="-52" w:firstLine="105" w:firstLineChars="50"/>
        <w:jc w:val="left"/>
        <w:rPr>
          <w:rFonts w:ascii="宋体" w:hAnsi="宋体" w:eastAsia="宋体" w:cs="宋体"/>
          <w:kern w:val="0"/>
          <w:szCs w:val="21"/>
          <w:highlight w:val="none"/>
        </w:rPr>
      </w:pPr>
      <w:r>
        <w:rPr>
          <w:rFonts w:hint="eastAsia" w:ascii="宋体" w:hAnsi="宋体" w:eastAsia="宋体" w:cs="宋体"/>
          <w:kern w:val="0"/>
          <w:szCs w:val="21"/>
          <w:highlight w:val="none"/>
        </w:rPr>
        <w:t>建设工程质量潜在缺陷保险（IDI）的承保</w:t>
      </w:r>
      <w:r>
        <w:rPr>
          <w:rFonts w:ascii="宋体" w:hAnsi="宋体" w:eastAsia="宋体" w:cs="宋体"/>
          <w:kern w:val="0"/>
          <w:szCs w:val="21"/>
          <w:highlight w:val="none"/>
        </w:rPr>
        <w:t>范围包括</w:t>
      </w:r>
      <w:r>
        <w:rPr>
          <w:rFonts w:hint="eastAsia" w:ascii="宋体" w:hAnsi="宋体" w:eastAsia="宋体" w:cs="宋体"/>
          <w:kern w:val="0"/>
          <w:szCs w:val="21"/>
          <w:highlight w:val="none"/>
        </w:rPr>
        <w:t>：</w:t>
      </w:r>
    </w:p>
    <w:p>
      <w:pPr>
        <w:adjustRightInd w:val="0"/>
        <w:snapToGrid w:val="0"/>
        <w:spacing w:line="288" w:lineRule="auto"/>
        <w:ind w:left="-109" w:leftChars="-52" w:firstLine="105" w:firstLineChars="50"/>
        <w:jc w:val="left"/>
        <w:rPr>
          <w:rFonts w:ascii="宋体" w:hAnsi="宋体" w:eastAsia="宋体" w:cs="宋体"/>
          <w:kern w:val="0"/>
          <w:szCs w:val="21"/>
          <w:highlight w:val="none"/>
        </w:rPr>
      </w:pPr>
      <w:r>
        <w:rPr>
          <w:rFonts w:hint="eastAsia" w:ascii="宋体" w:hAnsi="宋体" w:eastAsia="宋体" w:cs="Times New Roman"/>
          <w:szCs w:val="21"/>
          <w:highlight w:val="none"/>
        </w:rPr>
        <w:t>□</w:t>
      </w:r>
      <w:r>
        <w:rPr>
          <w:rFonts w:ascii="宋体" w:hAnsi="宋体" w:eastAsia="宋体" w:cs="宋体"/>
          <w:kern w:val="0"/>
          <w:szCs w:val="21"/>
          <w:highlight w:val="none"/>
        </w:rPr>
        <w:t>地基</w:t>
      </w:r>
      <w:r>
        <w:rPr>
          <w:rFonts w:hint="eastAsia" w:ascii="宋体" w:hAnsi="宋体" w:eastAsia="宋体" w:cs="宋体"/>
          <w:kern w:val="0"/>
          <w:szCs w:val="21"/>
          <w:highlight w:val="none"/>
        </w:rPr>
        <w:t>基础</w:t>
      </w:r>
      <w:r>
        <w:rPr>
          <w:rFonts w:ascii="宋体" w:hAnsi="宋体" w:eastAsia="宋体" w:cs="宋体"/>
          <w:kern w:val="0"/>
          <w:szCs w:val="21"/>
          <w:highlight w:val="none"/>
        </w:rPr>
        <w:t>工程</w:t>
      </w:r>
      <w:r>
        <w:rPr>
          <w:rFonts w:hint="eastAsia" w:ascii="宋体" w:hAnsi="宋体" w:eastAsia="宋体" w:cs="宋体"/>
          <w:kern w:val="0"/>
          <w:szCs w:val="21"/>
          <w:highlight w:val="none"/>
        </w:rPr>
        <w:t>、</w:t>
      </w:r>
      <w:r>
        <w:rPr>
          <w:rFonts w:hint="eastAsia" w:ascii="宋体" w:hAnsi="宋体" w:eastAsia="宋体" w:cs="Times New Roman"/>
          <w:szCs w:val="21"/>
          <w:highlight w:val="none"/>
        </w:rPr>
        <w:t>□</w:t>
      </w:r>
      <w:r>
        <w:rPr>
          <w:rFonts w:ascii="宋体" w:hAnsi="宋体" w:eastAsia="宋体" w:cs="宋体"/>
          <w:kern w:val="0"/>
          <w:szCs w:val="21"/>
          <w:highlight w:val="none"/>
        </w:rPr>
        <w:t>主体结构工程</w:t>
      </w:r>
      <w:r>
        <w:rPr>
          <w:rFonts w:hint="eastAsia" w:ascii="宋体" w:hAnsi="宋体" w:eastAsia="宋体" w:cs="宋体"/>
          <w:kern w:val="0"/>
          <w:szCs w:val="21"/>
          <w:highlight w:val="none"/>
        </w:rPr>
        <w:t>、</w:t>
      </w:r>
      <w:r>
        <w:rPr>
          <w:rFonts w:hint="eastAsia" w:ascii="宋体" w:hAnsi="宋体" w:eastAsia="宋体" w:cs="Times New Roman"/>
          <w:szCs w:val="21"/>
          <w:highlight w:val="none"/>
        </w:rPr>
        <w:t>□</w:t>
      </w:r>
      <w:r>
        <w:rPr>
          <w:rFonts w:ascii="宋体" w:hAnsi="宋体" w:eastAsia="宋体" w:cs="宋体"/>
          <w:kern w:val="0"/>
          <w:szCs w:val="21"/>
          <w:highlight w:val="none"/>
        </w:rPr>
        <w:t>屋面防水工程</w:t>
      </w:r>
      <w:r>
        <w:rPr>
          <w:rFonts w:hint="eastAsia" w:ascii="宋体" w:hAnsi="宋体" w:eastAsia="宋体" w:cs="宋体"/>
          <w:kern w:val="0"/>
          <w:szCs w:val="21"/>
          <w:highlight w:val="none"/>
        </w:rPr>
        <w:t>、□保温工程、</w:t>
      </w:r>
      <w:r>
        <w:rPr>
          <w:rFonts w:hint="eastAsia" w:ascii="宋体" w:hAnsi="宋体" w:eastAsia="宋体" w:cs="Times New Roman"/>
          <w:szCs w:val="21"/>
          <w:highlight w:val="none"/>
        </w:rPr>
        <w:t>□</w:t>
      </w:r>
      <w:r>
        <w:rPr>
          <w:rFonts w:hint="eastAsia" w:ascii="宋体" w:hAnsi="宋体" w:eastAsia="宋体" w:cs="Times New Roman"/>
          <w:bCs/>
          <w:szCs w:val="21"/>
          <w:highlight w:val="none"/>
          <w:lang w:val="zh-CN"/>
        </w:rPr>
        <w:t>其</w:t>
      </w:r>
      <w:r>
        <w:rPr>
          <w:rFonts w:ascii="宋体" w:hAnsi="宋体" w:eastAsia="宋体" w:cs="宋体"/>
          <w:kern w:val="0"/>
          <w:szCs w:val="21"/>
          <w:highlight w:val="none"/>
        </w:rPr>
        <w:t>他土建工程</w:t>
      </w:r>
      <w:r>
        <w:rPr>
          <w:rFonts w:hint="eastAsia" w:ascii="宋体" w:hAnsi="宋体" w:eastAsia="宋体" w:cs="宋体"/>
          <w:kern w:val="0"/>
          <w:szCs w:val="21"/>
          <w:highlight w:val="none"/>
          <w:u w:val="single"/>
        </w:rPr>
        <w:t xml:space="preserve">                 </w:t>
      </w:r>
    </w:p>
    <w:p>
      <w:pPr>
        <w:adjustRightInd w:val="0"/>
        <w:snapToGrid w:val="0"/>
        <w:spacing w:line="288" w:lineRule="auto"/>
        <w:ind w:left="-109" w:leftChars="-52" w:firstLine="105" w:firstLineChars="50"/>
        <w:jc w:val="left"/>
        <w:rPr>
          <w:rFonts w:ascii="宋体" w:hAnsi="宋体" w:eastAsia="宋体" w:cs="宋体"/>
          <w:kern w:val="0"/>
          <w:szCs w:val="21"/>
          <w:highlight w:val="none"/>
        </w:rPr>
      </w:pPr>
      <w:r>
        <w:rPr>
          <w:rFonts w:hint="eastAsia" w:ascii="宋体" w:hAnsi="宋体" w:eastAsia="宋体" w:cs="Times New Roman"/>
          <w:szCs w:val="21"/>
          <w:highlight w:val="none"/>
        </w:rPr>
        <w:t>□</w:t>
      </w:r>
      <w:r>
        <w:rPr>
          <w:rFonts w:hint="eastAsia" w:ascii="宋体" w:hAnsi="宋体" w:eastAsia="宋体" w:cs="宋体"/>
          <w:kern w:val="0"/>
          <w:szCs w:val="21"/>
          <w:highlight w:val="none"/>
        </w:rPr>
        <w:t>装修</w:t>
      </w:r>
      <w:r>
        <w:rPr>
          <w:rFonts w:ascii="宋体" w:hAnsi="宋体" w:eastAsia="宋体" w:cs="宋体"/>
          <w:kern w:val="0"/>
          <w:szCs w:val="21"/>
          <w:highlight w:val="none"/>
        </w:rPr>
        <w:t>工程</w:t>
      </w:r>
      <w:r>
        <w:rPr>
          <w:rFonts w:hint="eastAsia" w:ascii="宋体" w:hAnsi="宋体" w:eastAsia="宋体" w:cs="宋体"/>
          <w:kern w:val="0"/>
          <w:szCs w:val="21"/>
          <w:highlight w:val="none"/>
        </w:rPr>
        <w:t>、</w:t>
      </w:r>
      <w:r>
        <w:rPr>
          <w:rFonts w:hint="eastAsia" w:ascii="宋体" w:hAnsi="宋体" w:eastAsia="宋体" w:cs="Times New Roman"/>
          <w:szCs w:val="21"/>
          <w:highlight w:val="none"/>
        </w:rPr>
        <w:t>□</w:t>
      </w:r>
      <w:r>
        <w:rPr>
          <w:rFonts w:hint="eastAsia" w:ascii="宋体" w:hAnsi="宋体" w:eastAsia="宋体" w:cs="宋体"/>
          <w:kern w:val="0"/>
          <w:szCs w:val="21"/>
          <w:highlight w:val="none"/>
        </w:rPr>
        <w:t>电气管线、</w:t>
      </w:r>
      <w:r>
        <w:rPr>
          <w:rFonts w:hint="eastAsia" w:ascii="宋体" w:hAnsi="宋体" w:eastAsia="宋体" w:cs="Times New Roman"/>
          <w:szCs w:val="21"/>
          <w:highlight w:val="none"/>
        </w:rPr>
        <w:t>□</w:t>
      </w:r>
      <w:r>
        <w:rPr>
          <w:rFonts w:hint="eastAsia" w:ascii="宋体" w:hAnsi="宋体" w:eastAsia="宋体" w:cs="宋体"/>
          <w:kern w:val="0"/>
          <w:szCs w:val="21"/>
          <w:highlight w:val="none"/>
        </w:rPr>
        <w:t>上下水管线</w:t>
      </w:r>
      <w:r>
        <w:rPr>
          <w:rFonts w:ascii="宋体" w:hAnsi="宋体" w:eastAsia="宋体" w:cs="宋体"/>
          <w:kern w:val="0"/>
          <w:szCs w:val="21"/>
          <w:highlight w:val="none"/>
        </w:rPr>
        <w:t>的安装工程</w:t>
      </w:r>
      <w:r>
        <w:rPr>
          <w:rFonts w:hint="eastAsia" w:ascii="宋体" w:hAnsi="宋体" w:eastAsia="宋体" w:cs="宋体"/>
          <w:kern w:val="0"/>
          <w:szCs w:val="21"/>
          <w:highlight w:val="none"/>
        </w:rPr>
        <w:t>、</w:t>
      </w:r>
      <w:r>
        <w:rPr>
          <w:rFonts w:hint="eastAsia" w:ascii="宋体" w:hAnsi="宋体" w:eastAsia="宋体" w:cs="Times New Roman"/>
          <w:szCs w:val="21"/>
          <w:highlight w:val="none"/>
        </w:rPr>
        <w:t>□</w:t>
      </w:r>
      <w:r>
        <w:rPr>
          <w:rFonts w:hint="eastAsia" w:ascii="宋体" w:hAnsi="宋体" w:eastAsia="宋体" w:cs="宋体"/>
          <w:kern w:val="0"/>
          <w:szCs w:val="21"/>
          <w:highlight w:val="none"/>
        </w:rPr>
        <w:t>供热、供冷</w:t>
      </w:r>
      <w:r>
        <w:rPr>
          <w:rFonts w:ascii="宋体" w:hAnsi="宋体" w:eastAsia="宋体" w:cs="宋体"/>
          <w:kern w:val="0"/>
          <w:szCs w:val="21"/>
          <w:highlight w:val="none"/>
        </w:rPr>
        <w:t>系统工程</w:t>
      </w:r>
    </w:p>
    <w:p>
      <w:pPr>
        <w:rPr>
          <w:rFonts w:ascii="Times New Roman" w:hAnsi="Times New Roman" w:eastAsia="宋体" w:cs="Times New Roman"/>
          <w:szCs w:val="21"/>
          <w:highlight w:val="none"/>
        </w:rPr>
      </w:pPr>
      <w:r>
        <w:rPr>
          <w:rFonts w:hint="eastAsia" w:ascii="宋体" w:hAnsi="宋体" w:eastAsia="宋体" w:cs="Times New Roman"/>
          <w:szCs w:val="21"/>
          <w:highlight w:val="none"/>
          <w:lang w:val="zh-CN"/>
        </w:rPr>
        <w:t>请简要介绍申报的</w:t>
      </w:r>
      <w:r>
        <w:rPr>
          <w:rFonts w:hint="eastAsia" w:ascii="宋体" w:hAnsi="宋体" w:eastAsia="宋体" w:cs="宋体"/>
          <w:kern w:val="0"/>
          <w:szCs w:val="21"/>
          <w:highlight w:val="none"/>
        </w:rPr>
        <w:t>建设工程选用的质量潜在缺陷保险（IDI）的</w:t>
      </w:r>
      <w:r>
        <w:rPr>
          <w:rFonts w:ascii="宋体" w:hAnsi="宋体" w:eastAsia="宋体" w:cs="Times New Roman"/>
          <w:szCs w:val="21"/>
          <w:highlight w:val="none"/>
          <w:lang w:val="zh-CN"/>
        </w:rPr>
        <w:t>主要条款、保费、保额</w:t>
      </w:r>
      <w:r>
        <w:rPr>
          <w:rFonts w:hint="eastAsia" w:ascii="宋体" w:hAnsi="宋体" w:eastAsia="宋体" w:cs="Times New Roman"/>
          <w:szCs w:val="21"/>
          <w:highlight w:val="none"/>
          <w:lang w:val="zh-CN"/>
        </w:rPr>
        <w:t>（不超过500字）</w:t>
      </w:r>
      <w:r>
        <w:rPr>
          <w:rFonts w:hint="eastAsia" w:ascii="宋体" w:hAnsi="宋体" w:eastAsia="宋体" w:cs="宋体"/>
          <w:kern w:val="0"/>
          <w:szCs w:val="21"/>
          <w:highlight w:val="none"/>
        </w:rPr>
        <w:t>。</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8272" w:type="dxa"/>
          </w:tcPr>
          <w:p>
            <w:pPr>
              <w:rPr>
                <w:rFonts w:ascii="Calibri" w:hAnsi="Calibri" w:eastAsia="宋体"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竣工评价提交材料及要求：</w:t>
      </w:r>
    </w:p>
    <w:p>
      <w:pPr>
        <w:numPr>
          <w:ilvl w:val="0"/>
          <w:numId w:val="60"/>
        </w:numPr>
        <w:rPr>
          <w:rFonts w:ascii="宋体" w:hAnsi="宋体" w:eastAsia="宋体" w:cs="宋体"/>
          <w:kern w:val="0"/>
          <w:szCs w:val="21"/>
          <w:highlight w:val="none"/>
        </w:rPr>
      </w:pPr>
      <w:r>
        <w:rPr>
          <w:rFonts w:hint="eastAsia" w:ascii="宋体" w:hAnsi="宋体" w:eastAsia="宋体" w:cs="宋体"/>
          <w:kern w:val="0"/>
          <w:szCs w:val="21"/>
          <w:highlight w:val="none"/>
        </w:rPr>
        <w:t>建设工程质量保险产品保单；</w:t>
      </w:r>
    </w:p>
    <w:p>
      <w:pPr>
        <w:numPr>
          <w:ilvl w:val="0"/>
          <w:numId w:val="60"/>
        </w:num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保单中约定条件及实施情况。</w:t>
      </w:r>
    </w:p>
    <w:p>
      <w:pPr>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运行评价提交材料及要求：</w:t>
      </w:r>
    </w:p>
    <w:p>
      <w:pPr>
        <w:numPr>
          <w:ilvl w:val="0"/>
          <w:numId w:val="61"/>
        </w:numPr>
        <w:rPr>
          <w:rFonts w:ascii="宋体" w:hAnsi="宋体" w:eastAsia="宋体" w:cs="宋体"/>
          <w:kern w:val="0"/>
          <w:szCs w:val="21"/>
          <w:highlight w:val="none"/>
        </w:rPr>
      </w:pPr>
      <w:r>
        <w:rPr>
          <w:rFonts w:hint="eastAsia" w:ascii="宋体" w:hAnsi="宋体" w:eastAsia="宋体" w:cs="宋体"/>
          <w:kern w:val="0"/>
          <w:szCs w:val="21"/>
          <w:highlight w:val="none"/>
        </w:rPr>
        <w:t>建设工程质量保险产品保单；</w:t>
      </w:r>
    </w:p>
    <w:p>
      <w:pPr>
        <w:numPr>
          <w:ilvl w:val="0"/>
          <w:numId w:val="61"/>
        </w:numP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运行期间保险履行情况。</w:t>
      </w: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2" w:hRule="atLeast"/>
        </w:trPr>
        <w:tc>
          <w:tcPr>
            <w:tcW w:w="9356" w:type="dxa"/>
          </w:tcPr>
          <w:p>
            <w:pPr>
              <w:rPr>
                <w:rFonts w:ascii="Calibri" w:hAnsi="Calibri" w:eastAsia="宋体" w:cs="Times New Roman"/>
                <w:szCs w:val="21"/>
                <w:highlight w:val="none"/>
              </w:rPr>
            </w:pPr>
          </w:p>
        </w:tc>
      </w:tr>
    </w:tbl>
    <w:p>
      <w:pPr>
        <w:rPr>
          <w:rFonts w:ascii="Calibri" w:hAnsi="Calibri" w:eastAsia="宋体" w:cs="Times New Roman"/>
          <w:highlight w:val="none"/>
        </w:rPr>
        <w:sectPr>
          <w:pgSz w:w="11906" w:h="16838"/>
          <w:pgMar w:top="1440" w:right="1800" w:bottom="1440" w:left="1800" w:header="851" w:footer="992" w:gutter="0"/>
          <w:cols w:space="425" w:num="1"/>
          <w:docGrid w:type="lines" w:linePitch="312" w:charSpace="0"/>
        </w:sectPr>
      </w:pPr>
    </w:p>
    <w:p>
      <w:pPr>
        <w:pStyle w:val="5"/>
        <w:rPr>
          <w:sz w:val="24"/>
          <w:szCs w:val="40"/>
          <w:highlight w:val="none"/>
        </w:rPr>
      </w:pPr>
      <w:r>
        <w:rPr>
          <w:rFonts w:hint="eastAsia"/>
          <w:sz w:val="24"/>
          <w:szCs w:val="40"/>
          <w:highlight w:val="none"/>
        </w:rPr>
        <w:t>9.2.12 采取节约资源、保护生态环境、保障安全健康、智慧友好运行、传承历史文化、绿色金融等其他创新，并有明显效益。（3</w:t>
      </w:r>
      <w:r>
        <w:rPr>
          <w:sz w:val="24"/>
          <w:szCs w:val="40"/>
          <w:highlight w:val="none"/>
        </w:rPr>
        <w:t>0</w:t>
      </w:r>
      <w:r>
        <w:rPr>
          <w:rFonts w:hint="eastAsia"/>
          <w:sz w:val="24"/>
          <w:szCs w:val="40"/>
          <w:highlight w:val="none"/>
        </w:rPr>
        <w:t>分）</w:t>
      </w:r>
    </w:p>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1 得分自评</w:t>
      </w:r>
    </w:p>
    <w:tbl>
      <w:tblPr>
        <w:tblStyle w:val="26"/>
        <w:tblW w:w="4696"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365"/>
        <w:gridCol w:w="1575"/>
        <w:gridCol w:w="1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pct"/>
          </w:tcPr>
          <w:p>
            <w:pPr>
              <w:jc w:val="center"/>
              <w:rPr>
                <w:rFonts w:ascii="Times New Roman" w:hAnsi="Times New Roman" w:cs="Times New Roman"/>
                <w:szCs w:val="21"/>
                <w:highlight w:val="none"/>
              </w:rPr>
            </w:pPr>
            <w:r>
              <w:rPr>
                <w:rFonts w:ascii="Times New Roman" w:hAnsi="Times New Roman" w:cs="Times New Roman"/>
                <w:szCs w:val="21"/>
                <w:highlight w:val="none"/>
              </w:rPr>
              <w:t>序号</w:t>
            </w:r>
          </w:p>
        </w:tc>
        <w:tc>
          <w:tcPr>
            <w:tcW w:w="2727" w:type="pct"/>
          </w:tcPr>
          <w:p>
            <w:pPr>
              <w:jc w:val="center"/>
              <w:rPr>
                <w:rFonts w:ascii="Times New Roman" w:hAnsi="Times New Roman" w:cs="Times New Roman"/>
                <w:szCs w:val="21"/>
                <w:highlight w:val="none"/>
              </w:rPr>
            </w:pPr>
            <w:r>
              <w:rPr>
                <w:rFonts w:ascii="Times New Roman" w:hAnsi="Times New Roman" w:cs="Times New Roman"/>
                <w:szCs w:val="21"/>
                <w:highlight w:val="none"/>
              </w:rPr>
              <w:t>评价内容</w:t>
            </w:r>
          </w:p>
        </w:tc>
        <w:tc>
          <w:tcPr>
            <w:tcW w:w="984" w:type="pct"/>
          </w:tcPr>
          <w:p>
            <w:pPr>
              <w:jc w:val="center"/>
              <w:rPr>
                <w:rFonts w:ascii="Times New Roman" w:hAnsi="Times New Roman" w:cs="Times New Roman"/>
                <w:szCs w:val="21"/>
                <w:highlight w:val="none"/>
              </w:rPr>
            </w:pPr>
            <w:r>
              <w:rPr>
                <w:rFonts w:ascii="Times New Roman" w:hAnsi="Times New Roman" w:cs="Times New Roman"/>
                <w:szCs w:val="21"/>
                <w:highlight w:val="none"/>
              </w:rPr>
              <w:t>评价分值</w:t>
            </w:r>
          </w:p>
        </w:tc>
        <w:tc>
          <w:tcPr>
            <w:tcW w:w="834" w:type="pct"/>
          </w:tcPr>
          <w:p>
            <w:pPr>
              <w:jc w:val="center"/>
              <w:rPr>
                <w:rFonts w:ascii="Times New Roman" w:hAnsi="Times New Roman" w:cs="Times New Roman"/>
                <w:szCs w:val="21"/>
                <w:highlight w:val="none"/>
              </w:rPr>
            </w:pPr>
            <w:r>
              <w:rPr>
                <w:rFonts w:ascii="Times New Roman" w:hAnsi="Times New Roman" w:cs="Times New Roman"/>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1</w:t>
            </w:r>
          </w:p>
        </w:tc>
        <w:tc>
          <w:tcPr>
            <w:tcW w:w="2727" w:type="pct"/>
            <w:vAlign w:val="center"/>
          </w:tcPr>
          <w:p>
            <w:pPr>
              <w:jc w:val="left"/>
              <w:rPr>
                <w:rFonts w:ascii="Times New Roman" w:hAnsi="Times New Roman" w:cs="Times New Roman"/>
                <w:szCs w:val="21"/>
                <w:highlight w:val="none"/>
              </w:rPr>
            </w:pPr>
            <w:r>
              <w:rPr>
                <w:rFonts w:ascii="Times New Roman" w:hAnsi="Times New Roman" w:cs="Times New Roman"/>
                <w:kern w:val="0"/>
                <w:szCs w:val="21"/>
                <w:highlight w:val="none"/>
              </w:rPr>
              <w:t>采取节约资源的其他创新</w:t>
            </w:r>
          </w:p>
        </w:tc>
        <w:tc>
          <w:tcPr>
            <w:tcW w:w="984" w:type="pct"/>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5</w:t>
            </w:r>
          </w:p>
        </w:tc>
        <w:tc>
          <w:tcPr>
            <w:tcW w:w="834"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2</w:t>
            </w:r>
          </w:p>
        </w:tc>
        <w:tc>
          <w:tcPr>
            <w:tcW w:w="2727" w:type="pct"/>
            <w:vAlign w:val="center"/>
          </w:tcPr>
          <w:p>
            <w:pPr>
              <w:jc w:val="left"/>
              <w:rPr>
                <w:rFonts w:ascii="Times New Roman" w:hAnsi="Times New Roman" w:cs="Times New Roman"/>
                <w:szCs w:val="21"/>
                <w:highlight w:val="none"/>
              </w:rPr>
            </w:pPr>
            <w:r>
              <w:rPr>
                <w:rFonts w:ascii="Times New Roman" w:hAnsi="Times New Roman" w:cs="Times New Roman"/>
                <w:kern w:val="0"/>
                <w:szCs w:val="21"/>
                <w:highlight w:val="none"/>
              </w:rPr>
              <w:t>采取保护生态环境的其他创新</w:t>
            </w:r>
          </w:p>
        </w:tc>
        <w:tc>
          <w:tcPr>
            <w:tcW w:w="984" w:type="pct"/>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5</w:t>
            </w:r>
          </w:p>
        </w:tc>
        <w:tc>
          <w:tcPr>
            <w:tcW w:w="834"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7" w:hRule="atLeast"/>
        </w:trPr>
        <w:tc>
          <w:tcPr>
            <w:tcW w:w="455"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3</w:t>
            </w:r>
          </w:p>
        </w:tc>
        <w:tc>
          <w:tcPr>
            <w:tcW w:w="2727" w:type="pct"/>
            <w:vAlign w:val="center"/>
          </w:tcPr>
          <w:p>
            <w:pPr>
              <w:jc w:val="left"/>
              <w:rPr>
                <w:rFonts w:ascii="Times New Roman" w:hAnsi="Times New Roman" w:cs="Times New Roman"/>
                <w:szCs w:val="21"/>
                <w:highlight w:val="none"/>
              </w:rPr>
            </w:pPr>
            <w:r>
              <w:rPr>
                <w:rFonts w:ascii="Times New Roman" w:hAnsi="Times New Roman" w:cs="Times New Roman"/>
                <w:kern w:val="0"/>
                <w:szCs w:val="21"/>
                <w:highlight w:val="none"/>
              </w:rPr>
              <w:t>采取保障安全健康的其他创新</w:t>
            </w:r>
          </w:p>
        </w:tc>
        <w:tc>
          <w:tcPr>
            <w:tcW w:w="984" w:type="pct"/>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5</w:t>
            </w:r>
          </w:p>
        </w:tc>
        <w:tc>
          <w:tcPr>
            <w:tcW w:w="834"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4</w:t>
            </w:r>
          </w:p>
        </w:tc>
        <w:tc>
          <w:tcPr>
            <w:tcW w:w="2727" w:type="pct"/>
            <w:vAlign w:val="center"/>
          </w:tcPr>
          <w:p>
            <w:pPr>
              <w:jc w:val="left"/>
              <w:rPr>
                <w:rFonts w:ascii="Times New Roman" w:hAnsi="Times New Roman" w:cs="Times New Roman"/>
                <w:szCs w:val="21"/>
                <w:highlight w:val="none"/>
              </w:rPr>
            </w:pPr>
            <w:r>
              <w:rPr>
                <w:rFonts w:ascii="Times New Roman" w:hAnsi="Times New Roman" w:cs="Times New Roman"/>
                <w:kern w:val="0"/>
                <w:szCs w:val="21"/>
                <w:highlight w:val="none"/>
              </w:rPr>
              <w:t>采取</w:t>
            </w:r>
            <w:r>
              <w:rPr>
                <w:rFonts w:ascii="Times New Roman" w:hAnsi="Times New Roman" w:cs="Times New Roman"/>
                <w:highlight w:val="none"/>
              </w:rPr>
              <w:t>智慧友好运行</w:t>
            </w:r>
            <w:r>
              <w:rPr>
                <w:rFonts w:ascii="Times New Roman" w:hAnsi="Times New Roman" w:cs="Times New Roman"/>
                <w:kern w:val="0"/>
                <w:szCs w:val="21"/>
                <w:highlight w:val="none"/>
              </w:rPr>
              <w:t>的其他创新</w:t>
            </w:r>
          </w:p>
        </w:tc>
        <w:tc>
          <w:tcPr>
            <w:tcW w:w="984" w:type="pct"/>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5</w:t>
            </w:r>
          </w:p>
        </w:tc>
        <w:tc>
          <w:tcPr>
            <w:tcW w:w="834"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7" w:hRule="atLeast"/>
        </w:trPr>
        <w:tc>
          <w:tcPr>
            <w:tcW w:w="455" w:type="pct"/>
            <w:vAlign w:val="center"/>
          </w:tcPr>
          <w:p>
            <w:pPr>
              <w:jc w:val="center"/>
              <w:rPr>
                <w:rFonts w:ascii="Times New Roman" w:hAnsi="Times New Roman" w:cs="Times New Roman"/>
                <w:szCs w:val="21"/>
                <w:highlight w:val="none"/>
              </w:rPr>
            </w:pPr>
            <w:r>
              <w:rPr>
                <w:rFonts w:ascii="Times New Roman" w:hAnsi="Times New Roman" w:cs="Times New Roman"/>
                <w:szCs w:val="21"/>
                <w:highlight w:val="none"/>
              </w:rPr>
              <w:t>5</w:t>
            </w:r>
          </w:p>
        </w:tc>
        <w:tc>
          <w:tcPr>
            <w:tcW w:w="2727" w:type="pct"/>
            <w:vAlign w:val="center"/>
          </w:tcPr>
          <w:p>
            <w:pPr>
              <w:jc w:val="left"/>
              <w:rPr>
                <w:rFonts w:ascii="Times New Roman" w:hAnsi="Times New Roman" w:cs="Times New Roman"/>
                <w:szCs w:val="21"/>
                <w:highlight w:val="none"/>
              </w:rPr>
            </w:pPr>
            <w:r>
              <w:rPr>
                <w:rFonts w:ascii="Times New Roman" w:hAnsi="Times New Roman" w:cs="Times New Roman"/>
                <w:kern w:val="0"/>
                <w:szCs w:val="21"/>
                <w:highlight w:val="none"/>
              </w:rPr>
              <w:t>采取</w:t>
            </w:r>
            <w:r>
              <w:rPr>
                <w:rFonts w:ascii="Times New Roman" w:hAnsi="Times New Roman" w:cs="Times New Roman"/>
                <w:highlight w:val="none"/>
              </w:rPr>
              <w:t>传承历史文化</w:t>
            </w:r>
            <w:r>
              <w:rPr>
                <w:rFonts w:ascii="Times New Roman" w:hAnsi="Times New Roman" w:cs="Times New Roman"/>
                <w:kern w:val="0"/>
                <w:szCs w:val="21"/>
                <w:highlight w:val="none"/>
              </w:rPr>
              <w:t>的其他创新</w:t>
            </w:r>
          </w:p>
        </w:tc>
        <w:tc>
          <w:tcPr>
            <w:tcW w:w="984" w:type="pct"/>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5</w:t>
            </w:r>
          </w:p>
        </w:tc>
        <w:tc>
          <w:tcPr>
            <w:tcW w:w="834"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455" w:type="pct"/>
            <w:vAlign w:val="center"/>
          </w:tcPr>
          <w:p>
            <w:pPr>
              <w:jc w:val="center"/>
              <w:rPr>
                <w:rFonts w:ascii="Times New Roman" w:hAnsi="Times New Roman" w:cs="Times New Roman"/>
                <w:szCs w:val="21"/>
                <w:highlight w:val="none"/>
              </w:rPr>
            </w:pPr>
            <w:r>
              <w:rPr>
                <w:rFonts w:hint="eastAsia" w:ascii="Times New Roman" w:hAnsi="Times New Roman" w:cs="Times New Roman"/>
                <w:szCs w:val="21"/>
                <w:highlight w:val="none"/>
              </w:rPr>
              <w:t>6</w:t>
            </w:r>
          </w:p>
        </w:tc>
        <w:tc>
          <w:tcPr>
            <w:tcW w:w="2727" w:type="pct"/>
            <w:vAlign w:val="center"/>
          </w:tcPr>
          <w:p>
            <w:pPr>
              <w:jc w:val="left"/>
              <w:rPr>
                <w:rFonts w:ascii="Times New Roman" w:hAnsi="Times New Roman" w:cs="Times New Roman"/>
                <w:kern w:val="0"/>
                <w:szCs w:val="21"/>
                <w:highlight w:val="none"/>
              </w:rPr>
            </w:pPr>
            <w:r>
              <w:rPr>
                <w:rFonts w:hint="eastAsia" w:ascii="Times New Roman" w:hAnsi="Times New Roman" w:cs="Times New Roman"/>
                <w:kern w:val="0"/>
                <w:szCs w:val="21"/>
                <w:highlight w:val="none"/>
              </w:rPr>
              <w:t>采取绿色金融的其他创新</w:t>
            </w:r>
          </w:p>
        </w:tc>
        <w:tc>
          <w:tcPr>
            <w:tcW w:w="984" w:type="pct"/>
            <w:vAlign w:val="center"/>
          </w:tcPr>
          <w:p>
            <w:pPr>
              <w:jc w:val="center"/>
              <w:rPr>
                <w:rFonts w:ascii="Times New Roman" w:hAnsi="Times New Roman" w:cs="Times New Roman"/>
                <w:kern w:val="0"/>
                <w:szCs w:val="21"/>
                <w:highlight w:val="none"/>
              </w:rPr>
            </w:pPr>
            <w:r>
              <w:rPr>
                <w:rFonts w:hint="eastAsia" w:ascii="Times New Roman" w:hAnsi="Times New Roman" w:cs="Times New Roman"/>
                <w:kern w:val="0"/>
                <w:szCs w:val="21"/>
                <w:highlight w:val="none"/>
              </w:rPr>
              <w:t>5</w:t>
            </w:r>
          </w:p>
        </w:tc>
        <w:tc>
          <w:tcPr>
            <w:tcW w:w="834" w:type="pct"/>
            <w:vAlign w:val="center"/>
          </w:tcPr>
          <w:p>
            <w:pPr>
              <w:jc w:val="center"/>
              <w:rPr>
                <w:rFonts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182" w:type="pct"/>
            <w:gridSpan w:val="2"/>
            <w:vAlign w:val="center"/>
          </w:tcPr>
          <w:p>
            <w:pPr>
              <w:jc w:val="center"/>
              <w:rPr>
                <w:rFonts w:ascii="Times New Roman" w:hAnsi="Times New Roman" w:cs="Times New Roman"/>
                <w:szCs w:val="21"/>
                <w:highlight w:val="none"/>
              </w:rPr>
            </w:pPr>
            <w:r>
              <w:rPr>
                <w:rFonts w:ascii="Times New Roman" w:hAnsi="Times New Roman" w:cs="Times New Roman"/>
                <w:kern w:val="0"/>
                <w:szCs w:val="21"/>
                <w:highlight w:val="none"/>
              </w:rPr>
              <w:t>总计</w:t>
            </w:r>
          </w:p>
        </w:tc>
        <w:tc>
          <w:tcPr>
            <w:tcW w:w="984" w:type="pct"/>
            <w:vAlign w:val="center"/>
          </w:tcPr>
          <w:p>
            <w:pPr>
              <w:jc w:val="center"/>
              <w:rPr>
                <w:rFonts w:ascii="Times New Roman" w:hAnsi="Times New Roman" w:cs="Times New Roman"/>
                <w:szCs w:val="21"/>
                <w:highlight w:val="none"/>
              </w:rPr>
            </w:pPr>
            <w:r>
              <w:rPr>
                <w:rFonts w:hint="eastAsia" w:ascii="Times New Roman" w:hAnsi="Times New Roman" w:cs="Times New Roman"/>
                <w:kern w:val="0"/>
                <w:szCs w:val="21"/>
                <w:highlight w:val="none"/>
              </w:rPr>
              <w:t>3</w:t>
            </w:r>
            <w:r>
              <w:rPr>
                <w:rFonts w:ascii="Times New Roman" w:hAnsi="Times New Roman" w:cs="Times New Roman"/>
                <w:kern w:val="0"/>
                <w:szCs w:val="21"/>
                <w:highlight w:val="none"/>
              </w:rPr>
              <w:t>0</w:t>
            </w:r>
          </w:p>
        </w:tc>
        <w:tc>
          <w:tcPr>
            <w:tcW w:w="834" w:type="pct"/>
            <w:vAlign w:val="center"/>
          </w:tcPr>
          <w:p>
            <w:pPr>
              <w:jc w:val="center"/>
              <w:rPr>
                <w:rFonts w:ascii="Times New Roman" w:hAnsi="Times New Roman" w:cs="Times New Roman"/>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2 评价要点</w:t>
      </w:r>
    </w:p>
    <w:p>
      <w:pPr>
        <w:rPr>
          <w:rFonts w:ascii="Times New Roman" w:hAnsi="Times New Roman" w:eastAsia="宋体" w:cs="Times New Roman"/>
          <w:szCs w:val="21"/>
          <w:highlight w:val="none"/>
        </w:rPr>
      </w:pPr>
      <w:r>
        <w:rPr>
          <w:rFonts w:hint="eastAsia" w:ascii="宋体" w:hAnsi="宋体" w:cs="宋体"/>
          <w:kern w:val="0"/>
          <w:szCs w:val="21"/>
          <w:highlight w:val="none"/>
        </w:rPr>
        <w:t>请简要说明项目开发建设、运营维护过程中的创新措施，及其社会和经济效益（不超过800字）。</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8272" w:type="dxa"/>
          </w:tcPr>
          <w:p>
            <w:pPr>
              <w:rPr>
                <w:rFonts w:ascii="Times New Roman" w:hAnsi="Times New Roman" w:eastAsia="宋体" w:cs="Times New Roman"/>
                <w:kern w:val="0"/>
                <w:sz w:val="20"/>
                <w:szCs w:val="21"/>
                <w:highlight w:val="none"/>
              </w:rPr>
            </w:pPr>
          </w:p>
        </w:tc>
      </w:tr>
    </w:tbl>
    <w:p>
      <w:pPr>
        <w:spacing w:before="156" w:beforeLines="50" w:after="156" w:afterLines="50"/>
        <w:rPr>
          <w:rFonts w:ascii="Times New Roman" w:hAnsi="Times New Roman" w:eastAsia="宋体" w:cs="Times New Roman"/>
          <w:b/>
          <w:szCs w:val="21"/>
          <w:highlight w:val="none"/>
        </w:rPr>
      </w:pPr>
      <w:r>
        <w:rPr>
          <w:rFonts w:ascii="Times New Roman" w:hAnsi="Times New Roman" w:eastAsia="宋体" w:cs="Times New Roman"/>
          <w:b/>
          <w:szCs w:val="21"/>
          <w:highlight w:val="none"/>
        </w:rPr>
        <w:t>3 证明材料</w:t>
      </w:r>
    </w:p>
    <w:p>
      <w:pPr>
        <w:rPr>
          <w:rFonts w:ascii="Times New Roman" w:hAnsi="Times New Roman" w:eastAsia="宋体" w:cs="Times New Roman"/>
          <w:szCs w:val="21"/>
          <w:highlight w:val="none"/>
        </w:rPr>
      </w:pPr>
      <w:r>
        <w:rPr>
          <w:rFonts w:hint="eastAsia" w:ascii="Times New Roman" w:hAnsi="Times New Roman" w:eastAsia="宋体" w:cs="Times New Roman"/>
          <w:b/>
          <w:bCs/>
          <w:szCs w:val="21"/>
          <w:highlight w:val="none"/>
        </w:rPr>
        <w:t>竣工评价</w:t>
      </w:r>
      <w:r>
        <w:rPr>
          <w:rFonts w:ascii="Times New Roman" w:hAnsi="Times New Roman" w:eastAsia="宋体" w:cs="Times New Roman"/>
          <w:b/>
          <w:bCs/>
          <w:szCs w:val="21"/>
          <w:highlight w:val="none"/>
        </w:rPr>
        <w:t>提交材料及要求：</w:t>
      </w:r>
    </w:p>
    <w:p>
      <w:pPr>
        <w:rPr>
          <w:rFonts w:ascii="宋体" w:hAnsi="宋体" w:cs="宋体"/>
          <w:kern w:val="0"/>
          <w:szCs w:val="21"/>
          <w:highlight w:val="none"/>
        </w:rPr>
      </w:pPr>
      <w:r>
        <w:rPr>
          <w:rFonts w:hint="eastAsia" w:ascii="宋体" w:hAnsi="宋体" w:cs="宋体"/>
          <w:kern w:val="0"/>
          <w:szCs w:val="21"/>
          <w:highlight w:val="none"/>
        </w:rPr>
        <w:t>1）创新措施</w:t>
      </w:r>
      <w:r>
        <w:rPr>
          <w:rFonts w:ascii="宋体" w:hAnsi="宋体" w:cs="宋体"/>
          <w:kern w:val="0"/>
          <w:szCs w:val="21"/>
          <w:highlight w:val="none"/>
        </w:rPr>
        <w:t>相关</w:t>
      </w:r>
      <w:r>
        <w:rPr>
          <w:rFonts w:hint="eastAsia" w:ascii="宋体" w:hAnsi="宋体" w:cs="宋体"/>
          <w:kern w:val="0"/>
          <w:szCs w:val="21"/>
          <w:highlight w:val="none"/>
        </w:rPr>
        <w:t>竣工文件；</w:t>
      </w:r>
    </w:p>
    <w:p>
      <w:pPr>
        <w:pStyle w:val="40"/>
        <w:adjustRightInd w:val="0"/>
        <w:snapToGrid w:val="0"/>
        <w:ind w:firstLine="0" w:firstLineChars="0"/>
        <w:rPr>
          <w:rFonts w:ascii="宋体" w:hAnsi="宋体" w:cs="宋体"/>
          <w:kern w:val="0"/>
          <w:szCs w:val="21"/>
          <w:highlight w:val="none"/>
        </w:rPr>
      </w:pPr>
      <w:r>
        <w:rPr>
          <w:rFonts w:hint="eastAsia" w:ascii="宋体" w:hAnsi="宋体" w:cs="宋体"/>
          <w:kern w:val="0"/>
          <w:szCs w:val="21"/>
          <w:highlight w:val="none"/>
        </w:rPr>
        <w:t>2）创新措施</w:t>
      </w:r>
      <w:r>
        <w:rPr>
          <w:rFonts w:ascii="宋体" w:hAnsi="宋体" w:cs="宋体"/>
          <w:kern w:val="0"/>
          <w:szCs w:val="21"/>
          <w:highlight w:val="none"/>
        </w:rPr>
        <w:t>的</w:t>
      </w:r>
      <w:r>
        <w:rPr>
          <w:rFonts w:hint="eastAsia" w:ascii="宋体" w:hAnsi="宋体" w:cs="宋体"/>
          <w:kern w:val="0"/>
          <w:szCs w:val="21"/>
          <w:highlight w:val="none"/>
        </w:rPr>
        <w:t>分析论证</w:t>
      </w:r>
      <w:r>
        <w:rPr>
          <w:rFonts w:ascii="宋体" w:hAnsi="宋体" w:cs="宋体"/>
          <w:kern w:val="0"/>
          <w:szCs w:val="21"/>
          <w:highlight w:val="none"/>
        </w:rPr>
        <w:t>报告及相关证明</w:t>
      </w:r>
      <w:r>
        <w:rPr>
          <w:rFonts w:hint="eastAsia" w:ascii="宋体" w:hAnsi="宋体" w:cs="宋体"/>
          <w:kern w:val="0"/>
          <w:szCs w:val="21"/>
          <w:highlight w:val="none"/>
        </w:rPr>
        <w:t>/说明文件。</w:t>
      </w:r>
    </w:p>
    <w:p>
      <w:pPr>
        <w:rPr>
          <w:rFonts w:ascii="Times New Roman" w:hAnsi="Times New Roman" w:eastAsia="宋体" w:cs="Times New Roman"/>
          <w:szCs w:val="21"/>
          <w:highlight w:val="none"/>
        </w:rPr>
      </w:pPr>
      <w:r>
        <w:rPr>
          <w:rFonts w:hint="eastAsia" w:ascii="Times New Roman" w:hAnsi="Times New Roman" w:eastAsia="宋体" w:cs="Times New Roman"/>
          <w:b/>
          <w:bCs/>
          <w:szCs w:val="21"/>
          <w:highlight w:val="none"/>
        </w:rPr>
        <w:t>运行评价</w:t>
      </w:r>
      <w:r>
        <w:rPr>
          <w:rFonts w:ascii="Times New Roman" w:hAnsi="Times New Roman" w:eastAsia="宋体" w:cs="Times New Roman"/>
          <w:b/>
          <w:bCs/>
          <w:szCs w:val="21"/>
          <w:highlight w:val="none"/>
        </w:rPr>
        <w:t>提交材料及要求：</w:t>
      </w:r>
    </w:p>
    <w:p>
      <w:pPr>
        <w:rPr>
          <w:rFonts w:ascii="宋体" w:hAnsi="宋体" w:cs="宋体"/>
          <w:kern w:val="0"/>
          <w:szCs w:val="21"/>
          <w:highlight w:val="none"/>
        </w:rPr>
      </w:pPr>
      <w:r>
        <w:rPr>
          <w:rFonts w:hint="eastAsia" w:ascii="宋体" w:hAnsi="宋体" w:cs="宋体"/>
          <w:kern w:val="0"/>
          <w:szCs w:val="21"/>
          <w:highlight w:val="none"/>
        </w:rPr>
        <w:t>1）创新措施</w:t>
      </w:r>
      <w:r>
        <w:rPr>
          <w:rFonts w:ascii="宋体" w:hAnsi="宋体" w:cs="宋体"/>
          <w:kern w:val="0"/>
          <w:szCs w:val="21"/>
          <w:highlight w:val="none"/>
        </w:rPr>
        <w:t>相关</w:t>
      </w:r>
      <w:r>
        <w:rPr>
          <w:rFonts w:hint="eastAsia" w:ascii="宋体" w:hAnsi="宋体" w:cs="宋体"/>
          <w:kern w:val="0"/>
          <w:szCs w:val="21"/>
          <w:highlight w:val="none"/>
        </w:rPr>
        <w:t>竣工文件；</w:t>
      </w:r>
    </w:p>
    <w:p>
      <w:pPr>
        <w:pStyle w:val="40"/>
        <w:adjustRightInd w:val="0"/>
        <w:snapToGrid w:val="0"/>
        <w:ind w:firstLine="0" w:firstLineChars="0"/>
        <w:rPr>
          <w:rFonts w:ascii="宋体" w:hAnsi="宋体" w:cs="宋体"/>
          <w:kern w:val="0"/>
          <w:szCs w:val="21"/>
          <w:highlight w:val="none"/>
        </w:rPr>
      </w:pPr>
      <w:r>
        <w:rPr>
          <w:rFonts w:hint="eastAsia" w:ascii="宋体" w:hAnsi="宋体" w:cs="宋体"/>
          <w:kern w:val="0"/>
          <w:szCs w:val="21"/>
          <w:highlight w:val="none"/>
        </w:rPr>
        <w:t>2）创新措施</w:t>
      </w:r>
      <w:r>
        <w:rPr>
          <w:rFonts w:ascii="宋体" w:hAnsi="宋体" w:cs="宋体"/>
          <w:kern w:val="0"/>
          <w:szCs w:val="21"/>
          <w:highlight w:val="none"/>
        </w:rPr>
        <w:t>的</w:t>
      </w:r>
      <w:r>
        <w:rPr>
          <w:rFonts w:hint="eastAsia" w:ascii="宋体" w:hAnsi="宋体" w:cs="宋体"/>
          <w:kern w:val="0"/>
          <w:szCs w:val="21"/>
          <w:highlight w:val="none"/>
        </w:rPr>
        <w:t>分析论证</w:t>
      </w:r>
      <w:r>
        <w:rPr>
          <w:rFonts w:ascii="宋体" w:hAnsi="宋体" w:cs="宋体"/>
          <w:kern w:val="0"/>
          <w:szCs w:val="21"/>
          <w:highlight w:val="none"/>
        </w:rPr>
        <w:t>报告及相关证明</w:t>
      </w:r>
      <w:r>
        <w:rPr>
          <w:rFonts w:hint="eastAsia" w:ascii="宋体" w:hAnsi="宋体" w:cs="宋体"/>
          <w:kern w:val="0"/>
          <w:szCs w:val="21"/>
          <w:highlight w:val="none"/>
        </w:rPr>
        <w:t>/说明文件。</w:t>
      </w:r>
    </w:p>
    <w:p>
      <w:pPr>
        <w:pStyle w:val="40"/>
        <w:adjustRightInd w:val="0"/>
        <w:snapToGrid w:val="0"/>
        <w:ind w:firstLine="0" w:firstLineChars="0"/>
        <w:rPr>
          <w:rFonts w:ascii="宋体" w:hAnsi="宋体" w:cs="宋体"/>
          <w:kern w:val="0"/>
          <w:szCs w:val="21"/>
          <w:highlight w:val="none"/>
        </w:rPr>
      </w:pPr>
    </w:p>
    <w:p>
      <w:pPr>
        <w:rPr>
          <w:rFonts w:ascii="Times New Roman" w:hAnsi="Times New Roman" w:eastAsia="宋体" w:cs="Times New Roman"/>
          <w:szCs w:val="21"/>
          <w:highlight w:val="none"/>
        </w:rPr>
      </w:pPr>
      <w:r>
        <w:rPr>
          <w:rFonts w:ascii="Times New Roman" w:hAnsi="Times New Roman" w:eastAsia="宋体" w:cs="Times New Roman"/>
          <w:szCs w:val="21"/>
          <w:highlight w:val="none"/>
        </w:rPr>
        <w:t>实际提交材料：</w:t>
      </w:r>
    </w:p>
    <w:tbl>
      <w:tblPr>
        <w:tblStyle w:val="3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9356" w:type="dxa"/>
          </w:tcPr>
          <w:p>
            <w:pPr>
              <w:rPr>
                <w:rFonts w:ascii="Times New Roman" w:hAnsi="Times New Roman" w:eastAsia="宋体" w:cs="Times New Roman"/>
                <w:kern w:val="0"/>
                <w:sz w:val="20"/>
                <w:szCs w:val="21"/>
                <w:highlight w:val="none"/>
              </w:rPr>
            </w:pPr>
          </w:p>
        </w:tc>
      </w:tr>
    </w:tbl>
    <w:p>
      <w:pPr>
        <w:rPr>
          <w:rFonts w:ascii="Times New Roman" w:hAnsi="Times New Roman" w:cs="Times New Roman"/>
          <w:highlight w:val="none"/>
        </w:rPr>
      </w:pPr>
    </w:p>
    <w:p>
      <w:pPr>
        <w:widowControl/>
        <w:jc w:val="left"/>
        <w:rPr>
          <w:b/>
          <w:sz w:val="28"/>
          <w:highlight w:val="none"/>
        </w:rPr>
      </w:pPr>
    </w:p>
    <w:p>
      <w:pPr>
        <w:jc w:val="left"/>
        <w:outlineLvl w:val="1"/>
        <w:rPr>
          <w:rFonts w:ascii="Times New Roman" w:hAnsi="Times New Roman" w:cs="Times New Roman"/>
          <w:highlight w:val="none"/>
        </w:rPr>
      </w:pPr>
    </w:p>
    <w:sectPr>
      <w:headerReference r:id="rId1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西文正文">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
    <w:altName w:val="Times New Roman"/>
    <w:panose1 w:val="00000000000000000000"/>
    <w:charset w:val="00"/>
    <w:family w:val="auto"/>
    <w:pitch w:val="default"/>
    <w:sig w:usb0="00000000" w:usb1="00000000" w:usb2="00000000" w:usb3="00000000" w:csb0="00000000" w:csb1="00000000"/>
  </w:font>
  <w:font w:name="Calibri Light">
    <w:panose1 w:val="020F03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7952805"/>
    </w:sdtPr>
    <w:sdtContent>
      <w:p>
        <w:pPr>
          <w:pStyle w:val="16"/>
          <w:jc w:val="center"/>
        </w:pPr>
        <w:r>
          <w:fldChar w:fldCharType="begin"/>
        </w:r>
        <w:r>
          <w:instrText xml:space="preserve">PAGE   \* MERGEFORMAT</w:instrText>
        </w:r>
        <w:r>
          <w:fldChar w:fldCharType="separate"/>
        </w:r>
        <w:r>
          <w:rPr>
            <w:lang w:val="zh-CN"/>
          </w:rPr>
          <w:t>3</w:t>
        </w:r>
        <w:r>
          <w:fldChar w:fldCharType="end"/>
        </w:r>
      </w:p>
    </w:sdtContent>
  </w:sdt>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2860431"/>
    </w:sdtPr>
    <w:sdtContent>
      <w:p>
        <w:pPr>
          <w:pStyle w:val="16"/>
          <w:jc w:val="center"/>
        </w:pPr>
        <w:r>
          <w:fldChar w:fldCharType="begin"/>
        </w:r>
        <w:r>
          <w:instrText xml:space="preserve">PAGE   \* MERGEFORMAT</w:instrText>
        </w:r>
        <w:r>
          <w:fldChar w:fldCharType="separate"/>
        </w:r>
        <w:r>
          <w:rPr>
            <w:lang w:val="zh-CN"/>
          </w:rPr>
          <w:t>7</w:t>
        </w:r>
        <w:r>
          <w:fldChar w:fldCharType="end"/>
        </w:r>
      </w:p>
    </w:sdtContent>
  </w:sdt>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1561574"/>
    </w:sdtPr>
    <w:sdtContent>
      <w:p>
        <w:pPr>
          <w:pStyle w:val="16"/>
          <w:jc w:val="center"/>
        </w:pPr>
        <w:r>
          <w:fldChar w:fldCharType="begin"/>
        </w:r>
        <w:r>
          <w:instrText xml:space="preserve">PAGE   \* MERGEFORMAT</w:instrText>
        </w:r>
        <w:r>
          <w:fldChar w:fldCharType="separate"/>
        </w:r>
        <w:r>
          <w:rPr>
            <w:lang w:val="zh-CN"/>
          </w:rPr>
          <w:t>101</w:t>
        </w:r>
        <w:r>
          <w:fldChar w:fldCharType="end"/>
        </w:r>
      </w:p>
    </w:sdtContent>
  </w:sdt>
  <w:p>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2010923"/>
    </w:sdtPr>
    <w:sdtContent>
      <w:p>
        <w:pPr>
          <w:pStyle w:val="16"/>
          <w:jc w:val="center"/>
        </w:pPr>
        <w:r>
          <w:fldChar w:fldCharType="begin"/>
        </w:r>
        <w:r>
          <w:instrText xml:space="preserve">PAGE   \* MERGEFORMAT</w:instrText>
        </w:r>
        <w:r>
          <w:fldChar w:fldCharType="separate"/>
        </w:r>
        <w:r>
          <w:rPr>
            <w:lang w:val="zh-CN"/>
          </w:rPr>
          <w:t>109</w:t>
        </w:r>
        <w:r>
          <w:fldChar w:fldCharType="end"/>
        </w:r>
      </w:p>
    </w:sdtContent>
  </w:sdt>
  <w:p>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3635071"/>
    </w:sdtPr>
    <w:sdtContent>
      <w:p>
        <w:pPr>
          <w:pStyle w:val="16"/>
          <w:jc w:val="center"/>
        </w:pPr>
        <w:r>
          <w:fldChar w:fldCharType="begin"/>
        </w:r>
        <w:r>
          <w:instrText xml:space="preserve">PAGE   \* MERGEFORMAT</w:instrText>
        </w:r>
        <w:r>
          <w:fldChar w:fldCharType="separate"/>
        </w:r>
        <w:r>
          <w:rPr>
            <w:lang w:val="zh-CN"/>
          </w:rPr>
          <w:t>210</w:t>
        </w:r>
        <w:r>
          <w:fldChar w:fldCharType="end"/>
        </w:r>
      </w:p>
    </w:sdtContent>
  </w:sdt>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i/>
      </w:rPr>
    </w:pPr>
    <w:r>
      <w:rPr>
        <w:rFonts w:eastAsia="宋体" w:cstheme="minorHAnsi"/>
        <w:bCs/>
        <w:i/>
        <w:kern w:val="44"/>
        <w:sz w:val="21"/>
        <w:szCs w:val="28"/>
      </w:rPr>
      <w:t>DG/TJ08-2090-2020</w:t>
    </w:r>
    <w:r>
      <w:tab/>
    </w:r>
    <w:r>
      <w:tab/>
    </w:r>
    <w:r>
      <w:rPr>
        <w:i/>
      </w:rPr>
      <w:t>S</w:t>
    </w:r>
    <w:r>
      <w:rPr>
        <w:rFonts w:hint="eastAsia"/>
        <w:i/>
      </w:rPr>
      <w:t>H</w:t>
    </w:r>
    <w:r>
      <w:rPr>
        <w:i/>
      </w:rPr>
      <w:t>GBC</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i/>
      </w:rPr>
    </w:pPr>
    <w:r>
      <w:rPr>
        <w:rFonts w:eastAsia="宋体" w:cstheme="minorHAnsi"/>
        <w:bCs/>
        <w:i/>
        <w:kern w:val="44"/>
        <w:sz w:val="21"/>
        <w:szCs w:val="28"/>
      </w:rPr>
      <w:t>DG/TJ08-2090-2020</w:t>
    </w:r>
    <w:r>
      <w:tab/>
    </w:r>
    <w:r>
      <w:tab/>
    </w:r>
    <w:r>
      <w:rPr>
        <w:i/>
      </w:rPr>
      <w:t>SGBC</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i/>
      </w:rPr>
    </w:pPr>
    <w:r>
      <w:rPr>
        <w:rFonts w:eastAsia="宋体" w:cstheme="minorHAnsi"/>
        <w:bCs/>
        <w:i/>
        <w:kern w:val="44"/>
        <w:sz w:val="21"/>
        <w:szCs w:val="28"/>
      </w:rPr>
      <w:t>DG/TJ08-2090-2020</w:t>
    </w:r>
    <w:r>
      <w:tab/>
    </w:r>
    <w:r>
      <w:tab/>
    </w:r>
    <w:r>
      <w:rPr>
        <w:i/>
      </w:rPr>
      <w:t>SGBC</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tabs>
        <w:tab w:val="center" w:pos="4723"/>
        <w:tab w:val="right" w:pos="9446"/>
        <w:tab w:val="clear" w:pos="4153"/>
        <w:tab w:val="clear" w:pos="8306"/>
      </w:tabs>
    </w:pPr>
    <w:r>
      <w:rPr>
        <w:i/>
      </w:rPr>
      <w:t>DG/TJ08-2090-2020</w:t>
    </w: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i/>
      </w:rPr>
    </w:pPr>
    <w:r>
      <w:tab/>
    </w:r>
    <w:r>
      <w:tab/>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i/>
      </w:rPr>
    </w:pPr>
    <w:r>
      <w:rPr>
        <w:rFonts w:eastAsia="宋体" w:cstheme="minorHAnsi"/>
        <w:bCs/>
        <w:i/>
        <w:kern w:val="44"/>
        <w:sz w:val="21"/>
        <w:szCs w:val="28"/>
      </w:rPr>
      <w:t>DG/TJ08-2090-2020</w:t>
    </w:r>
    <w:r>
      <w:tab/>
    </w:r>
    <w:r>
      <w:tab/>
    </w:r>
    <w:r>
      <w:rPr>
        <w:i/>
      </w:rPr>
      <w:t>SGBC</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i/>
      </w:rPr>
    </w:pPr>
    <w:r>
      <w:rPr>
        <w:rFonts w:hint="eastAsia"/>
        <w:i/>
      </w:rPr>
      <w:t>GB/T50378-2019</w:t>
    </w:r>
    <w:r>
      <w:tab/>
    </w:r>
    <w:r>
      <w:tab/>
    </w:r>
    <w:r>
      <w:rPr>
        <w:rFonts w:hint="eastAsia"/>
        <w:i/>
      </w:rPr>
      <w:t>CSUS-GBRC</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i/>
      </w:rPr>
    </w:pPr>
    <w:r>
      <w:rPr>
        <w:rFonts w:eastAsia="宋体" w:cstheme="minorHAnsi"/>
        <w:bCs/>
        <w:i/>
        <w:kern w:val="44"/>
        <w:sz w:val="21"/>
        <w:szCs w:val="28"/>
      </w:rPr>
      <w:t>DG/TJ08-2090-2020</w:t>
    </w:r>
    <w:r>
      <w:tab/>
    </w:r>
    <w:r>
      <w:tab/>
    </w:r>
    <w:r>
      <w:rPr>
        <w:i/>
      </w:rPr>
      <w:t>SGBC</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i/>
      </w:rPr>
    </w:pPr>
    <w:r>
      <w:tab/>
    </w:r>
    <w:r>
      <w:tab/>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i/>
      </w:rPr>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074BC5"/>
    <w:multiLevelType w:val="multilevel"/>
    <w:tmpl w:val="03074BC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4CA7BE9"/>
    <w:multiLevelType w:val="multilevel"/>
    <w:tmpl w:val="04CA7BE9"/>
    <w:lvl w:ilvl="0" w:tentative="0">
      <w:start w:val="1"/>
      <w:numFmt w:val="decimal"/>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6552BF1"/>
    <w:multiLevelType w:val="multilevel"/>
    <w:tmpl w:val="06552BF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901238B"/>
    <w:multiLevelType w:val="multilevel"/>
    <w:tmpl w:val="090123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B502DD2"/>
    <w:multiLevelType w:val="multilevel"/>
    <w:tmpl w:val="0B502DD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D372DA1"/>
    <w:multiLevelType w:val="multilevel"/>
    <w:tmpl w:val="0D372D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F2A7013"/>
    <w:multiLevelType w:val="multilevel"/>
    <w:tmpl w:val="0F2A7013"/>
    <w:lvl w:ilvl="0" w:tentative="0">
      <w:start w:val="7"/>
      <w:numFmt w:val="bullet"/>
      <w:lvlText w:val="□"/>
      <w:lvlJc w:val="left"/>
      <w:pPr>
        <w:ind w:left="360" w:hanging="360"/>
      </w:pPr>
      <w:rPr>
        <w:rFonts w:hint="eastAsia" w:ascii="宋体" w:hAnsi="宋体" w:eastAsia="宋体" w:cs="仿宋_GB2312"/>
        <w:b w:val="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0FC935C7"/>
    <w:multiLevelType w:val="multilevel"/>
    <w:tmpl w:val="0FC935C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06F1AA5"/>
    <w:multiLevelType w:val="multilevel"/>
    <w:tmpl w:val="106F1AA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0FD617D"/>
    <w:multiLevelType w:val="multilevel"/>
    <w:tmpl w:val="10FD617D"/>
    <w:lvl w:ilvl="0" w:tentative="0">
      <w:start w:val="1"/>
      <w:numFmt w:val="decimal"/>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1CF618C"/>
    <w:multiLevelType w:val="multilevel"/>
    <w:tmpl w:val="11CF618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41638D7"/>
    <w:multiLevelType w:val="multilevel"/>
    <w:tmpl w:val="141638D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48F56C2"/>
    <w:multiLevelType w:val="multilevel"/>
    <w:tmpl w:val="148F56C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61A2A2B"/>
    <w:multiLevelType w:val="multilevel"/>
    <w:tmpl w:val="161A2A2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63A690B"/>
    <w:multiLevelType w:val="multilevel"/>
    <w:tmpl w:val="163A690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D324917"/>
    <w:multiLevelType w:val="multilevel"/>
    <w:tmpl w:val="1D32491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25364B5B"/>
    <w:multiLevelType w:val="multilevel"/>
    <w:tmpl w:val="25364B5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25F54EB0"/>
    <w:multiLevelType w:val="multilevel"/>
    <w:tmpl w:val="25F54EB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270406F7"/>
    <w:multiLevelType w:val="multilevel"/>
    <w:tmpl w:val="270406F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2CEA5609"/>
    <w:multiLevelType w:val="multilevel"/>
    <w:tmpl w:val="2CEA560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2F1C7A37"/>
    <w:multiLevelType w:val="multilevel"/>
    <w:tmpl w:val="2F1C7A3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319307C3"/>
    <w:multiLevelType w:val="multilevel"/>
    <w:tmpl w:val="319307C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34782D1D"/>
    <w:multiLevelType w:val="multilevel"/>
    <w:tmpl w:val="34782D1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34AD15E3"/>
    <w:multiLevelType w:val="multilevel"/>
    <w:tmpl w:val="34AD15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3537437F"/>
    <w:multiLevelType w:val="multilevel"/>
    <w:tmpl w:val="3537437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372957DE"/>
    <w:multiLevelType w:val="multilevel"/>
    <w:tmpl w:val="372957D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3A807DC0"/>
    <w:multiLevelType w:val="multilevel"/>
    <w:tmpl w:val="3A807DC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3CCF0F63"/>
    <w:multiLevelType w:val="multilevel"/>
    <w:tmpl w:val="3CCF0F6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3FB70292"/>
    <w:multiLevelType w:val="multilevel"/>
    <w:tmpl w:val="3FB7029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41DE20C4"/>
    <w:multiLevelType w:val="multilevel"/>
    <w:tmpl w:val="41DE20C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43000B0C"/>
    <w:multiLevelType w:val="multilevel"/>
    <w:tmpl w:val="43000B0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49480A38"/>
    <w:multiLevelType w:val="multilevel"/>
    <w:tmpl w:val="49480A3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499D4195"/>
    <w:multiLevelType w:val="multilevel"/>
    <w:tmpl w:val="499D419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4B140561"/>
    <w:multiLevelType w:val="multilevel"/>
    <w:tmpl w:val="4B14056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4E1247E7"/>
    <w:multiLevelType w:val="multilevel"/>
    <w:tmpl w:val="4E1247E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4F1474FF"/>
    <w:multiLevelType w:val="multilevel"/>
    <w:tmpl w:val="4F1474FF"/>
    <w:lvl w:ilvl="0" w:tentative="0">
      <w:start w:val="3"/>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4F7742D9"/>
    <w:multiLevelType w:val="multilevel"/>
    <w:tmpl w:val="4F7742D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4F9E2371"/>
    <w:multiLevelType w:val="multilevel"/>
    <w:tmpl w:val="4F9E237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50C55439"/>
    <w:multiLevelType w:val="multilevel"/>
    <w:tmpl w:val="50C5543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516C5297"/>
    <w:multiLevelType w:val="multilevel"/>
    <w:tmpl w:val="516C52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551373C6"/>
    <w:multiLevelType w:val="multilevel"/>
    <w:tmpl w:val="551373C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579D62EB"/>
    <w:multiLevelType w:val="multilevel"/>
    <w:tmpl w:val="579D62E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59A9044A"/>
    <w:multiLevelType w:val="multilevel"/>
    <w:tmpl w:val="59A9044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5A441DF8"/>
    <w:multiLevelType w:val="multilevel"/>
    <w:tmpl w:val="5A441DF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5B75710F"/>
    <w:multiLevelType w:val="multilevel"/>
    <w:tmpl w:val="5B75710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5CB8597A"/>
    <w:multiLevelType w:val="multilevel"/>
    <w:tmpl w:val="5CB8597A"/>
    <w:lvl w:ilvl="0" w:tentative="0">
      <w:start w:val="1"/>
      <w:numFmt w:val="decimal"/>
      <w:lvlText w:val="%1）"/>
      <w:lvlJc w:val="left"/>
      <w:pPr>
        <w:ind w:left="360" w:hanging="360"/>
      </w:pPr>
      <w:rPr>
        <w:rFonts w:hint="default" w:asciiTheme="minorHAnsi" w:hAnsiTheme="minorHAnsi" w:cstheme="minorBid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5F230D27"/>
    <w:multiLevelType w:val="multilevel"/>
    <w:tmpl w:val="5F230D2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601D0A4B"/>
    <w:multiLevelType w:val="multilevel"/>
    <w:tmpl w:val="601D0A4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60CB1A8F"/>
    <w:multiLevelType w:val="multilevel"/>
    <w:tmpl w:val="60CB1A8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69261F69"/>
    <w:multiLevelType w:val="multilevel"/>
    <w:tmpl w:val="69261F6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6BEC0563"/>
    <w:multiLevelType w:val="multilevel"/>
    <w:tmpl w:val="6BEC056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6E5D2B0B"/>
    <w:multiLevelType w:val="multilevel"/>
    <w:tmpl w:val="6E5D2B0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729C26EF"/>
    <w:multiLevelType w:val="multilevel"/>
    <w:tmpl w:val="729C26E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76432CA1"/>
    <w:multiLevelType w:val="multilevel"/>
    <w:tmpl w:val="76432CA1"/>
    <w:lvl w:ilvl="0" w:tentative="0">
      <w:start w:val="7"/>
      <w:numFmt w:val="bullet"/>
      <w:lvlText w:val="□"/>
      <w:lvlJc w:val="left"/>
      <w:pPr>
        <w:ind w:left="360" w:hanging="360"/>
      </w:pPr>
      <w:rPr>
        <w:rFonts w:hint="eastAsia" w:ascii="宋体" w:hAnsi="宋体" w:eastAsia="宋体" w:cs="仿宋_GB2312"/>
        <w:b w:val="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4">
    <w:nsid w:val="76EF0ABD"/>
    <w:multiLevelType w:val="multilevel"/>
    <w:tmpl w:val="76EF0ABD"/>
    <w:lvl w:ilvl="0" w:tentative="0">
      <w:start w:val="1"/>
      <w:numFmt w:val="decimal"/>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76F26EF0"/>
    <w:multiLevelType w:val="multilevel"/>
    <w:tmpl w:val="76F26EF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799D5255"/>
    <w:multiLevelType w:val="multilevel"/>
    <w:tmpl w:val="799D525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7A8A5134"/>
    <w:multiLevelType w:val="multilevel"/>
    <w:tmpl w:val="7A8A513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7AEA2CB8"/>
    <w:multiLevelType w:val="multilevel"/>
    <w:tmpl w:val="7AEA2CB8"/>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7B874ED8"/>
    <w:multiLevelType w:val="multilevel"/>
    <w:tmpl w:val="7B874ED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7DC96377"/>
    <w:multiLevelType w:val="multilevel"/>
    <w:tmpl w:val="7DC9637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4"/>
  </w:num>
  <w:num w:numId="2">
    <w:abstractNumId w:val="24"/>
  </w:num>
  <w:num w:numId="3">
    <w:abstractNumId w:val="1"/>
  </w:num>
  <w:num w:numId="4">
    <w:abstractNumId w:val="9"/>
  </w:num>
  <w:num w:numId="5">
    <w:abstractNumId w:val="58"/>
  </w:num>
  <w:num w:numId="6">
    <w:abstractNumId w:val="16"/>
  </w:num>
  <w:num w:numId="7">
    <w:abstractNumId w:val="26"/>
  </w:num>
  <w:num w:numId="8">
    <w:abstractNumId w:val="8"/>
  </w:num>
  <w:num w:numId="9">
    <w:abstractNumId w:val="59"/>
  </w:num>
  <w:num w:numId="10">
    <w:abstractNumId w:val="40"/>
  </w:num>
  <w:num w:numId="11">
    <w:abstractNumId w:val="47"/>
  </w:num>
  <w:num w:numId="12">
    <w:abstractNumId w:val="50"/>
  </w:num>
  <w:num w:numId="13">
    <w:abstractNumId w:val="2"/>
  </w:num>
  <w:num w:numId="14">
    <w:abstractNumId w:val="27"/>
  </w:num>
  <w:num w:numId="15">
    <w:abstractNumId w:val="20"/>
  </w:num>
  <w:num w:numId="16">
    <w:abstractNumId w:val="43"/>
  </w:num>
  <w:num w:numId="17">
    <w:abstractNumId w:val="31"/>
  </w:num>
  <w:num w:numId="18">
    <w:abstractNumId w:val="10"/>
  </w:num>
  <w:num w:numId="19">
    <w:abstractNumId w:val="33"/>
  </w:num>
  <w:num w:numId="20">
    <w:abstractNumId w:val="25"/>
  </w:num>
  <w:num w:numId="21">
    <w:abstractNumId w:val="23"/>
  </w:num>
  <w:num w:numId="22">
    <w:abstractNumId w:val="46"/>
  </w:num>
  <w:num w:numId="23">
    <w:abstractNumId w:val="28"/>
  </w:num>
  <w:num w:numId="24">
    <w:abstractNumId w:val="53"/>
  </w:num>
  <w:num w:numId="25">
    <w:abstractNumId w:val="6"/>
  </w:num>
  <w:num w:numId="26">
    <w:abstractNumId w:val="13"/>
  </w:num>
  <w:num w:numId="27">
    <w:abstractNumId w:val="22"/>
  </w:num>
  <w:num w:numId="28">
    <w:abstractNumId w:val="48"/>
  </w:num>
  <w:num w:numId="29">
    <w:abstractNumId w:val="21"/>
  </w:num>
  <w:num w:numId="30">
    <w:abstractNumId w:val="32"/>
  </w:num>
  <w:num w:numId="31">
    <w:abstractNumId w:val="49"/>
  </w:num>
  <w:num w:numId="32">
    <w:abstractNumId w:val="30"/>
  </w:num>
  <w:num w:numId="33">
    <w:abstractNumId w:val="18"/>
  </w:num>
  <w:num w:numId="34">
    <w:abstractNumId w:val="37"/>
  </w:num>
  <w:num w:numId="35">
    <w:abstractNumId w:val="44"/>
  </w:num>
  <w:num w:numId="36">
    <w:abstractNumId w:val="19"/>
  </w:num>
  <w:num w:numId="37">
    <w:abstractNumId w:val="52"/>
  </w:num>
  <w:num w:numId="38">
    <w:abstractNumId w:val="11"/>
  </w:num>
  <w:num w:numId="39">
    <w:abstractNumId w:val="36"/>
  </w:num>
  <w:num w:numId="40">
    <w:abstractNumId w:val="3"/>
  </w:num>
  <w:num w:numId="41">
    <w:abstractNumId w:val="56"/>
  </w:num>
  <w:num w:numId="42">
    <w:abstractNumId w:val="5"/>
  </w:num>
  <w:num w:numId="43">
    <w:abstractNumId w:val="15"/>
  </w:num>
  <w:num w:numId="44">
    <w:abstractNumId w:val="7"/>
  </w:num>
  <w:num w:numId="45">
    <w:abstractNumId w:val="12"/>
  </w:num>
  <w:num w:numId="46">
    <w:abstractNumId w:val="57"/>
  </w:num>
  <w:num w:numId="47">
    <w:abstractNumId w:val="0"/>
  </w:num>
  <w:num w:numId="48">
    <w:abstractNumId w:val="51"/>
  </w:num>
  <w:num w:numId="49">
    <w:abstractNumId w:val="42"/>
  </w:num>
  <w:num w:numId="50">
    <w:abstractNumId w:val="4"/>
  </w:num>
  <w:num w:numId="51">
    <w:abstractNumId w:val="38"/>
  </w:num>
  <w:num w:numId="52">
    <w:abstractNumId w:val="17"/>
  </w:num>
  <w:num w:numId="53">
    <w:abstractNumId w:val="14"/>
  </w:num>
  <w:num w:numId="54">
    <w:abstractNumId w:val="60"/>
  </w:num>
  <w:num w:numId="55">
    <w:abstractNumId w:val="55"/>
  </w:num>
  <w:num w:numId="56">
    <w:abstractNumId w:val="29"/>
  </w:num>
  <w:num w:numId="57">
    <w:abstractNumId w:val="35"/>
  </w:num>
  <w:num w:numId="58">
    <w:abstractNumId w:val="41"/>
  </w:num>
  <w:num w:numId="59">
    <w:abstractNumId w:val="39"/>
  </w:num>
  <w:num w:numId="60">
    <w:abstractNumId w:val="34"/>
  </w:num>
  <w:num w:numId="61">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VhOTI0MWE5MDgzMjM0ZmQ2YTBlZWE2NWU1NmE5ODMifQ=="/>
  </w:docVars>
  <w:rsids>
    <w:rsidRoot w:val="007E0405"/>
    <w:rsid w:val="00002D40"/>
    <w:rsid w:val="00010E65"/>
    <w:rsid w:val="000173B8"/>
    <w:rsid w:val="00023183"/>
    <w:rsid w:val="00025B77"/>
    <w:rsid w:val="00030452"/>
    <w:rsid w:val="00037B3F"/>
    <w:rsid w:val="00043E3A"/>
    <w:rsid w:val="00044290"/>
    <w:rsid w:val="00044583"/>
    <w:rsid w:val="00044C96"/>
    <w:rsid w:val="00050AD8"/>
    <w:rsid w:val="000516B8"/>
    <w:rsid w:val="00054231"/>
    <w:rsid w:val="00055618"/>
    <w:rsid w:val="00055F64"/>
    <w:rsid w:val="0006060F"/>
    <w:rsid w:val="00061E32"/>
    <w:rsid w:val="000621E5"/>
    <w:rsid w:val="00070D70"/>
    <w:rsid w:val="0007331A"/>
    <w:rsid w:val="00080039"/>
    <w:rsid w:val="0008063B"/>
    <w:rsid w:val="0008647A"/>
    <w:rsid w:val="00090B71"/>
    <w:rsid w:val="0009277D"/>
    <w:rsid w:val="00093911"/>
    <w:rsid w:val="000A17B0"/>
    <w:rsid w:val="000B1339"/>
    <w:rsid w:val="000B616D"/>
    <w:rsid w:val="000B7D90"/>
    <w:rsid w:val="000C0235"/>
    <w:rsid w:val="000C1772"/>
    <w:rsid w:val="000C3261"/>
    <w:rsid w:val="000C48CA"/>
    <w:rsid w:val="000C725B"/>
    <w:rsid w:val="000D4FB9"/>
    <w:rsid w:val="000E4758"/>
    <w:rsid w:val="000E7D27"/>
    <w:rsid w:val="000F0089"/>
    <w:rsid w:val="000F0E2B"/>
    <w:rsid w:val="000F57A4"/>
    <w:rsid w:val="001063A7"/>
    <w:rsid w:val="001102A7"/>
    <w:rsid w:val="0011119B"/>
    <w:rsid w:val="0011689A"/>
    <w:rsid w:val="001209EF"/>
    <w:rsid w:val="001213E3"/>
    <w:rsid w:val="001239A5"/>
    <w:rsid w:val="00125203"/>
    <w:rsid w:val="00126712"/>
    <w:rsid w:val="0012780A"/>
    <w:rsid w:val="001300BB"/>
    <w:rsid w:val="00131BBA"/>
    <w:rsid w:val="00141D7C"/>
    <w:rsid w:val="00143E4B"/>
    <w:rsid w:val="0014733B"/>
    <w:rsid w:val="0015575F"/>
    <w:rsid w:val="00155CDA"/>
    <w:rsid w:val="001619C7"/>
    <w:rsid w:val="00165F32"/>
    <w:rsid w:val="001666EC"/>
    <w:rsid w:val="001743DF"/>
    <w:rsid w:val="00175CF7"/>
    <w:rsid w:val="001843A0"/>
    <w:rsid w:val="00187776"/>
    <w:rsid w:val="00190483"/>
    <w:rsid w:val="0019331E"/>
    <w:rsid w:val="0019650C"/>
    <w:rsid w:val="001A4DB9"/>
    <w:rsid w:val="001B223E"/>
    <w:rsid w:val="001B3025"/>
    <w:rsid w:val="001B663F"/>
    <w:rsid w:val="001C487C"/>
    <w:rsid w:val="001C508E"/>
    <w:rsid w:val="001C5C38"/>
    <w:rsid w:val="001C7125"/>
    <w:rsid w:val="001C755F"/>
    <w:rsid w:val="001D0234"/>
    <w:rsid w:val="001D04CF"/>
    <w:rsid w:val="001D117B"/>
    <w:rsid w:val="001D54ED"/>
    <w:rsid w:val="001D7FE3"/>
    <w:rsid w:val="001E336C"/>
    <w:rsid w:val="001E5102"/>
    <w:rsid w:val="001E7972"/>
    <w:rsid w:val="001F2AE5"/>
    <w:rsid w:val="001F6352"/>
    <w:rsid w:val="00203025"/>
    <w:rsid w:val="00203FF1"/>
    <w:rsid w:val="00204ED1"/>
    <w:rsid w:val="0021209F"/>
    <w:rsid w:val="00212866"/>
    <w:rsid w:val="002133D1"/>
    <w:rsid w:val="002164BF"/>
    <w:rsid w:val="002172E8"/>
    <w:rsid w:val="002218CD"/>
    <w:rsid w:val="002234D6"/>
    <w:rsid w:val="002275F3"/>
    <w:rsid w:val="002311C2"/>
    <w:rsid w:val="00241664"/>
    <w:rsid w:val="00243337"/>
    <w:rsid w:val="002449DD"/>
    <w:rsid w:val="002540C0"/>
    <w:rsid w:val="002552BB"/>
    <w:rsid w:val="002573FB"/>
    <w:rsid w:val="00257CDF"/>
    <w:rsid w:val="002606FF"/>
    <w:rsid w:val="00261204"/>
    <w:rsid w:val="00261562"/>
    <w:rsid w:val="00262CF0"/>
    <w:rsid w:val="00265EE2"/>
    <w:rsid w:val="002660BE"/>
    <w:rsid w:val="00271303"/>
    <w:rsid w:val="0027305D"/>
    <w:rsid w:val="00273593"/>
    <w:rsid w:val="0027373C"/>
    <w:rsid w:val="00284BD8"/>
    <w:rsid w:val="00286914"/>
    <w:rsid w:val="00286E4C"/>
    <w:rsid w:val="0029377F"/>
    <w:rsid w:val="002A00F4"/>
    <w:rsid w:val="002A1BF6"/>
    <w:rsid w:val="002A31B4"/>
    <w:rsid w:val="002A427B"/>
    <w:rsid w:val="002A7ED7"/>
    <w:rsid w:val="002B0F4F"/>
    <w:rsid w:val="002B409E"/>
    <w:rsid w:val="002B65FC"/>
    <w:rsid w:val="002C29B3"/>
    <w:rsid w:val="002C4471"/>
    <w:rsid w:val="002D64B0"/>
    <w:rsid w:val="002E28F3"/>
    <w:rsid w:val="002E430B"/>
    <w:rsid w:val="002E4551"/>
    <w:rsid w:val="002E526A"/>
    <w:rsid w:val="002E5E55"/>
    <w:rsid w:val="002E68ED"/>
    <w:rsid w:val="002F17B5"/>
    <w:rsid w:val="002F24C6"/>
    <w:rsid w:val="003036A0"/>
    <w:rsid w:val="00305E93"/>
    <w:rsid w:val="0031062B"/>
    <w:rsid w:val="00312318"/>
    <w:rsid w:val="00316544"/>
    <w:rsid w:val="003167C0"/>
    <w:rsid w:val="00317E47"/>
    <w:rsid w:val="00324B3F"/>
    <w:rsid w:val="00332F64"/>
    <w:rsid w:val="003362C7"/>
    <w:rsid w:val="00343CEA"/>
    <w:rsid w:val="00361F9F"/>
    <w:rsid w:val="003626AE"/>
    <w:rsid w:val="00371C8B"/>
    <w:rsid w:val="003735E9"/>
    <w:rsid w:val="00373B3B"/>
    <w:rsid w:val="0037694D"/>
    <w:rsid w:val="00377470"/>
    <w:rsid w:val="003855DE"/>
    <w:rsid w:val="00386173"/>
    <w:rsid w:val="00387432"/>
    <w:rsid w:val="00387A88"/>
    <w:rsid w:val="00397117"/>
    <w:rsid w:val="003A0AFE"/>
    <w:rsid w:val="003A0D7C"/>
    <w:rsid w:val="003A155F"/>
    <w:rsid w:val="003A2D0F"/>
    <w:rsid w:val="003A3AD7"/>
    <w:rsid w:val="003A5E16"/>
    <w:rsid w:val="003B7209"/>
    <w:rsid w:val="003B7C06"/>
    <w:rsid w:val="003B7ECE"/>
    <w:rsid w:val="003C077B"/>
    <w:rsid w:val="003C212E"/>
    <w:rsid w:val="003C2591"/>
    <w:rsid w:val="003C3159"/>
    <w:rsid w:val="003C3650"/>
    <w:rsid w:val="003D0F55"/>
    <w:rsid w:val="003D2A44"/>
    <w:rsid w:val="003E4AC8"/>
    <w:rsid w:val="003E62CD"/>
    <w:rsid w:val="003F035E"/>
    <w:rsid w:val="003F1B01"/>
    <w:rsid w:val="003F2410"/>
    <w:rsid w:val="003F2596"/>
    <w:rsid w:val="003F31FB"/>
    <w:rsid w:val="003F5050"/>
    <w:rsid w:val="003F5744"/>
    <w:rsid w:val="003F730C"/>
    <w:rsid w:val="004002B9"/>
    <w:rsid w:val="00401943"/>
    <w:rsid w:val="004026F7"/>
    <w:rsid w:val="00405D55"/>
    <w:rsid w:val="00410220"/>
    <w:rsid w:val="00413312"/>
    <w:rsid w:val="00414467"/>
    <w:rsid w:val="004149E7"/>
    <w:rsid w:val="00420AF5"/>
    <w:rsid w:val="0042162D"/>
    <w:rsid w:val="00422FD6"/>
    <w:rsid w:val="00426B86"/>
    <w:rsid w:val="004276E3"/>
    <w:rsid w:val="00431C9C"/>
    <w:rsid w:val="00432330"/>
    <w:rsid w:val="00432A18"/>
    <w:rsid w:val="00433102"/>
    <w:rsid w:val="00434692"/>
    <w:rsid w:val="004522C1"/>
    <w:rsid w:val="00453187"/>
    <w:rsid w:val="00454943"/>
    <w:rsid w:val="00464FBE"/>
    <w:rsid w:val="00467A68"/>
    <w:rsid w:val="00474647"/>
    <w:rsid w:val="00474881"/>
    <w:rsid w:val="00474F9B"/>
    <w:rsid w:val="0047598C"/>
    <w:rsid w:val="004834E7"/>
    <w:rsid w:val="0048487C"/>
    <w:rsid w:val="00485982"/>
    <w:rsid w:val="0048690E"/>
    <w:rsid w:val="004929A8"/>
    <w:rsid w:val="00493C68"/>
    <w:rsid w:val="00494497"/>
    <w:rsid w:val="00495848"/>
    <w:rsid w:val="004A3752"/>
    <w:rsid w:val="004A510B"/>
    <w:rsid w:val="004A6FB6"/>
    <w:rsid w:val="004B1334"/>
    <w:rsid w:val="004C27AE"/>
    <w:rsid w:val="004D0659"/>
    <w:rsid w:val="004D14A9"/>
    <w:rsid w:val="004D26BB"/>
    <w:rsid w:val="004E4A7B"/>
    <w:rsid w:val="004E516C"/>
    <w:rsid w:val="004E712E"/>
    <w:rsid w:val="004F2CBC"/>
    <w:rsid w:val="004F33DD"/>
    <w:rsid w:val="004F598C"/>
    <w:rsid w:val="004F6185"/>
    <w:rsid w:val="004F77D7"/>
    <w:rsid w:val="00502043"/>
    <w:rsid w:val="00510D86"/>
    <w:rsid w:val="005110FD"/>
    <w:rsid w:val="005144B7"/>
    <w:rsid w:val="00515863"/>
    <w:rsid w:val="00517D2B"/>
    <w:rsid w:val="00520495"/>
    <w:rsid w:val="005233E8"/>
    <w:rsid w:val="00524A65"/>
    <w:rsid w:val="00531523"/>
    <w:rsid w:val="00532E29"/>
    <w:rsid w:val="0053568A"/>
    <w:rsid w:val="00541257"/>
    <w:rsid w:val="00546ACA"/>
    <w:rsid w:val="00547320"/>
    <w:rsid w:val="00547DCE"/>
    <w:rsid w:val="00551C4C"/>
    <w:rsid w:val="00552F3A"/>
    <w:rsid w:val="00554CF5"/>
    <w:rsid w:val="00562C19"/>
    <w:rsid w:val="00567D3E"/>
    <w:rsid w:val="0057189E"/>
    <w:rsid w:val="00572C10"/>
    <w:rsid w:val="0057440D"/>
    <w:rsid w:val="00575C84"/>
    <w:rsid w:val="00576A52"/>
    <w:rsid w:val="00577F64"/>
    <w:rsid w:val="005802BE"/>
    <w:rsid w:val="00581B6B"/>
    <w:rsid w:val="00586117"/>
    <w:rsid w:val="005862E7"/>
    <w:rsid w:val="0058673F"/>
    <w:rsid w:val="00586B11"/>
    <w:rsid w:val="0059140E"/>
    <w:rsid w:val="00593280"/>
    <w:rsid w:val="00593CCD"/>
    <w:rsid w:val="005963E9"/>
    <w:rsid w:val="005A141E"/>
    <w:rsid w:val="005A156A"/>
    <w:rsid w:val="005A24B6"/>
    <w:rsid w:val="005A2B27"/>
    <w:rsid w:val="005A419E"/>
    <w:rsid w:val="005A5404"/>
    <w:rsid w:val="005A5EDB"/>
    <w:rsid w:val="005A6812"/>
    <w:rsid w:val="005B409F"/>
    <w:rsid w:val="005B4461"/>
    <w:rsid w:val="005B7ADC"/>
    <w:rsid w:val="005C3B8A"/>
    <w:rsid w:val="005D0257"/>
    <w:rsid w:val="005D20A5"/>
    <w:rsid w:val="005D238D"/>
    <w:rsid w:val="005D6023"/>
    <w:rsid w:val="005E058D"/>
    <w:rsid w:val="005F2A90"/>
    <w:rsid w:val="00600801"/>
    <w:rsid w:val="00602BA6"/>
    <w:rsid w:val="006049E9"/>
    <w:rsid w:val="00605D60"/>
    <w:rsid w:val="0060767B"/>
    <w:rsid w:val="00615B31"/>
    <w:rsid w:val="006174A9"/>
    <w:rsid w:val="006174F1"/>
    <w:rsid w:val="006221BF"/>
    <w:rsid w:val="00624B4C"/>
    <w:rsid w:val="00624D37"/>
    <w:rsid w:val="006259EA"/>
    <w:rsid w:val="00626D56"/>
    <w:rsid w:val="00627653"/>
    <w:rsid w:val="00627780"/>
    <w:rsid w:val="00643F08"/>
    <w:rsid w:val="00646615"/>
    <w:rsid w:val="00646C12"/>
    <w:rsid w:val="00654B45"/>
    <w:rsid w:val="00654E3F"/>
    <w:rsid w:val="00655622"/>
    <w:rsid w:val="006634FE"/>
    <w:rsid w:val="00665244"/>
    <w:rsid w:val="00665511"/>
    <w:rsid w:val="00672756"/>
    <w:rsid w:val="00674BDE"/>
    <w:rsid w:val="00674E6E"/>
    <w:rsid w:val="006758BD"/>
    <w:rsid w:val="00675B6E"/>
    <w:rsid w:val="00676D8A"/>
    <w:rsid w:val="006806D7"/>
    <w:rsid w:val="00683AB6"/>
    <w:rsid w:val="0068428D"/>
    <w:rsid w:val="00686D3D"/>
    <w:rsid w:val="00687C60"/>
    <w:rsid w:val="006A4B53"/>
    <w:rsid w:val="006A7987"/>
    <w:rsid w:val="006A7A87"/>
    <w:rsid w:val="006A7BDD"/>
    <w:rsid w:val="006B428B"/>
    <w:rsid w:val="006C1CC6"/>
    <w:rsid w:val="006C1DDA"/>
    <w:rsid w:val="006C2004"/>
    <w:rsid w:val="006C638C"/>
    <w:rsid w:val="006D3369"/>
    <w:rsid w:val="006E00ED"/>
    <w:rsid w:val="006E0795"/>
    <w:rsid w:val="006E151A"/>
    <w:rsid w:val="006E476A"/>
    <w:rsid w:val="006E4E2F"/>
    <w:rsid w:val="006E573A"/>
    <w:rsid w:val="006F47FB"/>
    <w:rsid w:val="00700F24"/>
    <w:rsid w:val="0070381F"/>
    <w:rsid w:val="007039FB"/>
    <w:rsid w:val="007043B3"/>
    <w:rsid w:val="00705CBB"/>
    <w:rsid w:val="007071D1"/>
    <w:rsid w:val="007140F2"/>
    <w:rsid w:val="00714E53"/>
    <w:rsid w:val="00721F5E"/>
    <w:rsid w:val="0072498E"/>
    <w:rsid w:val="007255D1"/>
    <w:rsid w:val="0073569C"/>
    <w:rsid w:val="0073782D"/>
    <w:rsid w:val="0074539D"/>
    <w:rsid w:val="00745921"/>
    <w:rsid w:val="00753512"/>
    <w:rsid w:val="00760987"/>
    <w:rsid w:val="0076264C"/>
    <w:rsid w:val="00763273"/>
    <w:rsid w:val="00764973"/>
    <w:rsid w:val="00765BB0"/>
    <w:rsid w:val="00771270"/>
    <w:rsid w:val="00772168"/>
    <w:rsid w:val="007726F4"/>
    <w:rsid w:val="007817A9"/>
    <w:rsid w:val="00781CE1"/>
    <w:rsid w:val="00781E58"/>
    <w:rsid w:val="00783B66"/>
    <w:rsid w:val="00786763"/>
    <w:rsid w:val="00787754"/>
    <w:rsid w:val="007879FF"/>
    <w:rsid w:val="00790FA8"/>
    <w:rsid w:val="0079259A"/>
    <w:rsid w:val="00793FE6"/>
    <w:rsid w:val="007A6F56"/>
    <w:rsid w:val="007B1EEF"/>
    <w:rsid w:val="007B257D"/>
    <w:rsid w:val="007B4943"/>
    <w:rsid w:val="007B5E73"/>
    <w:rsid w:val="007B7084"/>
    <w:rsid w:val="007B7133"/>
    <w:rsid w:val="007C3210"/>
    <w:rsid w:val="007C4805"/>
    <w:rsid w:val="007C5B3D"/>
    <w:rsid w:val="007C64D9"/>
    <w:rsid w:val="007C78F6"/>
    <w:rsid w:val="007D3288"/>
    <w:rsid w:val="007E0405"/>
    <w:rsid w:val="007E3197"/>
    <w:rsid w:val="007F2B1E"/>
    <w:rsid w:val="007F3B9F"/>
    <w:rsid w:val="007F7C21"/>
    <w:rsid w:val="0080211C"/>
    <w:rsid w:val="0080474F"/>
    <w:rsid w:val="00811064"/>
    <w:rsid w:val="00815D69"/>
    <w:rsid w:val="00815E20"/>
    <w:rsid w:val="00834CB8"/>
    <w:rsid w:val="00836228"/>
    <w:rsid w:val="00836714"/>
    <w:rsid w:val="00845D4C"/>
    <w:rsid w:val="00845E62"/>
    <w:rsid w:val="0084700B"/>
    <w:rsid w:val="00850900"/>
    <w:rsid w:val="00853706"/>
    <w:rsid w:val="0085383B"/>
    <w:rsid w:val="00866421"/>
    <w:rsid w:val="00866555"/>
    <w:rsid w:val="00867B3C"/>
    <w:rsid w:val="008815CF"/>
    <w:rsid w:val="008822BA"/>
    <w:rsid w:val="0088375B"/>
    <w:rsid w:val="00883B2F"/>
    <w:rsid w:val="00884DE7"/>
    <w:rsid w:val="0088501B"/>
    <w:rsid w:val="00893EA0"/>
    <w:rsid w:val="00894442"/>
    <w:rsid w:val="00897289"/>
    <w:rsid w:val="008A2D94"/>
    <w:rsid w:val="008B5D86"/>
    <w:rsid w:val="008C1A06"/>
    <w:rsid w:val="008C65EA"/>
    <w:rsid w:val="008D02CA"/>
    <w:rsid w:val="008D288C"/>
    <w:rsid w:val="008D6DC5"/>
    <w:rsid w:val="008E3358"/>
    <w:rsid w:val="008E44EB"/>
    <w:rsid w:val="008E61CA"/>
    <w:rsid w:val="008F0E93"/>
    <w:rsid w:val="008F6FE6"/>
    <w:rsid w:val="008F7125"/>
    <w:rsid w:val="008F78ED"/>
    <w:rsid w:val="0090690B"/>
    <w:rsid w:val="00906CE4"/>
    <w:rsid w:val="0090746F"/>
    <w:rsid w:val="0091126E"/>
    <w:rsid w:val="00911A4D"/>
    <w:rsid w:val="00911D70"/>
    <w:rsid w:val="0091481B"/>
    <w:rsid w:val="00924FD6"/>
    <w:rsid w:val="00926B67"/>
    <w:rsid w:val="00932F10"/>
    <w:rsid w:val="00933579"/>
    <w:rsid w:val="00933E89"/>
    <w:rsid w:val="009367C9"/>
    <w:rsid w:val="00940A49"/>
    <w:rsid w:val="00946988"/>
    <w:rsid w:val="009478BA"/>
    <w:rsid w:val="00952AEA"/>
    <w:rsid w:val="00952EF7"/>
    <w:rsid w:val="009533A9"/>
    <w:rsid w:val="009627B7"/>
    <w:rsid w:val="00965055"/>
    <w:rsid w:val="00973BB3"/>
    <w:rsid w:val="0097407F"/>
    <w:rsid w:val="0097495E"/>
    <w:rsid w:val="00974CC6"/>
    <w:rsid w:val="0098151C"/>
    <w:rsid w:val="00984E98"/>
    <w:rsid w:val="0098741F"/>
    <w:rsid w:val="0099207A"/>
    <w:rsid w:val="009924F9"/>
    <w:rsid w:val="00992A46"/>
    <w:rsid w:val="00992BCC"/>
    <w:rsid w:val="009A4F96"/>
    <w:rsid w:val="009A5291"/>
    <w:rsid w:val="009B1216"/>
    <w:rsid w:val="009B1D9C"/>
    <w:rsid w:val="009C0B1A"/>
    <w:rsid w:val="009D1BA4"/>
    <w:rsid w:val="009D29DA"/>
    <w:rsid w:val="009E10AB"/>
    <w:rsid w:val="009E1A8C"/>
    <w:rsid w:val="009E50AA"/>
    <w:rsid w:val="009F01FF"/>
    <w:rsid w:val="009F0F1F"/>
    <w:rsid w:val="009F3783"/>
    <w:rsid w:val="009F44E1"/>
    <w:rsid w:val="009F524F"/>
    <w:rsid w:val="009F6CA6"/>
    <w:rsid w:val="00A00C27"/>
    <w:rsid w:val="00A04BBD"/>
    <w:rsid w:val="00A12C94"/>
    <w:rsid w:val="00A13D06"/>
    <w:rsid w:val="00A1458F"/>
    <w:rsid w:val="00A1463C"/>
    <w:rsid w:val="00A239FB"/>
    <w:rsid w:val="00A25563"/>
    <w:rsid w:val="00A30299"/>
    <w:rsid w:val="00A318A0"/>
    <w:rsid w:val="00A424A3"/>
    <w:rsid w:val="00A43FAA"/>
    <w:rsid w:val="00A45BE8"/>
    <w:rsid w:val="00A461A2"/>
    <w:rsid w:val="00A516E8"/>
    <w:rsid w:val="00A537E9"/>
    <w:rsid w:val="00A54700"/>
    <w:rsid w:val="00A61235"/>
    <w:rsid w:val="00A6230F"/>
    <w:rsid w:val="00A67CCF"/>
    <w:rsid w:val="00A71DF5"/>
    <w:rsid w:val="00A737F8"/>
    <w:rsid w:val="00A744F6"/>
    <w:rsid w:val="00A8127B"/>
    <w:rsid w:val="00A8295D"/>
    <w:rsid w:val="00A93837"/>
    <w:rsid w:val="00A96D0F"/>
    <w:rsid w:val="00AA06C2"/>
    <w:rsid w:val="00AA5338"/>
    <w:rsid w:val="00AA6CB5"/>
    <w:rsid w:val="00AB475B"/>
    <w:rsid w:val="00AC073B"/>
    <w:rsid w:val="00AC2798"/>
    <w:rsid w:val="00AC4024"/>
    <w:rsid w:val="00AD09A2"/>
    <w:rsid w:val="00AD28F0"/>
    <w:rsid w:val="00AD4B99"/>
    <w:rsid w:val="00AD5D5C"/>
    <w:rsid w:val="00AD60C1"/>
    <w:rsid w:val="00AD6F4F"/>
    <w:rsid w:val="00AE2F8A"/>
    <w:rsid w:val="00AE3149"/>
    <w:rsid w:val="00AE4006"/>
    <w:rsid w:val="00AF0BAC"/>
    <w:rsid w:val="00AF4885"/>
    <w:rsid w:val="00AF7D50"/>
    <w:rsid w:val="00B06BCB"/>
    <w:rsid w:val="00B1155F"/>
    <w:rsid w:val="00B11DB3"/>
    <w:rsid w:val="00B14511"/>
    <w:rsid w:val="00B15A8F"/>
    <w:rsid w:val="00B24A14"/>
    <w:rsid w:val="00B27B03"/>
    <w:rsid w:val="00B27E3F"/>
    <w:rsid w:val="00B3256F"/>
    <w:rsid w:val="00B33B73"/>
    <w:rsid w:val="00B43071"/>
    <w:rsid w:val="00B433A0"/>
    <w:rsid w:val="00B56F83"/>
    <w:rsid w:val="00B65FE5"/>
    <w:rsid w:val="00B675A6"/>
    <w:rsid w:val="00B74355"/>
    <w:rsid w:val="00B75E75"/>
    <w:rsid w:val="00B75FB0"/>
    <w:rsid w:val="00B761BC"/>
    <w:rsid w:val="00B7695E"/>
    <w:rsid w:val="00B9399E"/>
    <w:rsid w:val="00B97373"/>
    <w:rsid w:val="00B977D7"/>
    <w:rsid w:val="00BA0B44"/>
    <w:rsid w:val="00BA0F78"/>
    <w:rsid w:val="00BA7513"/>
    <w:rsid w:val="00BB3F12"/>
    <w:rsid w:val="00BB4DD1"/>
    <w:rsid w:val="00BB57E2"/>
    <w:rsid w:val="00BB585A"/>
    <w:rsid w:val="00BC2FA1"/>
    <w:rsid w:val="00BC3F7D"/>
    <w:rsid w:val="00BC5452"/>
    <w:rsid w:val="00BC628B"/>
    <w:rsid w:val="00BD2CFA"/>
    <w:rsid w:val="00BD310C"/>
    <w:rsid w:val="00BD66EA"/>
    <w:rsid w:val="00BD69E0"/>
    <w:rsid w:val="00BD7586"/>
    <w:rsid w:val="00BE1048"/>
    <w:rsid w:val="00BF075C"/>
    <w:rsid w:val="00BF3A4B"/>
    <w:rsid w:val="00BF559F"/>
    <w:rsid w:val="00BF6DBB"/>
    <w:rsid w:val="00C06811"/>
    <w:rsid w:val="00C07663"/>
    <w:rsid w:val="00C112BD"/>
    <w:rsid w:val="00C14202"/>
    <w:rsid w:val="00C14418"/>
    <w:rsid w:val="00C15696"/>
    <w:rsid w:val="00C17DAC"/>
    <w:rsid w:val="00C30967"/>
    <w:rsid w:val="00C31F3E"/>
    <w:rsid w:val="00C40F32"/>
    <w:rsid w:val="00C41FC5"/>
    <w:rsid w:val="00C42282"/>
    <w:rsid w:val="00C46700"/>
    <w:rsid w:val="00C476F7"/>
    <w:rsid w:val="00C512EF"/>
    <w:rsid w:val="00C51A05"/>
    <w:rsid w:val="00C562DD"/>
    <w:rsid w:val="00C567FB"/>
    <w:rsid w:val="00C61E8D"/>
    <w:rsid w:val="00C62BB2"/>
    <w:rsid w:val="00C67D24"/>
    <w:rsid w:val="00C67E5B"/>
    <w:rsid w:val="00C71527"/>
    <w:rsid w:val="00C72D22"/>
    <w:rsid w:val="00C8515E"/>
    <w:rsid w:val="00C8522D"/>
    <w:rsid w:val="00C86515"/>
    <w:rsid w:val="00CA09A5"/>
    <w:rsid w:val="00CA29F6"/>
    <w:rsid w:val="00CA2FCA"/>
    <w:rsid w:val="00CA4A0B"/>
    <w:rsid w:val="00CB2226"/>
    <w:rsid w:val="00CB2A23"/>
    <w:rsid w:val="00CB4326"/>
    <w:rsid w:val="00CB6820"/>
    <w:rsid w:val="00CB75A6"/>
    <w:rsid w:val="00CB7CFC"/>
    <w:rsid w:val="00CC6381"/>
    <w:rsid w:val="00CC6C61"/>
    <w:rsid w:val="00CD06D3"/>
    <w:rsid w:val="00CD1C69"/>
    <w:rsid w:val="00CD4593"/>
    <w:rsid w:val="00CE1122"/>
    <w:rsid w:val="00CE380C"/>
    <w:rsid w:val="00CE6986"/>
    <w:rsid w:val="00CF3BA2"/>
    <w:rsid w:val="00CF4E63"/>
    <w:rsid w:val="00CF5F31"/>
    <w:rsid w:val="00D02639"/>
    <w:rsid w:val="00D034B4"/>
    <w:rsid w:val="00D0543E"/>
    <w:rsid w:val="00D12987"/>
    <w:rsid w:val="00D13B60"/>
    <w:rsid w:val="00D22429"/>
    <w:rsid w:val="00D30EA9"/>
    <w:rsid w:val="00D311F0"/>
    <w:rsid w:val="00D35C87"/>
    <w:rsid w:val="00D3618C"/>
    <w:rsid w:val="00D42ACB"/>
    <w:rsid w:val="00D44756"/>
    <w:rsid w:val="00D46630"/>
    <w:rsid w:val="00D47DBF"/>
    <w:rsid w:val="00D5132D"/>
    <w:rsid w:val="00D52ECC"/>
    <w:rsid w:val="00D57477"/>
    <w:rsid w:val="00D60848"/>
    <w:rsid w:val="00D63DA1"/>
    <w:rsid w:val="00D66316"/>
    <w:rsid w:val="00D74796"/>
    <w:rsid w:val="00D805F7"/>
    <w:rsid w:val="00D80866"/>
    <w:rsid w:val="00D81357"/>
    <w:rsid w:val="00D8601A"/>
    <w:rsid w:val="00D87EAC"/>
    <w:rsid w:val="00D91830"/>
    <w:rsid w:val="00D928BB"/>
    <w:rsid w:val="00D935D3"/>
    <w:rsid w:val="00D95A69"/>
    <w:rsid w:val="00D96A26"/>
    <w:rsid w:val="00DA5103"/>
    <w:rsid w:val="00DB2187"/>
    <w:rsid w:val="00DB7886"/>
    <w:rsid w:val="00DC10A1"/>
    <w:rsid w:val="00DC3E38"/>
    <w:rsid w:val="00DD0EB3"/>
    <w:rsid w:val="00DD1448"/>
    <w:rsid w:val="00DD563A"/>
    <w:rsid w:val="00DD5E13"/>
    <w:rsid w:val="00DE3C52"/>
    <w:rsid w:val="00DE436B"/>
    <w:rsid w:val="00DE574F"/>
    <w:rsid w:val="00DE66CA"/>
    <w:rsid w:val="00DE671F"/>
    <w:rsid w:val="00DF17A0"/>
    <w:rsid w:val="00DF4B34"/>
    <w:rsid w:val="00DF5CED"/>
    <w:rsid w:val="00E0275B"/>
    <w:rsid w:val="00E11244"/>
    <w:rsid w:val="00E118AC"/>
    <w:rsid w:val="00E13064"/>
    <w:rsid w:val="00E17433"/>
    <w:rsid w:val="00E2218B"/>
    <w:rsid w:val="00E2308E"/>
    <w:rsid w:val="00E33557"/>
    <w:rsid w:val="00E415D5"/>
    <w:rsid w:val="00E4271E"/>
    <w:rsid w:val="00E42E18"/>
    <w:rsid w:val="00E45DA2"/>
    <w:rsid w:val="00E50E8C"/>
    <w:rsid w:val="00E511DA"/>
    <w:rsid w:val="00E5431E"/>
    <w:rsid w:val="00E60636"/>
    <w:rsid w:val="00E60E3B"/>
    <w:rsid w:val="00E61EDF"/>
    <w:rsid w:val="00E709AF"/>
    <w:rsid w:val="00E709EE"/>
    <w:rsid w:val="00E73894"/>
    <w:rsid w:val="00E81858"/>
    <w:rsid w:val="00E874DF"/>
    <w:rsid w:val="00E92FD9"/>
    <w:rsid w:val="00E93934"/>
    <w:rsid w:val="00E95219"/>
    <w:rsid w:val="00EA0EBD"/>
    <w:rsid w:val="00EA1243"/>
    <w:rsid w:val="00EA3388"/>
    <w:rsid w:val="00EA3551"/>
    <w:rsid w:val="00EA540A"/>
    <w:rsid w:val="00EB19C7"/>
    <w:rsid w:val="00EB1D6A"/>
    <w:rsid w:val="00EB72C8"/>
    <w:rsid w:val="00EC7BD8"/>
    <w:rsid w:val="00ED3F73"/>
    <w:rsid w:val="00ED5B64"/>
    <w:rsid w:val="00EE4940"/>
    <w:rsid w:val="00EE731C"/>
    <w:rsid w:val="00EF3BC1"/>
    <w:rsid w:val="00EF5DA5"/>
    <w:rsid w:val="00F0191F"/>
    <w:rsid w:val="00F035F2"/>
    <w:rsid w:val="00F0530E"/>
    <w:rsid w:val="00F07248"/>
    <w:rsid w:val="00F07331"/>
    <w:rsid w:val="00F111A2"/>
    <w:rsid w:val="00F12C5C"/>
    <w:rsid w:val="00F17E52"/>
    <w:rsid w:val="00F26B48"/>
    <w:rsid w:val="00F27F39"/>
    <w:rsid w:val="00F32D67"/>
    <w:rsid w:val="00F333C6"/>
    <w:rsid w:val="00F34293"/>
    <w:rsid w:val="00F347AA"/>
    <w:rsid w:val="00F42C0F"/>
    <w:rsid w:val="00F452A2"/>
    <w:rsid w:val="00F46037"/>
    <w:rsid w:val="00F47497"/>
    <w:rsid w:val="00F50462"/>
    <w:rsid w:val="00F52594"/>
    <w:rsid w:val="00F53D1C"/>
    <w:rsid w:val="00F64F75"/>
    <w:rsid w:val="00F711F4"/>
    <w:rsid w:val="00F71C69"/>
    <w:rsid w:val="00F738EF"/>
    <w:rsid w:val="00F74B4C"/>
    <w:rsid w:val="00F75CE0"/>
    <w:rsid w:val="00F81FF8"/>
    <w:rsid w:val="00F91D0B"/>
    <w:rsid w:val="00F92CC6"/>
    <w:rsid w:val="00F930CC"/>
    <w:rsid w:val="00F93F50"/>
    <w:rsid w:val="00F94C78"/>
    <w:rsid w:val="00F97D02"/>
    <w:rsid w:val="00FA06D2"/>
    <w:rsid w:val="00FA0DC9"/>
    <w:rsid w:val="00FA670B"/>
    <w:rsid w:val="00FA7CD9"/>
    <w:rsid w:val="00FB0A28"/>
    <w:rsid w:val="00FB240A"/>
    <w:rsid w:val="00FB4CEF"/>
    <w:rsid w:val="00FB6091"/>
    <w:rsid w:val="00FB665C"/>
    <w:rsid w:val="00FC61DB"/>
    <w:rsid w:val="00FD0603"/>
    <w:rsid w:val="00FD079D"/>
    <w:rsid w:val="00FD16CD"/>
    <w:rsid w:val="00FD4E66"/>
    <w:rsid w:val="00FD7CD6"/>
    <w:rsid w:val="00FD7DC6"/>
    <w:rsid w:val="00FE06D8"/>
    <w:rsid w:val="00FE40CF"/>
    <w:rsid w:val="00FE51D5"/>
    <w:rsid w:val="00FE7E3A"/>
    <w:rsid w:val="177322C3"/>
    <w:rsid w:val="466272D0"/>
    <w:rsid w:val="477C15B0"/>
    <w:rsid w:val="4BF03ED0"/>
    <w:rsid w:val="5F316D8F"/>
    <w:rsid w:val="76C45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nhideWhenUsed="0" w:uiPriority="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6"/>
    <w:qFormat/>
    <w:uiPriority w:val="0"/>
    <w:pPr>
      <w:keepNext/>
      <w:keepLines/>
      <w:spacing w:before="200" w:after="200" w:line="480" w:lineRule="auto"/>
      <w:jc w:val="center"/>
      <w:outlineLvl w:val="0"/>
    </w:pPr>
    <w:rPr>
      <w:rFonts w:ascii="Times New Roman" w:hAnsi="Times New Roman" w:eastAsia="宋体" w:cs="Times New Roman"/>
      <w:b/>
      <w:bCs/>
      <w:kern w:val="44"/>
      <w:sz w:val="28"/>
      <w:szCs w:val="44"/>
    </w:rPr>
  </w:style>
  <w:style w:type="paragraph" w:styleId="3">
    <w:name w:val="heading 2"/>
    <w:basedOn w:val="1"/>
    <w:next w:val="1"/>
    <w:link w:val="37"/>
    <w:unhideWhenUsed/>
    <w:qFormat/>
    <w:uiPriority w:val="0"/>
    <w:pPr>
      <w:keepNext/>
      <w:keepLines/>
      <w:spacing w:before="260" w:after="260"/>
      <w:jc w:val="center"/>
      <w:outlineLvl w:val="1"/>
    </w:pPr>
    <w:rPr>
      <w:rFonts w:ascii="Times New Roman" w:hAnsi="Times New Roman" w:eastAsia="宋体" w:cs="Times New Roman"/>
      <w:b/>
      <w:bCs/>
      <w:sz w:val="24"/>
      <w:szCs w:val="32"/>
    </w:rPr>
  </w:style>
  <w:style w:type="paragraph" w:styleId="4">
    <w:name w:val="heading 3"/>
    <w:basedOn w:val="1"/>
    <w:next w:val="1"/>
    <w:link w:val="38"/>
    <w:unhideWhenUsed/>
    <w:qFormat/>
    <w:uiPriority w:val="0"/>
    <w:pPr>
      <w:keepNext/>
      <w:keepLines/>
      <w:spacing w:before="260" w:after="260"/>
      <w:jc w:val="center"/>
      <w:outlineLvl w:val="2"/>
    </w:pPr>
    <w:rPr>
      <w:rFonts w:ascii="Times New Roman" w:hAnsi="Times New Roman" w:eastAsia="宋体" w:cs="Times New Roman"/>
      <w:b/>
      <w:bCs/>
      <w:szCs w:val="32"/>
    </w:rPr>
  </w:style>
  <w:style w:type="paragraph" w:styleId="5">
    <w:name w:val="heading 4"/>
    <w:basedOn w:val="4"/>
    <w:next w:val="1"/>
    <w:link w:val="39"/>
    <w:unhideWhenUsed/>
    <w:qFormat/>
    <w:uiPriority w:val="0"/>
    <w:pPr>
      <w:jc w:val="left"/>
      <w:outlineLvl w:val="3"/>
    </w:pPr>
  </w:style>
  <w:style w:type="paragraph" w:styleId="6">
    <w:name w:val="heading 5"/>
    <w:basedOn w:val="1"/>
    <w:next w:val="1"/>
    <w:link w:val="42"/>
    <w:unhideWhenUsed/>
    <w:qFormat/>
    <w:uiPriority w:val="9"/>
    <w:pPr>
      <w:keepNext/>
      <w:keepLines/>
      <w:spacing w:before="280" w:after="290" w:line="376" w:lineRule="auto"/>
      <w:outlineLvl w:val="4"/>
    </w:pPr>
    <w:rPr>
      <w:b/>
      <w:bCs/>
      <w:sz w:val="28"/>
      <w:szCs w:val="28"/>
    </w:rPr>
  </w:style>
  <w:style w:type="character" w:default="1" w:styleId="28">
    <w:name w:val="Default Paragraph Font"/>
    <w:semiHidden/>
    <w:unhideWhenUsed/>
    <w:qFormat/>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1260"/>
      <w:jc w:val="left"/>
    </w:pPr>
    <w:rPr>
      <w:rFonts w:eastAsia="宋体" w:cs="Times New Roman"/>
      <w:sz w:val="18"/>
      <w:szCs w:val="18"/>
    </w:rPr>
  </w:style>
  <w:style w:type="paragraph" w:styleId="8">
    <w:name w:val="caption"/>
    <w:basedOn w:val="1"/>
    <w:next w:val="1"/>
    <w:qFormat/>
    <w:uiPriority w:val="0"/>
    <w:rPr>
      <w:rFonts w:ascii="Arial" w:hAnsi="Arial" w:eastAsia="黑体" w:cs="Arial"/>
      <w:sz w:val="20"/>
      <w:szCs w:val="20"/>
    </w:rPr>
  </w:style>
  <w:style w:type="paragraph" w:styleId="9">
    <w:name w:val="Document Map"/>
    <w:basedOn w:val="1"/>
    <w:link w:val="51"/>
    <w:semiHidden/>
    <w:unhideWhenUsed/>
    <w:uiPriority w:val="99"/>
    <w:rPr>
      <w:rFonts w:ascii="宋体" w:hAnsi="Times New Roman" w:eastAsia="宋体" w:cs="Times New Roman"/>
      <w:sz w:val="18"/>
      <w:szCs w:val="18"/>
    </w:rPr>
  </w:style>
  <w:style w:type="paragraph" w:styleId="10">
    <w:name w:val="annotation text"/>
    <w:basedOn w:val="1"/>
    <w:link w:val="44"/>
    <w:unhideWhenUsed/>
    <w:qFormat/>
    <w:uiPriority w:val="99"/>
    <w:pPr>
      <w:jc w:val="left"/>
    </w:pPr>
    <w:rPr>
      <w:rFonts w:ascii="Times New Roman" w:hAnsi="Times New Roman" w:eastAsia="宋体" w:cs="Times New Roman"/>
      <w:szCs w:val="24"/>
    </w:rPr>
  </w:style>
  <w:style w:type="paragraph" w:styleId="11">
    <w:name w:val="toc 5"/>
    <w:basedOn w:val="1"/>
    <w:next w:val="1"/>
    <w:unhideWhenUsed/>
    <w:qFormat/>
    <w:uiPriority w:val="39"/>
    <w:pPr>
      <w:ind w:left="840"/>
      <w:jc w:val="left"/>
    </w:pPr>
    <w:rPr>
      <w:rFonts w:eastAsia="宋体" w:cs="Times New Roman"/>
      <w:sz w:val="18"/>
      <w:szCs w:val="18"/>
    </w:rPr>
  </w:style>
  <w:style w:type="paragraph" w:styleId="12">
    <w:name w:val="toc 3"/>
    <w:basedOn w:val="1"/>
    <w:next w:val="1"/>
    <w:unhideWhenUsed/>
    <w:qFormat/>
    <w:uiPriority w:val="39"/>
    <w:pPr>
      <w:tabs>
        <w:tab w:val="right" w:leader="dot" w:pos="8364"/>
      </w:tabs>
      <w:ind w:left="420"/>
      <w:jc w:val="left"/>
    </w:pPr>
    <w:rPr>
      <w:rFonts w:eastAsia="宋体" w:cs="Times New Roman"/>
      <w:i/>
      <w:iCs/>
      <w:sz w:val="20"/>
      <w:szCs w:val="20"/>
    </w:rPr>
  </w:style>
  <w:style w:type="paragraph" w:styleId="13">
    <w:name w:val="toc 8"/>
    <w:basedOn w:val="1"/>
    <w:next w:val="1"/>
    <w:unhideWhenUsed/>
    <w:qFormat/>
    <w:uiPriority w:val="39"/>
    <w:pPr>
      <w:ind w:left="1470"/>
      <w:jc w:val="left"/>
    </w:pPr>
    <w:rPr>
      <w:rFonts w:eastAsia="宋体" w:cs="Times New Roman"/>
      <w:sz w:val="18"/>
      <w:szCs w:val="18"/>
    </w:rPr>
  </w:style>
  <w:style w:type="paragraph" w:styleId="14">
    <w:name w:val="Date"/>
    <w:basedOn w:val="1"/>
    <w:next w:val="1"/>
    <w:link w:val="60"/>
    <w:semiHidden/>
    <w:unhideWhenUsed/>
    <w:qFormat/>
    <w:uiPriority w:val="99"/>
    <w:pPr>
      <w:ind w:left="100" w:leftChars="2500"/>
    </w:pPr>
  </w:style>
  <w:style w:type="paragraph" w:styleId="15">
    <w:name w:val="Balloon Text"/>
    <w:basedOn w:val="1"/>
    <w:link w:val="43"/>
    <w:semiHidden/>
    <w:unhideWhenUsed/>
    <w:qFormat/>
    <w:uiPriority w:val="99"/>
    <w:rPr>
      <w:sz w:val="18"/>
      <w:szCs w:val="18"/>
    </w:rPr>
  </w:style>
  <w:style w:type="paragraph" w:styleId="16">
    <w:name w:val="footer"/>
    <w:basedOn w:val="1"/>
    <w:link w:val="34"/>
    <w:unhideWhenUsed/>
    <w:qFormat/>
    <w:uiPriority w:val="99"/>
    <w:pPr>
      <w:tabs>
        <w:tab w:val="center" w:pos="4153"/>
        <w:tab w:val="right" w:pos="8306"/>
      </w:tabs>
      <w:snapToGrid w:val="0"/>
      <w:jc w:val="left"/>
    </w:pPr>
    <w:rPr>
      <w:sz w:val="18"/>
      <w:szCs w:val="18"/>
    </w:rPr>
  </w:style>
  <w:style w:type="paragraph" w:styleId="17">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pPr>
      <w:tabs>
        <w:tab w:val="right" w:leader="dot" w:pos="8364"/>
      </w:tabs>
      <w:spacing w:before="120" w:after="120"/>
      <w:jc w:val="left"/>
    </w:pPr>
    <w:rPr>
      <w:rFonts w:eastAsia="宋体" w:cs="Times New Roman"/>
      <w:b/>
      <w:bCs/>
      <w:caps/>
      <w:sz w:val="20"/>
      <w:szCs w:val="20"/>
    </w:rPr>
  </w:style>
  <w:style w:type="paragraph" w:styleId="19">
    <w:name w:val="toc 4"/>
    <w:basedOn w:val="1"/>
    <w:next w:val="1"/>
    <w:unhideWhenUsed/>
    <w:qFormat/>
    <w:uiPriority w:val="39"/>
    <w:pPr>
      <w:ind w:left="630"/>
      <w:jc w:val="left"/>
    </w:pPr>
    <w:rPr>
      <w:rFonts w:eastAsia="宋体" w:cs="Times New Roman"/>
      <w:sz w:val="18"/>
      <w:szCs w:val="18"/>
    </w:rPr>
  </w:style>
  <w:style w:type="paragraph" w:styleId="20">
    <w:name w:val="footnote text"/>
    <w:basedOn w:val="1"/>
    <w:link w:val="47"/>
    <w:semiHidden/>
    <w:qFormat/>
    <w:uiPriority w:val="0"/>
    <w:pPr>
      <w:snapToGrid w:val="0"/>
      <w:jc w:val="left"/>
    </w:pPr>
    <w:rPr>
      <w:rFonts w:ascii="Times New Roman" w:hAnsi="Times New Roman" w:eastAsia="宋体" w:cs="Times New Roman"/>
      <w:sz w:val="18"/>
      <w:szCs w:val="18"/>
    </w:rPr>
  </w:style>
  <w:style w:type="paragraph" w:styleId="21">
    <w:name w:val="toc 6"/>
    <w:basedOn w:val="1"/>
    <w:next w:val="1"/>
    <w:unhideWhenUsed/>
    <w:qFormat/>
    <w:uiPriority w:val="39"/>
    <w:pPr>
      <w:ind w:left="1050"/>
      <w:jc w:val="left"/>
    </w:pPr>
    <w:rPr>
      <w:rFonts w:eastAsia="宋体" w:cs="Times New Roman"/>
      <w:sz w:val="18"/>
      <w:szCs w:val="18"/>
    </w:rPr>
  </w:style>
  <w:style w:type="paragraph" w:styleId="22">
    <w:name w:val="toc 2"/>
    <w:basedOn w:val="1"/>
    <w:next w:val="1"/>
    <w:unhideWhenUsed/>
    <w:qFormat/>
    <w:uiPriority w:val="39"/>
    <w:pPr>
      <w:tabs>
        <w:tab w:val="right" w:leader="dot" w:pos="8364"/>
      </w:tabs>
      <w:ind w:left="210"/>
      <w:jc w:val="left"/>
    </w:pPr>
    <w:rPr>
      <w:rFonts w:eastAsia="宋体" w:cs="Times New Roman"/>
      <w:smallCaps/>
      <w:sz w:val="20"/>
      <w:szCs w:val="20"/>
    </w:rPr>
  </w:style>
  <w:style w:type="paragraph" w:styleId="23">
    <w:name w:val="toc 9"/>
    <w:basedOn w:val="1"/>
    <w:next w:val="1"/>
    <w:unhideWhenUsed/>
    <w:qFormat/>
    <w:uiPriority w:val="39"/>
    <w:pPr>
      <w:ind w:left="1680"/>
      <w:jc w:val="left"/>
    </w:pPr>
    <w:rPr>
      <w:rFonts w:eastAsia="宋体" w:cs="Times New Roman"/>
      <w:sz w:val="18"/>
      <w:szCs w:val="18"/>
    </w:rPr>
  </w:style>
  <w:style w:type="paragraph" w:styleId="24">
    <w:name w:val="Title"/>
    <w:basedOn w:val="1"/>
    <w:next w:val="1"/>
    <w:link w:val="64"/>
    <w:qFormat/>
    <w:uiPriority w:val="10"/>
    <w:pPr>
      <w:spacing w:before="240" w:after="60"/>
      <w:jc w:val="center"/>
      <w:outlineLvl w:val="0"/>
    </w:pPr>
    <w:rPr>
      <w:rFonts w:eastAsia="宋体" w:asciiTheme="majorHAnsi" w:hAnsiTheme="majorHAnsi" w:cstheme="majorBidi"/>
      <w:b/>
      <w:bCs/>
      <w:sz w:val="24"/>
      <w:szCs w:val="32"/>
    </w:rPr>
  </w:style>
  <w:style w:type="paragraph" w:styleId="25">
    <w:name w:val="annotation subject"/>
    <w:basedOn w:val="10"/>
    <w:next w:val="10"/>
    <w:link w:val="45"/>
    <w:semiHidden/>
    <w:unhideWhenUsed/>
    <w:qFormat/>
    <w:uiPriority w:val="99"/>
    <w:rPr>
      <w:b/>
      <w:bCs/>
    </w:rPr>
  </w:style>
  <w:style w:type="table" w:styleId="27">
    <w:name w:val="Table Grid"/>
    <w:basedOn w:val="2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qFormat/>
    <w:uiPriority w:val="0"/>
    <w:rPr>
      <w:rFonts w:cs="Times New Roman"/>
    </w:rPr>
  </w:style>
  <w:style w:type="character" w:styleId="30">
    <w:name w:val="Hyperlink"/>
    <w:basedOn w:val="28"/>
    <w:unhideWhenUsed/>
    <w:qFormat/>
    <w:uiPriority w:val="99"/>
    <w:rPr>
      <w:color w:val="0563C1" w:themeColor="hyperlink"/>
      <w:u w:val="single"/>
      <w14:textFill>
        <w14:solidFill>
          <w14:schemeClr w14:val="hlink"/>
        </w14:solidFill>
      </w14:textFill>
    </w:rPr>
  </w:style>
  <w:style w:type="character" w:styleId="31">
    <w:name w:val="annotation reference"/>
    <w:basedOn w:val="28"/>
    <w:unhideWhenUsed/>
    <w:qFormat/>
    <w:uiPriority w:val="99"/>
    <w:rPr>
      <w:sz w:val="21"/>
      <w:szCs w:val="21"/>
    </w:rPr>
  </w:style>
  <w:style w:type="character" w:styleId="32">
    <w:name w:val="Placeholder Text"/>
    <w:basedOn w:val="28"/>
    <w:semiHidden/>
    <w:qFormat/>
    <w:uiPriority w:val="99"/>
    <w:rPr>
      <w:color w:val="808080"/>
    </w:rPr>
  </w:style>
  <w:style w:type="character" w:customStyle="1" w:styleId="33">
    <w:name w:val="页眉 字符"/>
    <w:basedOn w:val="28"/>
    <w:link w:val="17"/>
    <w:qFormat/>
    <w:uiPriority w:val="99"/>
    <w:rPr>
      <w:sz w:val="18"/>
      <w:szCs w:val="18"/>
    </w:rPr>
  </w:style>
  <w:style w:type="character" w:customStyle="1" w:styleId="34">
    <w:name w:val="页脚 字符"/>
    <w:basedOn w:val="28"/>
    <w:link w:val="16"/>
    <w:qFormat/>
    <w:uiPriority w:val="99"/>
    <w:rPr>
      <w:sz w:val="18"/>
      <w:szCs w:val="18"/>
    </w:rPr>
  </w:style>
  <w:style w:type="table" w:customStyle="1" w:styleId="35">
    <w:name w:val="网格型1"/>
    <w:basedOn w:val="26"/>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6">
    <w:name w:val="标题 1 字符"/>
    <w:basedOn w:val="28"/>
    <w:link w:val="2"/>
    <w:qFormat/>
    <w:uiPriority w:val="0"/>
    <w:rPr>
      <w:rFonts w:ascii="Times New Roman" w:hAnsi="Times New Roman" w:eastAsia="宋体" w:cs="Times New Roman"/>
      <w:b/>
      <w:bCs/>
      <w:kern w:val="44"/>
      <w:sz w:val="28"/>
      <w:szCs w:val="44"/>
    </w:rPr>
  </w:style>
  <w:style w:type="character" w:customStyle="1" w:styleId="37">
    <w:name w:val="标题 2 字符"/>
    <w:basedOn w:val="28"/>
    <w:link w:val="3"/>
    <w:qFormat/>
    <w:uiPriority w:val="0"/>
    <w:rPr>
      <w:rFonts w:ascii="Times New Roman" w:hAnsi="Times New Roman" w:eastAsia="宋体" w:cs="Times New Roman"/>
      <w:b/>
      <w:bCs/>
      <w:sz w:val="24"/>
      <w:szCs w:val="32"/>
    </w:rPr>
  </w:style>
  <w:style w:type="character" w:customStyle="1" w:styleId="38">
    <w:name w:val="标题 3 字符"/>
    <w:basedOn w:val="28"/>
    <w:link w:val="4"/>
    <w:qFormat/>
    <w:uiPriority w:val="0"/>
    <w:rPr>
      <w:rFonts w:ascii="Times New Roman" w:hAnsi="Times New Roman" w:eastAsia="宋体" w:cs="Times New Roman"/>
      <w:b/>
      <w:bCs/>
      <w:szCs w:val="32"/>
    </w:rPr>
  </w:style>
  <w:style w:type="character" w:customStyle="1" w:styleId="39">
    <w:name w:val="标题 4 字符"/>
    <w:basedOn w:val="28"/>
    <w:link w:val="5"/>
    <w:qFormat/>
    <w:uiPriority w:val="0"/>
    <w:rPr>
      <w:rFonts w:ascii="Times New Roman" w:hAnsi="Times New Roman" w:eastAsia="宋体" w:cs="Times New Roman"/>
      <w:b/>
      <w:bCs/>
      <w:szCs w:val="32"/>
    </w:rPr>
  </w:style>
  <w:style w:type="paragraph" w:customStyle="1" w:styleId="40">
    <w:name w:val="列出段落1"/>
    <w:basedOn w:val="1"/>
    <w:qFormat/>
    <w:uiPriority w:val="34"/>
    <w:pPr>
      <w:spacing w:line="288" w:lineRule="auto"/>
      <w:ind w:firstLine="420" w:firstLineChars="200"/>
    </w:pPr>
    <w:rPr>
      <w:rFonts w:ascii="Times New Roman" w:hAnsi="Times New Roman" w:eastAsia="宋体" w:cs="Times New Roman"/>
      <w:szCs w:val="24"/>
    </w:rPr>
  </w:style>
  <w:style w:type="paragraph" w:customStyle="1" w:styleId="41">
    <w:name w:val="条文"/>
    <w:basedOn w:val="1"/>
    <w:link w:val="61"/>
    <w:qFormat/>
    <w:uiPriority w:val="0"/>
    <w:pPr>
      <w:spacing w:line="300" w:lineRule="auto"/>
      <w:outlineLvl w:val="2"/>
    </w:pPr>
    <w:rPr>
      <w:rFonts w:ascii="Times New Roman" w:hAnsi="Times New Roman" w:eastAsia="宋体" w:cs="Times New Roman"/>
      <w:sz w:val="24"/>
      <w:szCs w:val="24"/>
    </w:rPr>
  </w:style>
  <w:style w:type="character" w:customStyle="1" w:styleId="42">
    <w:name w:val="标题 5 字符"/>
    <w:basedOn w:val="28"/>
    <w:link w:val="6"/>
    <w:qFormat/>
    <w:uiPriority w:val="9"/>
    <w:rPr>
      <w:b/>
      <w:bCs/>
      <w:sz w:val="28"/>
      <w:szCs w:val="28"/>
    </w:rPr>
  </w:style>
  <w:style w:type="character" w:customStyle="1" w:styleId="43">
    <w:name w:val="批注框文本 字符"/>
    <w:basedOn w:val="28"/>
    <w:link w:val="15"/>
    <w:semiHidden/>
    <w:qFormat/>
    <w:uiPriority w:val="99"/>
    <w:rPr>
      <w:sz w:val="18"/>
      <w:szCs w:val="18"/>
    </w:rPr>
  </w:style>
  <w:style w:type="character" w:customStyle="1" w:styleId="44">
    <w:name w:val="批注文字 字符"/>
    <w:basedOn w:val="28"/>
    <w:link w:val="10"/>
    <w:qFormat/>
    <w:uiPriority w:val="99"/>
    <w:rPr>
      <w:rFonts w:ascii="Times New Roman" w:hAnsi="Times New Roman" w:eastAsia="宋体" w:cs="Times New Roman"/>
      <w:szCs w:val="24"/>
    </w:rPr>
  </w:style>
  <w:style w:type="character" w:customStyle="1" w:styleId="45">
    <w:name w:val="批注主题 字符"/>
    <w:basedOn w:val="44"/>
    <w:link w:val="25"/>
    <w:semiHidden/>
    <w:qFormat/>
    <w:uiPriority w:val="99"/>
    <w:rPr>
      <w:rFonts w:ascii="Times New Roman" w:hAnsi="Times New Roman" w:eastAsia="宋体" w:cs="Times New Roman"/>
      <w:b/>
      <w:bCs/>
      <w:szCs w:val="24"/>
    </w:rPr>
  </w:style>
  <w:style w:type="character" w:customStyle="1" w:styleId="46">
    <w:name w:val="批注主题 Char1"/>
    <w:basedOn w:val="44"/>
    <w:semiHidden/>
    <w:qFormat/>
    <w:uiPriority w:val="99"/>
    <w:rPr>
      <w:rFonts w:ascii="Times New Roman" w:hAnsi="Times New Roman" w:eastAsia="宋体" w:cs="Times New Roman"/>
      <w:b/>
      <w:bCs/>
      <w:szCs w:val="24"/>
    </w:rPr>
  </w:style>
  <w:style w:type="character" w:customStyle="1" w:styleId="47">
    <w:name w:val="脚注文本 字符"/>
    <w:basedOn w:val="28"/>
    <w:link w:val="20"/>
    <w:semiHidden/>
    <w:qFormat/>
    <w:uiPriority w:val="0"/>
    <w:rPr>
      <w:rFonts w:ascii="Times New Roman" w:hAnsi="Times New Roman" w:eastAsia="宋体" w:cs="Times New Roman"/>
      <w:sz w:val="18"/>
      <w:szCs w:val="18"/>
    </w:rPr>
  </w:style>
  <w:style w:type="character" w:customStyle="1" w:styleId="48">
    <w:name w:val="脚注文本 Char1"/>
    <w:basedOn w:val="28"/>
    <w:semiHidden/>
    <w:qFormat/>
    <w:uiPriority w:val="99"/>
    <w:rPr>
      <w:sz w:val="18"/>
      <w:szCs w:val="18"/>
    </w:rPr>
  </w:style>
  <w:style w:type="paragraph" w:customStyle="1" w:styleId="4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0">
    <w:name w:val="Char Char3 Char 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character" w:customStyle="1" w:styleId="51">
    <w:name w:val="文档结构图 字符"/>
    <w:basedOn w:val="28"/>
    <w:link w:val="9"/>
    <w:semiHidden/>
    <w:qFormat/>
    <w:uiPriority w:val="99"/>
    <w:rPr>
      <w:rFonts w:ascii="宋体" w:hAnsi="Times New Roman" w:eastAsia="宋体" w:cs="Times New Roman"/>
      <w:sz w:val="18"/>
      <w:szCs w:val="18"/>
    </w:rPr>
  </w:style>
  <w:style w:type="character" w:customStyle="1" w:styleId="52">
    <w:name w:val="文档结构图 Char1"/>
    <w:basedOn w:val="28"/>
    <w:semiHidden/>
    <w:qFormat/>
    <w:uiPriority w:val="99"/>
    <w:rPr>
      <w:rFonts w:ascii="宋体" w:eastAsia="宋体"/>
      <w:sz w:val="18"/>
      <w:szCs w:val="18"/>
    </w:rPr>
  </w:style>
  <w:style w:type="paragraph" w:customStyle="1" w:styleId="53">
    <w:name w:val="节"/>
    <w:basedOn w:val="1"/>
    <w:qFormat/>
    <w:uiPriority w:val="0"/>
    <w:pPr>
      <w:spacing w:beforeLines="100" w:afterLines="100" w:line="300" w:lineRule="auto"/>
      <w:jc w:val="center"/>
      <w:outlineLvl w:val="1"/>
    </w:pPr>
    <w:rPr>
      <w:rFonts w:ascii="Times New Roman" w:hAnsi="Times New Roman" w:eastAsia="宋体" w:cs="Times New Roman"/>
      <w:b/>
      <w:bCs/>
      <w:sz w:val="24"/>
      <w:szCs w:val="24"/>
    </w:rPr>
  </w:style>
  <w:style w:type="paragraph" w:styleId="54">
    <w:name w:val="List Paragraph"/>
    <w:basedOn w:val="1"/>
    <w:qFormat/>
    <w:uiPriority w:val="34"/>
    <w:pPr>
      <w:ind w:firstLine="420" w:firstLineChars="200"/>
    </w:pPr>
    <w:rPr>
      <w:rFonts w:ascii="Times New Roman" w:hAnsi="Times New Roman" w:eastAsia="宋体" w:cs="Times New Roman"/>
      <w:szCs w:val="21"/>
    </w:rPr>
  </w:style>
  <w:style w:type="paragraph" w:customStyle="1" w:styleId="55">
    <w:name w:val="Char Char3 Char Char1"/>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56">
    <w:name w:val="文本"/>
    <w:basedOn w:val="1"/>
    <w:qFormat/>
    <w:uiPriority w:val="0"/>
    <w:pPr>
      <w:widowControl/>
      <w:spacing w:line="300" w:lineRule="auto"/>
      <w:ind w:firstLine="439" w:firstLineChars="209"/>
    </w:pPr>
    <w:rPr>
      <w:rFonts w:ascii="Times New Roman" w:hAnsi="Times New Roman" w:eastAsia="宋体" w:cs="Times New Roman"/>
      <w:color w:val="000000"/>
      <w:szCs w:val="21"/>
    </w:rPr>
  </w:style>
  <w:style w:type="paragraph" w:customStyle="1" w:styleId="57">
    <w:name w:val="Char Char1 Char Char Char Char Char Char Char Char1"/>
    <w:basedOn w:val="1"/>
    <w:qFormat/>
    <w:uiPriority w:val="0"/>
    <w:pPr>
      <w:widowControl/>
      <w:spacing w:after="160" w:line="240" w:lineRule="exact"/>
      <w:jc w:val="left"/>
    </w:pPr>
    <w:rPr>
      <w:rFonts w:ascii="Verdana" w:hAnsi="Verdana" w:eastAsia="宋体" w:cs="Verdana"/>
      <w:kern w:val="0"/>
      <w:sz w:val="20"/>
      <w:szCs w:val="20"/>
      <w:lang w:eastAsia="en-US"/>
    </w:rPr>
  </w:style>
  <w:style w:type="character" w:customStyle="1" w:styleId="58">
    <w:name w:val="批注框文本 Char1"/>
    <w:basedOn w:val="28"/>
    <w:semiHidden/>
    <w:qFormat/>
    <w:uiPriority w:val="99"/>
    <w:rPr>
      <w:rFonts w:ascii="Times New Roman" w:hAnsi="Times New Roman" w:eastAsia="宋体" w:cs="Times New Roman"/>
      <w:sz w:val="18"/>
      <w:szCs w:val="18"/>
    </w:rPr>
  </w:style>
  <w:style w:type="paragraph" w:customStyle="1" w:styleId="5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Cs w:val="28"/>
    </w:rPr>
  </w:style>
  <w:style w:type="character" w:customStyle="1" w:styleId="60">
    <w:name w:val="日期 字符"/>
    <w:basedOn w:val="28"/>
    <w:link w:val="14"/>
    <w:semiHidden/>
    <w:qFormat/>
    <w:uiPriority w:val="99"/>
  </w:style>
  <w:style w:type="character" w:customStyle="1" w:styleId="61">
    <w:name w:val="条文 Char"/>
    <w:link w:val="41"/>
    <w:qFormat/>
    <w:uiPriority w:val="99"/>
    <w:rPr>
      <w:rFonts w:ascii="Times New Roman" w:hAnsi="Times New Roman" w:eastAsia="宋体" w:cs="Times New Roman"/>
      <w:sz w:val="24"/>
      <w:szCs w:val="24"/>
    </w:rPr>
  </w:style>
  <w:style w:type="table" w:customStyle="1" w:styleId="62">
    <w:name w:val="网格型2"/>
    <w:basedOn w:val="2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3">
    <w:name w:val="网格型11"/>
    <w:basedOn w:val="26"/>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4">
    <w:name w:val="标题 字符"/>
    <w:basedOn w:val="28"/>
    <w:link w:val="24"/>
    <w:qFormat/>
    <w:uiPriority w:val="10"/>
    <w:rPr>
      <w:rFonts w:eastAsia="宋体" w:asciiTheme="majorHAnsi" w:hAnsiTheme="majorHAnsi" w:cstheme="majorBidi"/>
      <w:b/>
      <w:bCs/>
      <w:sz w:val="24"/>
      <w:szCs w:val="32"/>
    </w:rPr>
  </w:style>
  <w:style w:type="table" w:customStyle="1" w:styleId="65">
    <w:name w:val="网格型3"/>
    <w:basedOn w:val="2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
    <w:name w:val="网格型12"/>
    <w:basedOn w:val="26"/>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
    <w:name w:val="网格型111"/>
    <w:basedOn w:val="26"/>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8">
    <w:name w:val="TOC 标题1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Cs w:val="28"/>
    </w:rPr>
  </w:style>
  <w:style w:type="paragraph" w:customStyle="1" w:styleId="6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0">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1">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header" Target="header10.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FA39E7-1206-4844-B6E2-7C6025B18BB5}">
  <ds:schemaRefs/>
</ds:datastoreItem>
</file>

<file path=docProps/app.xml><?xml version="1.0" encoding="utf-8"?>
<Properties xmlns="http://schemas.openxmlformats.org/officeDocument/2006/extended-properties" xmlns:vt="http://schemas.openxmlformats.org/officeDocument/2006/docPropsVTypes">
  <Template>Normal</Template>
  <Company>GBRC</Company>
  <Pages>208</Pages>
  <Words>57236</Words>
  <Characters>60732</Characters>
  <Lines>594</Lines>
  <Paragraphs>167</Paragraphs>
  <TotalTime>0</TotalTime>
  <ScaleCrop>false</ScaleCrop>
  <LinksUpToDate>false</LinksUpToDate>
  <CharactersWithSpaces>63689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2021-12-20T08:11:00Z</dcterms:created>
  <dc:creator>SRIBS</dc:creator>
  <cp:keywords>V1.1</cp:keywords>
  <cp:lastModifiedBy>华天宇</cp:lastModifiedBy>
  <cp:lastPrinted>2019-07-23T08:46:00Z</cp:lastPrinted>
  <dcterms:modified xsi:type="dcterms:W3CDTF">2022-08-16T02:39:17Z</dcterms:modified>
  <dc:subject>申报文件</dc:subject>
  <dc:title>绿色建筑评价标准2019CSUS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184D636998854EE4B209D6A3835B5EF6</vt:lpwstr>
  </property>
</Properties>
</file>