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240" w:lineRule="auto"/>
        <w:jc w:val="center"/>
        <w:rPr>
          <w:rFonts w:ascii="宋体" w:cs="宋体"/>
          <w:b/>
          <w:color w:val="000000"/>
          <w:kern w:val="0"/>
          <w:sz w:val="36"/>
          <w:szCs w:val="36"/>
        </w:rPr>
      </w:pPr>
      <w:r>
        <w:rPr>
          <w:rFonts w:hint="eastAsia" w:ascii="宋体" w:cs="宋体"/>
          <w:b/>
          <w:color w:val="000000"/>
          <w:kern w:val="0"/>
          <w:sz w:val="36"/>
          <w:szCs w:val="36"/>
          <w:lang w:eastAsia="zh-CN"/>
        </w:rPr>
        <w:t>关于拨付202</w:t>
      </w:r>
      <w:r>
        <w:rPr>
          <w:rFonts w:hint="eastAsia" w:ascii="宋体" w:cs="宋体"/>
          <w:b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hint="eastAsia" w:ascii="宋体" w:cs="宋体"/>
          <w:b/>
          <w:color w:val="000000"/>
          <w:kern w:val="0"/>
          <w:sz w:val="36"/>
          <w:szCs w:val="36"/>
          <w:lang w:eastAsia="zh-CN"/>
        </w:rPr>
        <w:t>年本市养老服务机构“以奖代补”资金的通知</w:t>
      </w:r>
    </w:p>
    <w:p>
      <w:pPr>
        <w:jc w:val="center"/>
        <w:rPr>
          <w:rFonts w:hint="eastAsia"/>
          <w:sz w:val="36"/>
          <w:szCs w:val="36"/>
        </w:rPr>
      </w:pPr>
    </w:p>
    <w:p>
      <w:pPr>
        <w:autoSpaceDE w:val="0"/>
        <w:autoSpaceDN w:val="0"/>
        <w:adjustRightInd w:val="0"/>
        <w:spacing w:line="240" w:lineRule="auto"/>
        <w:rPr>
          <w:rFonts w:hint="eastAsia" w:ascii="仿宋_GB2312" w:eastAsia="仿宋_GB2312" w:cs="仿宋_GB2312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eastAsia="仿宋_GB2312" w:cs="仿宋_GB2312"/>
          <w:color w:val="000000"/>
          <w:kern w:val="0"/>
          <w:sz w:val="30"/>
          <w:szCs w:val="30"/>
          <w:lang w:eastAsia="zh-CN"/>
        </w:rPr>
        <w:t>各区民政局，市养老服务发展中心，各有关单位</w:t>
      </w:r>
      <w:r>
        <w:rPr>
          <w:rFonts w:hint="eastAsia" w:ascii="仿宋_GB2312" w:eastAsia="仿宋_GB2312" w:cs="仿宋_GB2312"/>
          <w:color w:val="000000"/>
          <w:kern w:val="0"/>
          <w:sz w:val="30"/>
          <w:szCs w:val="30"/>
          <w:lang w:val="en-US" w:eastAsia="zh-CN"/>
        </w:rPr>
        <w:t>:</w:t>
      </w:r>
    </w:p>
    <w:p>
      <w:pPr>
        <w:spacing w:line="360" w:lineRule="auto"/>
        <w:ind w:left="0" w:leftChars="0" w:firstLine="600" w:firstLineChars="200"/>
        <w:rPr>
          <w:rFonts w:hint="eastAsia" w:ascii="仿宋_GB2312" w:hAnsi="方正仿宋_GBK" w:eastAsia="仿宋_GB2312" w:cs="方正仿宋_GBK"/>
          <w:sz w:val="30"/>
          <w:szCs w:val="30"/>
        </w:rPr>
      </w:pPr>
      <w:r>
        <w:rPr>
          <w:rFonts w:hint="eastAsia" w:ascii="仿宋_GB2312" w:hAnsi="方正仿宋_GBK" w:eastAsia="仿宋_GB2312" w:cs="方正仿宋_GBK"/>
          <w:sz w:val="30"/>
          <w:szCs w:val="30"/>
        </w:rPr>
        <w:t>根据上海市民政局、上海市财政局关于印发《上海市养老服务机构“以奖代补”实施办法》的通知（沪民规[2021]5号），经各区民政局组织申报，市民政局审核确认，现将有关资金拨付事项通知如下：</w:t>
      </w:r>
    </w:p>
    <w:p>
      <w:pPr>
        <w:numPr>
          <w:ilvl w:val="0"/>
          <w:numId w:val="1"/>
        </w:numPr>
        <w:spacing w:line="360" w:lineRule="auto"/>
        <w:ind w:left="17" w:leftChars="8" w:firstLine="581" w:firstLineChars="193"/>
        <w:rPr>
          <w:rFonts w:hint="eastAsia" w:ascii="黑体" w:hAnsi="黑体" w:eastAsia="黑体" w:cs="方正楷体_GBK"/>
          <w:b/>
          <w:bCs/>
          <w:sz w:val="30"/>
          <w:szCs w:val="30"/>
        </w:rPr>
      </w:pPr>
      <w:r>
        <w:rPr>
          <w:rFonts w:hint="eastAsia" w:ascii="黑体" w:hAnsi="黑体" w:eastAsia="黑体" w:cs="方正楷体_GBK"/>
          <w:b/>
          <w:bCs/>
          <w:sz w:val="30"/>
          <w:szCs w:val="30"/>
        </w:rPr>
        <w:t>奖补情况</w:t>
      </w:r>
    </w:p>
    <w:p>
      <w:pPr>
        <w:spacing w:line="360" w:lineRule="auto"/>
        <w:ind w:firstLine="600" w:firstLineChars="200"/>
        <w:rPr>
          <w:rFonts w:hint="eastAsia" w:ascii="仿宋_GB2312" w:hAnsi="仿宋" w:eastAsia="仿宋_GB2312"/>
          <w:sz w:val="30"/>
          <w:szCs w:val="30"/>
        </w:rPr>
      </w:pPr>
      <w:r>
        <w:rPr>
          <w:rFonts w:hint="eastAsia" w:ascii="仿宋_GB2312" w:hAnsi="方正仿宋_GBK" w:eastAsia="仿宋_GB2312" w:cs="方正仿宋_GBK"/>
          <w:sz w:val="30"/>
          <w:szCs w:val="30"/>
        </w:rPr>
        <w:t>202</w:t>
      </w:r>
      <w:r>
        <w:rPr>
          <w:rFonts w:hint="eastAsia" w:ascii="仿宋_GB2312" w:hAnsi="方正仿宋_GBK" w:eastAsia="仿宋_GB2312" w:cs="方正仿宋_GBK"/>
          <w:sz w:val="30"/>
          <w:szCs w:val="30"/>
          <w:lang w:val="en-US" w:eastAsia="zh-CN"/>
        </w:rPr>
        <w:t>2</w:t>
      </w:r>
      <w:r>
        <w:rPr>
          <w:rFonts w:hint="eastAsia" w:ascii="仿宋_GB2312" w:hAnsi="方正仿宋_GBK" w:eastAsia="仿宋_GB2312" w:cs="方正仿宋_GBK"/>
          <w:sz w:val="30"/>
          <w:szCs w:val="30"/>
        </w:rPr>
        <w:t>年</w:t>
      </w:r>
      <w:bookmarkStart w:id="0" w:name="_GoBack"/>
      <w:bookmarkEnd w:id="0"/>
      <w:r>
        <w:rPr>
          <w:rFonts w:hint="eastAsia" w:ascii="仿宋_GB2312" w:hAnsi="方正仿宋_GBK" w:eastAsia="仿宋_GB2312" w:cs="方正仿宋_GBK"/>
          <w:sz w:val="30"/>
          <w:szCs w:val="30"/>
        </w:rPr>
        <w:t>全市申请并通过审核的上一年度“以奖代补”资金</w:t>
      </w:r>
      <w:r>
        <w:rPr>
          <w:rFonts w:hint="eastAsia" w:ascii="仿宋_GB2312" w:hAnsi="方正仿宋_GBK" w:eastAsia="仿宋_GB2312" w:cs="方正仿宋_GBK"/>
          <w:sz w:val="30"/>
          <w:szCs w:val="30"/>
          <w:lang w:eastAsia="zh-CN"/>
        </w:rPr>
        <w:t>为</w:t>
      </w:r>
      <w:r>
        <w:rPr>
          <w:rFonts w:hint="eastAsia" w:ascii="仿宋_GB2312" w:hAnsi="方正仿宋_GBK" w:eastAsia="仿宋_GB2312" w:cs="方正仿宋_GBK"/>
          <w:sz w:val="30"/>
          <w:szCs w:val="30"/>
          <w:lang w:val="en-US" w:eastAsia="zh-CN"/>
        </w:rPr>
        <w:t>4472.6332</w:t>
      </w:r>
      <w:r>
        <w:rPr>
          <w:rFonts w:hint="eastAsia" w:ascii="仿宋_GB2312" w:hAnsi="方正仿宋_GBK" w:eastAsia="仿宋_GB2312" w:cs="方正仿宋_GBK"/>
          <w:sz w:val="30"/>
          <w:szCs w:val="30"/>
        </w:rPr>
        <w:t>万</w:t>
      </w:r>
      <w:r>
        <w:rPr>
          <w:rFonts w:hint="eastAsia" w:ascii="仿宋_GB2312" w:hAnsi="方正仿宋_GBK" w:eastAsia="仿宋_GB2312" w:cs="方正仿宋_GBK"/>
          <w:sz w:val="30"/>
          <w:szCs w:val="30"/>
          <w:lang w:eastAsia="zh-CN"/>
        </w:rPr>
        <w:t>。</w:t>
      </w:r>
      <w:r>
        <w:rPr>
          <w:rFonts w:hint="eastAsia" w:ascii="仿宋_GB2312" w:hAnsi="方正仿宋_GBK" w:eastAsia="仿宋_GB2312" w:cs="方正仿宋_GBK"/>
          <w:sz w:val="30"/>
          <w:szCs w:val="30"/>
        </w:rPr>
        <w:t>其中</w:t>
      </w:r>
      <w:r>
        <w:rPr>
          <w:rFonts w:hint="eastAsia" w:ascii="仿宋_GB2312" w:hAnsi="方正仿宋_GBK" w:eastAsia="仿宋_GB2312" w:cs="方正仿宋_GBK"/>
          <w:sz w:val="30"/>
          <w:szCs w:val="30"/>
          <w:lang w:eastAsia="zh-CN"/>
        </w:rPr>
        <w:t>，</w:t>
      </w:r>
      <w:r>
        <w:rPr>
          <w:rFonts w:hint="eastAsia" w:ascii="仿宋_GB2312" w:hAnsi="方正仿宋_GBK" w:eastAsia="仿宋_GB2312" w:cs="方正仿宋_GBK"/>
          <w:sz w:val="30"/>
          <w:szCs w:val="30"/>
        </w:rPr>
        <w:t>招用持证人员奖</w:t>
      </w:r>
      <w:r>
        <w:rPr>
          <w:rFonts w:hint="eastAsia" w:ascii="仿宋_GB2312" w:hAnsi="方正仿宋_GBK" w:eastAsia="仿宋_GB2312" w:cs="方正仿宋_GBK"/>
          <w:sz w:val="30"/>
          <w:szCs w:val="30"/>
          <w:lang w:val="en-US" w:eastAsia="zh-CN"/>
        </w:rPr>
        <w:t>3684.3776</w:t>
      </w:r>
      <w:r>
        <w:rPr>
          <w:rFonts w:hint="eastAsia" w:ascii="仿宋_GB2312" w:hAnsi="方正仿宋_GBK" w:eastAsia="仿宋_GB2312" w:cs="方正仿宋_GBK"/>
          <w:sz w:val="30"/>
          <w:szCs w:val="30"/>
        </w:rPr>
        <w:t>万元，品牌连锁奖</w:t>
      </w:r>
      <w:r>
        <w:rPr>
          <w:rFonts w:hint="eastAsia" w:ascii="仿宋_GB2312" w:hAnsi="方正仿宋_GBK" w:eastAsia="仿宋_GB2312" w:cs="方正仿宋_GBK"/>
          <w:sz w:val="30"/>
          <w:szCs w:val="30"/>
          <w:lang w:val="en-US" w:eastAsia="zh-CN"/>
        </w:rPr>
        <w:t>250</w:t>
      </w:r>
      <w:r>
        <w:rPr>
          <w:rFonts w:hint="eastAsia" w:ascii="仿宋_GB2312" w:hAnsi="方正仿宋_GBK" w:eastAsia="仿宋_GB2312" w:cs="方正仿宋_GBK"/>
          <w:sz w:val="30"/>
          <w:szCs w:val="30"/>
        </w:rPr>
        <w:t>万元，内设医疗奖</w:t>
      </w:r>
      <w:r>
        <w:rPr>
          <w:rFonts w:hint="eastAsia" w:ascii="仿宋_GB2312" w:hAnsi="方正仿宋_GBK" w:eastAsia="仿宋_GB2312" w:cs="方正仿宋_GBK"/>
          <w:sz w:val="30"/>
          <w:szCs w:val="30"/>
          <w:lang w:val="en-US" w:eastAsia="zh-CN"/>
        </w:rPr>
        <w:t>310</w:t>
      </w:r>
      <w:r>
        <w:rPr>
          <w:rFonts w:hint="eastAsia" w:ascii="仿宋_GB2312" w:hAnsi="方正仿宋_GBK" w:eastAsia="仿宋_GB2312" w:cs="方正仿宋_GBK"/>
          <w:sz w:val="30"/>
          <w:szCs w:val="30"/>
        </w:rPr>
        <w:t>万元，服务质量奖</w:t>
      </w:r>
      <w:r>
        <w:rPr>
          <w:rFonts w:hint="eastAsia" w:ascii="仿宋_GB2312" w:hAnsi="方正仿宋_GBK" w:eastAsia="仿宋_GB2312" w:cs="方正仿宋_GBK"/>
          <w:sz w:val="30"/>
          <w:szCs w:val="30"/>
          <w:lang w:val="en-US" w:eastAsia="zh-CN"/>
        </w:rPr>
        <w:t>240</w:t>
      </w:r>
      <w:r>
        <w:rPr>
          <w:rFonts w:hint="eastAsia" w:ascii="仿宋_GB2312" w:hAnsi="方正仿宋_GBK" w:eastAsia="仿宋_GB2312" w:cs="方正仿宋_GBK"/>
          <w:sz w:val="30"/>
          <w:szCs w:val="30"/>
        </w:rPr>
        <w:t>万元</w:t>
      </w:r>
      <w:r>
        <w:rPr>
          <w:rFonts w:hint="eastAsia" w:ascii="仿宋_GB2312" w:hAnsi="方正仿宋_GBK" w:eastAsia="仿宋_GB2312" w:cs="方正仿宋_GBK"/>
          <w:sz w:val="30"/>
          <w:szCs w:val="30"/>
          <w:lang w:eastAsia="zh-CN"/>
        </w:rPr>
        <w:t>，家庭照护床位运营奖</w:t>
      </w:r>
      <w:r>
        <w:rPr>
          <w:rFonts w:hint="eastAsia" w:ascii="仿宋_GB2312" w:hAnsi="方正仿宋_GBK" w:eastAsia="仿宋_GB2312" w:cs="方正仿宋_GBK"/>
          <w:sz w:val="30"/>
          <w:szCs w:val="30"/>
          <w:lang w:val="en-US" w:eastAsia="zh-CN"/>
        </w:rPr>
        <w:t>15万，</w:t>
      </w:r>
      <w:r>
        <w:rPr>
          <w:rFonts w:hint="eastAsia" w:ascii="仿宋_GB2312" w:hAnsi="方正仿宋_GBK" w:eastAsia="仿宋_GB2312" w:cs="方正仿宋_GBK"/>
          <w:sz w:val="30"/>
          <w:szCs w:val="30"/>
        </w:rPr>
        <w:t>历年清算资金</w:t>
      </w:r>
      <w:r>
        <w:rPr>
          <w:rFonts w:hint="eastAsia" w:ascii="仿宋_GB2312" w:hAnsi="方正仿宋_GBK" w:eastAsia="仿宋_GB2312" w:cs="方正仿宋_GBK"/>
          <w:sz w:val="30"/>
          <w:szCs w:val="30"/>
          <w:lang w:val="en-US" w:eastAsia="zh-CN"/>
        </w:rPr>
        <w:t>-26.7444</w:t>
      </w:r>
      <w:r>
        <w:rPr>
          <w:rFonts w:hint="eastAsia" w:ascii="仿宋_GB2312" w:hAnsi="仿宋" w:eastAsia="仿宋_GB2312"/>
          <w:sz w:val="30"/>
          <w:szCs w:val="30"/>
        </w:rPr>
        <w:t>万元。</w:t>
      </w:r>
    </w:p>
    <w:p>
      <w:pPr>
        <w:numPr>
          <w:ilvl w:val="0"/>
          <w:numId w:val="1"/>
        </w:numPr>
        <w:spacing w:line="360" w:lineRule="auto"/>
        <w:ind w:left="17" w:leftChars="8" w:firstLine="581" w:firstLineChars="193"/>
        <w:rPr>
          <w:rFonts w:hint="eastAsia" w:ascii="黑体" w:hAnsi="黑体" w:eastAsia="黑体" w:cs="方正楷体_GBK"/>
          <w:b/>
          <w:bCs/>
          <w:sz w:val="30"/>
          <w:szCs w:val="30"/>
        </w:rPr>
      </w:pPr>
      <w:r>
        <w:rPr>
          <w:rFonts w:hint="eastAsia" w:ascii="黑体" w:hAnsi="黑体" w:eastAsia="黑体" w:cs="方正楷体_GBK"/>
          <w:b/>
          <w:bCs/>
          <w:sz w:val="30"/>
          <w:szCs w:val="30"/>
        </w:rPr>
        <w:t>资金使用要求</w:t>
      </w:r>
    </w:p>
    <w:p>
      <w:pPr>
        <w:spacing w:line="360" w:lineRule="auto"/>
        <w:ind w:firstLine="420" w:firstLineChars="140"/>
        <w:rPr>
          <w:rFonts w:hint="eastAsia" w:ascii="仿宋_GB2312" w:hAnsi="方正仿宋_GBK" w:eastAsia="仿宋_GB2312" w:cs="方正仿宋_GBK"/>
          <w:sz w:val="30"/>
          <w:szCs w:val="30"/>
        </w:rPr>
      </w:pPr>
      <w:r>
        <w:rPr>
          <w:rFonts w:hint="eastAsia" w:ascii="仿宋_GB2312" w:hAnsi="方正仿宋_GBK" w:eastAsia="仿宋_GB2312" w:cs="方正仿宋_GBK"/>
          <w:sz w:val="30"/>
          <w:szCs w:val="30"/>
        </w:rPr>
        <w:t>本次奖补资金下拨至申请区民政局，由申请区民政局拨付至该奖项的申请主体，用于弥补其养老服务</w:t>
      </w:r>
      <w:r>
        <w:rPr>
          <w:rFonts w:hint="eastAsia" w:ascii="仿宋_GB2312" w:hAnsi="方正仿宋_GBK" w:eastAsia="仿宋_GB2312" w:cs="方正仿宋_GBK"/>
          <w:sz w:val="30"/>
          <w:szCs w:val="30"/>
          <w:lang w:eastAsia="zh-CN"/>
        </w:rPr>
        <w:t>的</w:t>
      </w:r>
      <w:r>
        <w:rPr>
          <w:rFonts w:hint="eastAsia" w:ascii="仿宋_GB2312" w:hAnsi="方正仿宋_GBK" w:eastAsia="仿宋_GB2312" w:cs="方正仿宋_GBK"/>
          <w:sz w:val="30"/>
          <w:szCs w:val="30"/>
        </w:rPr>
        <w:t>运营成本。</w:t>
      </w:r>
      <w:r>
        <w:rPr>
          <w:rFonts w:hint="eastAsia" w:ascii="仿宋_GB2312" w:hAnsi="方正仿宋_GBK" w:eastAsia="仿宋_GB2312" w:cs="方正仿宋_GBK"/>
          <w:sz w:val="30"/>
          <w:szCs w:val="30"/>
          <w:lang w:eastAsia="zh-CN"/>
        </w:rPr>
        <w:t>其中，品牌</w:t>
      </w:r>
      <w:r>
        <w:rPr>
          <w:rFonts w:hint="eastAsia" w:ascii="仿宋_GB2312" w:hAnsi="方正仿宋_GBK" w:eastAsia="仿宋_GB2312" w:cs="方正仿宋_GBK"/>
          <w:sz w:val="30"/>
          <w:szCs w:val="30"/>
        </w:rPr>
        <w:t>连锁经营</w:t>
      </w:r>
      <w:r>
        <w:rPr>
          <w:rFonts w:hint="eastAsia" w:ascii="仿宋_GB2312" w:hAnsi="方正仿宋_GBK" w:eastAsia="仿宋_GB2312" w:cs="方正仿宋_GBK"/>
          <w:sz w:val="30"/>
          <w:szCs w:val="30"/>
          <w:lang w:eastAsia="zh-CN"/>
        </w:rPr>
        <w:t>奖的奖补资金用于弥补其申报的连锁运营</w:t>
      </w:r>
      <w:r>
        <w:rPr>
          <w:rFonts w:hint="eastAsia" w:ascii="仿宋_GB2312" w:hAnsi="方正仿宋_GBK" w:eastAsia="仿宋_GB2312" w:cs="方正仿宋_GBK"/>
          <w:sz w:val="30"/>
          <w:szCs w:val="30"/>
        </w:rPr>
        <w:t>机构</w:t>
      </w:r>
      <w:r>
        <w:rPr>
          <w:rFonts w:hint="eastAsia" w:ascii="仿宋_GB2312" w:hAnsi="方正仿宋_GBK" w:eastAsia="仿宋_GB2312" w:cs="方正仿宋_GBK"/>
          <w:sz w:val="30"/>
          <w:szCs w:val="30"/>
          <w:lang w:eastAsia="zh-CN"/>
        </w:rPr>
        <w:t>的</w:t>
      </w:r>
      <w:r>
        <w:rPr>
          <w:rFonts w:hint="eastAsia" w:ascii="仿宋_GB2312" w:hAnsi="方正仿宋_GBK" w:eastAsia="仿宋_GB2312" w:cs="方正仿宋_GBK"/>
          <w:sz w:val="30"/>
          <w:szCs w:val="30"/>
        </w:rPr>
        <w:t>运营成本。</w:t>
      </w:r>
    </w:p>
    <w:p>
      <w:pPr>
        <w:spacing w:line="360" w:lineRule="auto"/>
        <w:ind w:firstLine="420" w:firstLineChars="140"/>
        <w:rPr>
          <w:rFonts w:hint="eastAsia" w:ascii="仿宋_GB2312" w:hAnsi="方正仿宋_GBK" w:eastAsia="仿宋_GB2312" w:cs="方正仿宋_GBK"/>
          <w:sz w:val="30"/>
          <w:szCs w:val="30"/>
        </w:rPr>
      </w:pPr>
      <w:r>
        <w:rPr>
          <w:rFonts w:hint="eastAsia" w:ascii="仿宋_GB2312" w:hAnsi="方正仿宋_GBK" w:eastAsia="仿宋_GB2312" w:cs="方正仿宋_GBK"/>
          <w:sz w:val="30"/>
          <w:szCs w:val="30"/>
        </w:rPr>
        <w:t>各区应按照文件要求及时做好资金拨付和监管工作，指导相关机构严格执行</w:t>
      </w:r>
      <w:r>
        <w:rPr>
          <w:rFonts w:hint="eastAsia" w:ascii="仿宋_GB2312" w:hAnsi="方正仿宋_GBK" w:eastAsia="仿宋_GB2312" w:cs="方正仿宋_GBK"/>
          <w:sz w:val="30"/>
          <w:szCs w:val="30"/>
          <w:lang w:eastAsia="zh-CN"/>
        </w:rPr>
        <w:t>资金</w:t>
      </w:r>
      <w:r>
        <w:rPr>
          <w:rFonts w:hint="eastAsia" w:ascii="仿宋_GB2312" w:hAnsi="方正仿宋_GBK" w:eastAsia="仿宋_GB2312" w:cs="方正仿宋_GBK"/>
          <w:sz w:val="30"/>
          <w:szCs w:val="30"/>
        </w:rPr>
        <w:t>使用管理有关规定，提高资金使用效益。</w:t>
      </w:r>
    </w:p>
    <w:p>
      <w:pPr>
        <w:pStyle w:val="2"/>
        <w:spacing w:before="0" w:beforeAutospacing="0" w:after="0" w:afterAutospacing="0" w:line="330" w:lineRule="atLeast"/>
        <w:ind w:firstLine="600" w:firstLineChars="200"/>
        <w:jc w:val="both"/>
        <w:rPr>
          <w:rFonts w:hint="eastAsia" w:ascii="仿宋_GB2312" w:hAnsi="方正仿宋_GBK" w:eastAsia="仿宋_GB2312" w:cs="方正仿宋_GBK"/>
          <w:kern w:val="2"/>
          <w:sz w:val="30"/>
          <w:szCs w:val="30"/>
        </w:rPr>
      </w:pPr>
    </w:p>
    <w:p>
      <w:pPr>
        <w:pStyle w:val="2"/>
        <w:spacing w:before="0" w:beforeAutospacing="0" w:after="0" w:afterAutospacing="0" w:line="330" w:lineRule="atLeast"/>
        <w:ind w:firstLine="600" w:firstLineChars="200"/>
        <w:jc w:val="both"/>
        <w:rPr>
          <w:rFonts w:hint="eastAsia" w:ascii="仿宋_GB2312" w:hAnsi="方正仿宋_GBK" w:eastAsia="仿宋_GB2312" w:cs="方正仿宋_GBK"/>
          <w:kern w:val="2"/>
          <w:sz w:val="30"/>
          <w:szCs w:val="30"/>
          <w:lang w:eastAsia="zh-CN"/>
        </w:rPr>
      </w:pPr>
      <w:r>
        <w:rPr>
          <w:rFonts w:hint="eastAsia" w:ascii="仿宋_GB2312" w:hAnsi="方正仿宋_GBK" w:eastAsia="仿宋_GB2312" w:cs="方正仿宋_GBK"/>
          <w:kern w:val="2"/>
          <w:sz w:val="30"/>
          <w:szCs w:val="30"/>
        </w:rPr>
        <w:t>附件1：202</w:t>
      </w:r>
      <w:r>
        <w:rPr>
          <w:rFonts w:hint="eastAsia" w:ascii="仿宋_GB2312" w:hAnsi="方正仿宋_GBK" w:eastAsia="仿宋_GB2312" w:cs="方正仿宋_GBK"/>
          <w:kern w:val="2"/>
          <w:sz w:val="30"/>
          <w:szCs w:val="30"/>
          <w:lang w:val="en-US" w:eastAsia="zh-CN"/>
        </w:rPr>
        <w:t>2</w:t>
      </w:r>
      <w:r>
        <w:rPr>
          <w:rFonts w:hint="eastAsia" w:ascii="仿宋_GB2312" w:hAnsi="方正仿宋_GBK" w:eastAsia="仿宋_GB2312" w:cs="方正仿宋_GBK"/>
          <w:kern w:val="2"/>
          <w:sz w:val="30"/>
          <w:szCs w:val="30"/>
        </w:rPr>
        <w:t>年上海市养老服务机构“以奖代补”下拨资金</w:t>
      </w:r>
      <w:r>
        <w:rPr>
          <w:rFonts w:hint="eastAsia" w:ascii="仿宋_GB2312" w:hAnsi="方正仿宋_GBK" w:eastAsia="仿宋_GB2312" w:cs="方正仿宋_GBK"/>
          <w:kern w:val="2"/>
          <w:sz w:val="30"/>
          <w:szCs w:val="30"/>
          <w:lang w:eastAsia="zh-CN"/>
        </w:rPr>
        <w:t>汇总表</w:t>
      </w:r>
    </w:p>
    <w:p>
      <w:pPr>
        <w:pStyle w:val="2"/>
        <w:spacing w:before="0" w:beforeAutospacing="0" w:after="0" w:afterAutospacing="0" w:line="330" w:lineRule="atLeast"/>
        <w:ind w:firstLine="600" w:firstLineChars="200"/>
        <w:jc w:val="both"/>
        <w:rPr>
          <w:rFonts w:hint="eastAsia" w:ascii="仿宋_GB2312" w:hAnsi="方正仿宋_GBK" w:eastAsia="仿宋_GB2312" w:cs="方正仿宋_GBK"/>
          <w:kern w:val="2"/>
          <w:sz w:val="30"/>
          <w:szCs w:val="30"/>
        </w:rPr>
      </w:pPr>
      <w:r>
        <w:rPr>
          <w:rFonts w:hint="eastAsia" w:ascii="仿宋_GB2312" w:hAnsi="方正仿宋_GBK" w:eastAsia="仿宋_GB2312" w:cs="方正仿宋_GBK"/>
          <w:kern w:val="2"/>
          <w:sz w:val="30"/>
          <w:szCs w:val="30"/>
        </w:rPr>
        <w:t>附件2：</w:t>
      </w:r>
      <w:r>
        <w:rPr>
          <w:rFonts w:hint="eastAsia" w:ascii="仿宋_GB2312" w:hAnsi="方正仿宋_GBK" w:eastAsia="仿宋_GB2312" w:cs="方正仿宋_GBK"/>
          <w:kern w:val="2"/>
          <w:sz w:val="30"/>
          <w:szCs w:val="30"/>
          <w:lang w:val="en-US" w:eastAsia="zh-CN"/>
        </w:rPr>
        <w:t>2022年上海市养老服务机构</w:t>
      </w:r>
      <w:r>
        <w:rPr>
          <w:rFonts w:hint="eastAsia" w:ascii="仿宋_GB2312" w:hAnsi="方正仿宋_GBK" w:eastAsia="仿宋_GB2312" w:cs="方正仿宋_GBK"/>
          <w:kern w:val="2"/>
          <w:sz w:val="30"/>
          <w:szCs w:val="30"/>
        </w:rPr>
        <w:t>品牌连锁</w:t>
      </w:r>
      <w:r>
        <w:rPr>
          <w:rFonts w:hint="eastAsia" w:ascii="仿宋_GB2312" w:hAnsi="方正仿宋_GBK" w:eastAsia="仿宋_GB2312" w:cs="方正仿宋_GBK"/>
          <w:kern w:val="2"/>
          <w:sz w:val="30"/>
          <w:szCs w:val="30"/>
          <w:lang w:eastAsia="zh-CN"/>
        </w:rPr>
        <w:t>奖</w:t>
      </w:r>
      <w:r>
        <w:rPr>
          <w:rFonts w:hint="eastAsia" w:ascii="仿宋_GB2312" w:hAnsi="方正仿宋_GBK" w:eastAsia="仿宋_GB2312" w:cs="方正仿宋_GBK"/>
          <w:kern w:val="2"/>
          <w:sz w:val="30"/>
          <w:szCs w:val="30"/>
        </w:rPr>
        <w:t>下拨资金汇总表</w:t>
      </w:r>
    </w:p>
    <w:p>
      <w:pPr>
        <w:snapToGrid w:val="0"/>
        <w:spacing w:line="640" w:lineRule="atLeast"/>
        <w:ind w:firstLine="600" w:firstLineChars="200"/>
        <w:rPr>
          <w:rFonts w:hint="eastAsia" w:ascii="仿宋_GB2312" w:hAnsi="方正仿宋_GBK" w:eastAsia="仿宋_GB2312" w:cs="方正仿宋_GBK"/>
          <w:sz w:val="30"/>
          <w:szCs w:val="30"/>
        </w:rPr>
      </w:pPr>
    </w:p>
    <w:p>
      <w:pPr>
        <w:snapToGrid w:val="0"/>
        <w:spacing w:line="640" w:lineRule="atLeast"/>
        <w:ind w:firstLine="600" w:firstLineChars="200"/>
        <w:rPr>
          <w:rFonts w:hint="eastAsia" w:ascii="仿宋_GB2312" w:hAnsi="方正仿宋_GBK" w:eastAsia="仿宋_GB2312" w:cs="方正仿宋_GBK"/>
          <w:sz w:val="30"/>
          <w:szCs w:val="30"/>
        </w:rPr>
      </w:pPr>
    </w:p>
    <w:p>
      <w:pPr>
        <w:snapToGrid w:val="0"/>
        <w:spacing w:line="640" w:lineRule="atLeast"/>
        <w:ind w:firstLine="600" w:firstLineChars="200"/>
        <w:rPr>
          <w:rFonts w:hint="eastAsia" w:ascii="仿宋_GB2312" w:hAnsi="方正仿宋_GBK" w:eastAsia="仿宋_GB2312" w:cs="方正仿宋_GBK"/>
          <w:sz w:val="30"/>
          <w:szCs w:val="30"/>
        </w:rPr>
      </w:pPr>
    </w:p>
    <w:p>
      <w:pPr>
        <w:snapToGrid w:val="0"/>
        <w:spacing w:line="640" w:lineRule="atLeast"/>
        <w:ind w:firstLine="600" w:firstLineChars="200"/>
        <w:rPr>
          <w:rFonts w:hint="eastAsia" w:ascii="仿宋_GB2312" w:hAnsi="方正仿宋_GBK" w:eastAsia="仿宋_GB2312" w:cs="方正仿宋_GBK"/>
          <w:sz w:val="30"/>
          <w:szCs w:val="30"/>
        </w:rPr>
      </w:pPr>
    </w:p>
    <w:p>
      <w:pPr>
        <w:adjustRightInd w:val="0"/>
        <w:snapToGrid w:val="0"/>
        <w:spacing w:line="600" w:lineRule="exact"/>
        <w:ind w:right="450"/>
        <w:jc w:val="right"/>
        <w:rPr>
          <w:rFonts w:hint="eastAsia" w:ascii="仿宋_GB2312" w:hAnsi="方正仿宋_GBK" w:eastAsia="仿宋_GB2312" w:cs="方正仿宋_GBK"/>
          <w:sz w:val="30"/>
          <w:szCs w:val="30"/>
        </w:rPr>
      </w:pPr>
      <w:r>
        <w:rPr>
          <w:rFonts w:hint="eastAsia" w:ascii="仿宋_GB2312" w:hAnsi="方正仿宋_GBK" w:eastAsia="仿宋_GB2312" w:cs="方正仿宋_GBK"/>
          <w:sz w:val="30"/>
          <w:szCs w:val="30"/>
        </w:rPr>
        <w:t xml:space="preserve">上海市民政局                                  </w:t>
      </w:r>
    </w:p>
    <w:p>
      <w:pPr>
        <w:wordWrap w:val="0"/>
        <w:adjustRightInd w:val="0"/>
        <w:snapToGrid w:val="0"/>
        <w:spacing w:line="600" w:lineRule="exact"/>
        <w:jc w:val="right"/>
        <w:rPr>
          <w:rFonts w:hint="eastAsia" w:ascii="仿宋_GB2312" w:hAnsi="方正仿宋_GBK" w:eastAsia="仿宋_GB2312" w:cs="方正仿宋_GBK"/>
          <w:sz w:val="30"/>
          <w:szCs w:val="30"/>
        </w:rPr>
      </w:pPr>
      <w:r>
        <w:rPr>
          <w:rFonts w:hint="eastAsia" w:ascii="仿宋_GB2312" w:hAnsi="方正仿宋_GBK" w:eastAsia="仿宋_GB2312" w:cs="方正仿宋_GBK"/>
          <w:sz w:val="30"/>
          <w:szCs w:val="30"/>
        </w:rPr>
        <w:t>202</w:t>
      </w:r>
      <w:r>
        <w:rPr>
          <w:rFonts w:hint="eastAsia" w:ascii="仿宋_GB2312" w:hAnsi="方正仿宋_GBK" w:eastAsia="仿宋_GB2312" w:cs="方正仿宋_GBK"/>
          <w:sz w:val="30"/>
          <w:szCs w:val="30"/>
          <w:lang w:val="en-US" w:eastAsia="zh-CN"/>
        </w:rPr>
        <w:t>2</w:t>
      </w:r>
      <w:r>
        <w:rPr>
          <w:rFonts w:hint="eastAsia" w:ascii="仿宋_GB2312" w:hAnsi="方正仿宋_GBK" w:eastAsia="仿宋_GB2312" w:cs="方正仿宋_GBK"/>
          <w:sz w:val="30"/>
          <w:szCs w:val="30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F72898"/>
    <w:multiLevelType w:val="singleLevel"/>
    <w:tmpl w:val="1DF7289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BB55E1"/>
    <w:rsid w:val="1BDF2CD2"/>
    <w:rsid w:val="7FFD63A8"/>
    <w:rsid w:val="B57FF821"/>
    <w:rsid w:val="BFBB55E1"/>
    <w:rsid w:val="EF6F6024"/>
    <w:rsid w:val="FFFB2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Office_11.8.2.1117_F1E327BC-269C-435d-A152-05C5408002CA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2022-11-19T10:07:00Z</dcterms:created>
  <dc:creator>uos</dc:creator>
  <cp:lastModifiedBy>uos</cp:lastModifiedBy>
  <dcterms:modified xsi:type="dcterms:W3CDTF">2022-11-18T13:15:08Z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2052-11.8.2.1117</vt:lpwstr>
  </property>
  <property fmtid="{D5CDD505-2E9C-101B-9397-08002B2CF9AE}" pid="3" name="ICV">
    <vt:lpwstr>E61F4E85CFDC63BFB1F476632CC1DB50</vt:lpwstr>
  </property>
</Properties>
</file>