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ind w:left="-2" w:leftChars="-1" w:firstLine="2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sz w:val="32"/>
          <w:szCs w:val="32"/>
        </w:rPr>
        <w:t>上海市公共停车场（库）基本信息表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382"/>
        <w:gridCol w:w="979"/>
        <w:gridCol w:w="142"/>
        <w:gridCol w:w="237"/>
        <w:gridCol w:w="1175"/>
        <w:gridCol w:w="6"/>
        <w:gridCol w:w="1069"/>
        <w:gridCol w:w="950"/>
        <w:gridCol w:w="35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restart"/>
            <w:tcBorders>
              <w:top w:val="single" w:color="auto" w:sz="12" w:space="0"/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经营者信息</w:t>
            </w:r>
          </w:p>
        </w:tc>
        <w:tc>
          <w:tcPr>
            <w:tcW w:w="13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工商登记</w:t>
            </w:r>
            <w:r>
              <w:rPr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6713" w:type="dxa"/>
            <w:gridSpan w:val="9"/>
            <w:tcBorders>
              <w:top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××××××</w:t>
            </w:r>
            <w:r>
              <w:rPr>
                <w:sz w:val="18"/>
                <w:szCs w:val="18"/>
              </w:rPr>
              <w:t xml:space="preserve">                                                  (公章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统一社会信用代码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  <w:highlight w:val="yellow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××××××</w:t>
            </w:r>
            <w:r>
              <w:rPr>
                <w:sz w:val="18"/>
                <w:szCs w:val="18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注册地址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区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街道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××××××</w:t>
            </w:r>
            <w:r>
              <w:rPr>
                <w:sz w:val="18"/>
                <w:szCs w:val="18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企业经济性质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 xml:space="preserve">国有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 xml:space="preserve">集体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 xml:space="preserve">私营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港澳台投资</w:t>
            </w:r>
            <w:r>
              <w:rPr>
                <w:rFonts w:hint="eastAsia"/>
                <w:sz w:val="18"/>
                <w:szCs w:val="18"/>
              </w:rPr>
              <w:t xml:space="preserve">  □外商投资企业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□其他：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业户类型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□企业  □分支机构  □个体经营户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法定代表人</w:t>
            </w:r>
          </w:p>
        </w:tc>
        <w:tc>
          <w:tcPr>
            <w:tcW w:w="979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1554" w:type="dxa"/>
            <w:gridSpan w:val="3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1075" w:type="dxa"/>
            <w:gridSpan w:val="2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950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邮编</w:t>
            </w:r>
          </w:p>
        </w:tc>
        <w:tc>
          <w:tcPr>
            <w:tcW w:w="2155" w:type="dxa"/>
            <w:gridSpan w:val="2"/>
            <w:tcBorders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restart"/>
            <w:tcBorders>
              <w:top w:val="single" w:color="auto" w:sz="12" w:space="0"/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场</w:t>
            </w: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库</w:t>
            </w: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信</w:t>
            </w: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息</w:t>
            </w: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场</w:t>
            </w: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库</w:t>
            </w: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信</w:t>
            </w:r>
          </w:p>
          <w:p>
            <w:pPr>
              <w:spacing w:line="276" w:lineRule="auto"/>
              <w:ind w:firstLine="0" w:firstLineChars="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息</w:t>
            </w:r>
          </w:p>
        </w:tc>
        <w:tc>
          <w:tcPr>
            <w:tcW w:w="8095" w:type="dxa"/>
            <w:gridSpan w:val="10"/>
            <w:tcBorders>
              <w:top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基 本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场（库）名称</w:t>
            </w:r>
          </w:p>
        </w:tc>
        <w:tc>
          <w:tcPr>
            <w:tcW w:w="3608" w:type="dxa"/>
            <w:gridSpan w:val="6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0"/>
                <w:szCs w:val="10"/>
              </w:rPr>
            </w:pPr>
            <w:r>
              <w:rPr>
                <w:rFonts w:hint="eastAsia" w:ascii="楷体" w:hAnsi="楷体" w:eastAsia="楷体"/>
                <w:sz w:val="15"/>
                <w:szCs w:val="15"/>
              </w:rPr>
              <w:t>（按照主体建筑物名称+“停车场（库）”字样的格式命名，如：**大厦停车场（库）；对于无主体建筑物名称的临时停车场，按照出入口所在道路名称+“临时停车场”字样的格式命名，如：**路临时停车场）</w:t>
            </w:r>
          </w:p>
        </w:tc>
        <w:tc>
          <w:tcPr>
            <w:tcW w:w="95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场（库）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使用</w:t>
            </w:r>
            <w:r>
              <w:rPr>
                <w:b/>
                <w:bCs/>
                <w:sz w:val="18"/>
                <w:szCs w:val="18"/>
              </w:rPr>
              <w:t>性质</w:t>
            </w:r>
          </w:p>
        </w:tc>
        <w:tc>
          <w:tcPr>
            <w:tcW w:w="2155" w:type="dxa"/>
            <w:gridSpan w:val="2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自有</w:t>
            </w:r>
            <w:r>
              <w:rPr>
                <w:rFonts w:hint="eastAsia"/>
                <w:sz w:val="18"/>
                <w:szCs w:val="18"/>
              </w:rPr>
              <w:t xml:space="preserve">场库 </w:t>
            </w:r>
          </w:p>
          <w:p>
            <w:pPr>
              <w:spacing w:line="240" w:lineRule="auto"/>
              <w:ind w:left="360" w:hanging="360" w:hanging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□租赁经营：租赁期限自</w:t>
            </w:r>
          </w:p>
          <w:p>
            <w:pPr>
              <w:spacing w:line="240" w:lineRule="auto"/>
              <w:ind w:left="360" w:hanging="360" w:hanging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日至</w:t>
            </w:r>
          </w:p>
          <w:p>
            <w:pPr>
              <w:spacing w:line="240" w:lineRule="auto"/>
              <w:ind w:left="360" w:hanging="360" w:hanging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场（库）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产权</w:t>
            </w:r>
            <w:r>
              <w:rPr>
                <w:rFonts w:hint="eastAsia"/>
                <w:b/>
                <w:bCs/>
                <w:sz w:val="18"/>
                <w:szCs w:val="18"/>
              </w:rPr>
              <w:t>方名称</w:t>
            </w:r>
          </w:p>
        </w:tc>
        <w:tc>
          <w:tcPr>
            <w:tcW w:w="3608" w:type="dxa"/>
            <w:gridSpan w:val="6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rFonts w:ascii="楷体" w:hAnsi="楷体" w:eastAsia="楷体"/>
                <w:sz w:val="15"/>
                <w:szCs w:val="15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×××××××××</w:t>
            </w:r>
          </w:p>
        </w:tc>
        <w:tc>
          <w:tcPr>
            <w:tcW w:w="95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场（库）</w:t>
            </w:r>
            <w:r>
              <w:rPr>
                <w:b/>
                <w:bCs/>
                <w:sz w:val="18"/>
                <w:szCs w:val="18"/>
              </w:rPr>
              <w:t>产权</w:t>
            </w:r>
            <w:r>
              <w:rPr>
                <w:rFonts w:hint="eastAsia"/>
                <w:b/>
                <w:bCs/>
                <w:sz w:val="18"/>
                <w:szCs w:val="18"/>
              </w:rPr>
              <w:t>方统一社会信用代码</w:t>
            </w:r>
          </w:p>
        </w:tc>
        <w:tc>
          <w:tcPr>
            <w:tcW w:w="2155" w:type="dxa"/>
            <w:gridSpan w:val="2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场（库）产权方经济性质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 xml:space="preserve">国有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 xml:space="preserve">集体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 xml:space="preserve">私营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港澳台投资</w:t>
            </w:r>
            <w:r>
              <w:rPr>
                <w:rFonts w:hint="eastAsia"/>
                <w:sz w:val="18"/>
                <w:szCs w:val="18"/>
              </w:rPr>
              <w:t xml:space="preserve">  □外商投资企业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□其他：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场（库）</w:t>
            </w:r>
            <w:r>
              <w:rPr>
                <w:b/>
                <w:bCs/>
                <w:sz w:val="18"/>
                <w:szCs w:val="18"/>
              </w:rPr>
              <w:t>负责人</w:t>
            </w:r>
            <w:r>
              <w:rPr>
                <w:rFonts w:hint="eastAsia"/>
                <w:b/>
                <w:bCs/>
                <w:sz w:val="18"/>
                <w:szCs w:val="18"/>
              </w:rPr>
              <w:t>及联系电话</w:t>
            </w:r>
          </w:p>
        </w:tc>
        <w:tc>
          <w:tcPr>
            <w:tcW w:w="3608" w:type="dxa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985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对外公开服务电话</w:t>
            </w:r>
          </w:p>
        </w:tc>
        <w:tc>
          <w:tcPr>
            <w:tcW w:w="2120" w:type="dxa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vMerge w:val="restar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场（库）地址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 xml:space="preserve">区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</w:t>
            </w:r>
            <w:r>
              <w:rPr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街道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vMerge w:val="continue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车辆</w:t>
            </w:r>
            <w:r>
              <w:rPr>
                <w:sz w:val="18"/>
                <w:szCs w:val="18"/>
              </w:rPr>
              <w:t>进口地址</w:t>
            </w:r>
          </w:p>
        </w:tc>
        <w:tc>
          <w:tcPr>
            <w:tcW w:w="5355" w:type="dxa"/>
            <w:gridSpan w:val="6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vMerge w:val="continue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车辆</w:t>
            </w:r>
            <w:r>
              <w:rPr>
                <w:sz w:val="18"/>
                <w:szCs w:val="18"/>
              </w:rPr>
              <w:t>出口地址</w:t>
            </w:r>
          </w:p>
        </w:tc>
        <w:tc>
          <w:tcPr>
            <w:tcW w:w="5355" w:type="dxa"/>
            <w:gridSpan w:val="6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vMerge w:val="restar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所在区域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内环线内  □内中环线间  □中外环线间  □外环线外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vMerge w:val="continue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一类区域，主要包括：内环线内区域、市级副中心（真如、花木—龙阳、江湾—五角场）、世博会地区、徐汇滨江、前滩地区、后滩地区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二类区域，主要包括：内外环间区域（除一类区域外）、主城区宝山片区、主城区闵行片区、川沙城市副中心、虹桥商务区、国际旅游度假区、五个新城中心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三类区域，主要包括：外环外区域（含五个新城其他区域，除一类和二类区域外）。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场（库）主体建筑功能类型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□医疗卫生场所   □商办综合体 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文化体育展览场馆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□旅游场所   □交通枢纽  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其他综合类建筑类型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场（库）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经营性质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公共停车场（库）｛</w:t>
            </w:r>
            <w:r>
              <w:rPr>
                <w:rFonts w:hint="eastAsia"/>
                <w:sz w:val="18"/>
                <w:szCs w:val="18"/>
              </w:rPr>
              <w:t xml:space="preserve">□社会公共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□配建开放 </w:t>
            </w:r>
            <w:r>
              <w:rPr>
                <w:sz w:val="18"/>
                <w:szCs w:val="18"/>
              </w:rPr>
              <w:t>｝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□临时停车场 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□公共换乘</w:t>
            </w:r>
            <w:r>
              <w:rPr>
                <w:rFonts w:hint="eastAsia" w:ascii="宋体" w:hAnsi="宋体"/>
                <w:sz w:val="18"/>
                <w:szCs w:val="18"/>
              </w:rPr>
              <w:t>（P+R）</w:t>
            </w:r>
            <w:r>
              <w:rPr>
                <w:rFonts w:hint="eastAsia"/>
                <w:sz w:val="18"/>
                <w:szCs w:val="18"/>
              </w:rPr>
              <w:t>停车场（库）  □其他：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总面积</w:t>
            </w:r>
            <w:r>
              <w:rPr>
                <w:rFonts w:hint="eastAsia"/>
                <w:b/>
                <w:bCs/>
                <w:sz w:val="18"/>
                <w:szCs w:val="18"/>
              </w:rPr>
              <w:t>（</w:t>
            </w:r>
            <w:r>
              <w:rPr>
                <w:b/>
                <w:bCs/>
                <w:sz w:val="18"/>
                <w:szCs w:val="18"/>
              </w:rPr>
              <w:t>㎡</w:t>
            </w:r>
            <w:r>
              <w:rPr>
                <w:rFonts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121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泊位数（个）</w:t>
            </w:r>
          </w:p>
        </w:tc>
        <w:tc>
          <w:tcPr>
            <w:tcW w:w="4174" w:type="dxa"/>
            <w:gridSpan w:val="4"/>
            <w:tcBorders>
              <w:right w:val="single" w:color="auto" w:sz="12" w:space="0"/>
            </w:tcBorders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（个） 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其中：停车换乘（P+R）泊位数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widowControl/>
              <w:spacing w:line="240" w:lineRule="auto"/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社会公共泊位数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widowControl/>
              <w:spacing w:line="240" w:lineRule="auto"/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无障碍泊位数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安装充电桩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泊位数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快充泊位数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（个），慢充泊位数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其中：专用泊位数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××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（个）（ □快充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个；□慢充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智慧停车场（库）等级</w:t>
            </w:r>
          </w:p>
        </w:tc>
        <w:tc>
          <w:tcPr>
            <w:tcW w:w="97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□G1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□G2</w:t>
            </w:r>
          </w:p>
          <w:p>
            <w:pPr>
              <w:spacing w:line="240" w:lineRule="auto"/>
              <w:ind w:firstLine="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□G3</w:t>
            </w:r>
          </w:p>
        </w:tc>
        <w:tc>
          <w:tcPr>
            <w:tcW w:w="1554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智慧停车系统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供应商</w:t>
            </w:r>
          </w:p>
        </w:tc>
        <w:tc>
          <w:tcPr>
            <w:tcW w:w="107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95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充电设备供应商 /服务运营商</w:t>
            </w:r>
          </w:p>
        </w:tc>
        <w:tc>
          <w:tcPr>
            <w:tcW w:w="2155" w:type="dxa"/>
            <w:gridSpan w:val="2"/>
            <w:tcBorders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8095" w:type="dxa"/>
            <w:gridSpan w:val="10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可停放车型（可多选）：</w:t>
            </w:r>
            <w:r>
              <w:rPr>
                <w:rFonts w:hint="eastAsia"/>
                <w:sz w:val="18"/>
                <w:szCs w:val="18"/>
              </w:rPr>
              <w:t>□大型客车  □大型货车  □小型客车  □小型货车   □其他：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8095" w:type="dxa"/>
            <w:gridSpan w:val="10"/>
            <w:tcBorders>
              <w:top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停 车 场 详 细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8095" w:type="dxa"/>
            <w:gridSpan w:val="10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场地类型</w:t>
            </w:r>
            <w:r>
              <w:rPr>
                <w:sz w:val="18"/>
                <w:szCs w:val="18"/>
              </w:rPr>
              <w:t>（单选）：</w:t>
            </w:r>
            <w:r>
              <w:rPr>
                <w:rFonts w:hint="eastAsia"/>
                <w:sz w:val="18"/>
                <w:szCs w:val="18"/>
              </w:rPr>
              <w:t xml:space="preserve">□室外停车场 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机械</w:t>
            </w:r>
            <w:r>
              <w:rPr>
                <w:rFonts w:hint="eastAsia"/>
                <w:sz w:val="18"/>
                <w:szCs w:val="18"/>
              </w:rPr>
              <w:t>停车设备（</w:t>
            </w:r>
            <w:r>
              <w:rPr>
                <w:sz w:val="18"/>
                <w:szCs w:val="18"/>
              </w:rPr>
              <w:t>地上</w:t>
            </w:r>
            <w:r>
              <w:rPr>
                <w:rFonts w:hint="eastAsia"/>
                <w:sz w:val="18"/>
                <w:szCs w:val="18"/>
              </w:rPr>
              <w:t xml:space="preserve">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机械架有效期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2361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停车场级别</w:t>
            </w:r>
          </w:p>
        </w:tc>
        <w:tc>
          <w:tcPr>
            <w:tcW w:w="1554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停车场</w:t>
            </w:r>
            <w:r>
              <w:rPr>
                <w:rFonts w:hint="eastAsia"/>
                <w:sz w:val="18"/>
                <w:szCs w:val="18"/>
              </w:rPr>
              <w:t>等</w:t>
            </w:r>
            <w:r>
              <w:rPr>
                <w:sz w:val="18"/>
                <w:szCs w:val="18"/>
              </w:rPr>
              <w:t>别</w:t>
            </w:r>
          </w:p>
        </w:tc>
        <w:tc>
          <w:tcPr>
            <w:tcW w:w="2155" w:type="dxa"/>
            <w:gridSpan w:val="2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2361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停车场面积</w:t>
            </w:r>
            <w:r>
              <w:rPr>
                <w:rFonts w:hint="eastAsia"/>
                <w:b/>
                <w:bCs/>
                <w:sz w:val="18"/>
                <w:szCs w:val="18"/>
              </w:rPr>
              <w:t>（</w:t>
            </w:r>
            <w:r>
              <w:rPr>
                <w:b/>
                <w:bCs/>
                <w:sz w:val="18"/>
                <w:szCs w:val="18"/>
              </w:rPr>
              <w:t>㎡</w:t>
            </w:r>
            <w:r>
              <w:rPr>
                <w:rFonts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554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计费标准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楷体" w:hAnsi="楷体" w:eastAsia="楷体"/>
                <w:sz w:val="15"/>
                <w:szCs w:val="15"/>
              </w:rPr>
            </w:pPr>
            <w:r>
              <w:rPr>
                <w:rFonts w:hint="eastAsia" w:ascii="楷体" w:hAnsi="楷体" w:eastAsia="楷体"/>
                <w:sz w:val="15"/>
                <w:szCs w:val="15"/>
              </w:rPr>
              <w:t>（应与现场实际收费标准一致）</w:t>
            </w:r>
          </w:p>
        </w:tc>
        <w:tc>
          <w:tcPr>
            <w:tcW w:w="2155" w:type="dxa"/>
            <w:gridSpan w:val="2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总泊位数（个）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5734" w:type="dxa"/>
            <w:gridSpan w:val="8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小型客车泊位数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（个），小型货车泊位数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大型客车泊位数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（个），大型货车泊位数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其他泊位数：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安装充电桩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泊位数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快充泊位数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（个），慢充泊位数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spacing w:line="240" w:lineRule="auto"/>
              <w:ind w:firstLine="0" w:firstLineChars="0"/>
              <w:rPr>
                <w:sz w:val="10"/>
                <w:szCs w:val="10"/>
              </w:rPr>
            </w:pPr>
            <w:r>
              <w:rPr>
                <w:rFonts w:hint="eastAsia"/>
                <w:sz w:val="18"/>
                <w:szCs w:val="18"/>
              </w:rPr>
              <w:t xml:space="preserve"> 其中：专用泊位数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/>
                <w:sz w:val="18"/>
                <w:szCs w:val="18"/>
              </w:rPr>
              <w:t>（个）（ □快充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个；□慢充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停放</w:t>
            </w:r>
            <w:r>
              <w:rPr>
                <w:rFonts w:hint="eastAsia"/>
                <w:b/>
                <w:bCs/>
                <w:sz w:val="18"/>
                <w:szCs w:val="18"/>
              </w:rPr>
              <w:t>泊位形式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平面自走</w:t>
            </w:r>
            <w:r>
              <w:rPr>
                <w:sz w:val="18"/>
                <w:szCs w:val="18"/>
              </w:rPr>
              <w:t>式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（个），其中：</w:t>
            </w:r>
            <w:r>
              <w:rPr>
                <w:sz w:val="18"/>
                <w:szCs w:val="18"/>
              </w:rPr>
              <w:t>子母式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（个）；</w:t>
            </w:r>
            <w:r>
              <w:rPr>
                <w:sz w:val="18"/>
                <w:szCs w:val="18"/>
              </w:rPr>
              <w:t xml:space="preserve"> 机械式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（个）</w:t>
            </w:r>
            <w:r>
              <w:rPr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8095" w:type="dxa"/>
            <w:gridSpan w:val="10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停 车 库 详 细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8095" w:type="dxa"/>
            <w:gridSpan w:val="10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车库类型</w:t>
            </w:r>
            <w:r>
              <w:rPr>
                <w:sz w:val="18"/>
                <w:szCs w:val="18"/>
              </w:rPr>
              <w:t>（单选）：</w:t>
            </w:r>
            <w:r>
              <w:rPr>
                <w:rFonts w:hint="eastAsia"/>
                <w:sz w:val="18"/>
                <w:szCs w:val="18"/>
              </w:rPr>
              <w:t xml:space="preserve">  □停车库（</w:t>
            </w:r>
            <w:r>
              <w:rPr>
                <w:sz w:val="18"/>
                <w:szCs w:val="18"/>
              </w:rPr>
              <w:t>地上</w:t>
            </w:r>
            <w:r>
              <w:rPr>
                <w:rFonts w:hint="eastAsia"/>
                <w:sz w:val="18"/>
                <w:szCs w:val="18"/>
              </w:rPr>
              <w:t>（   层</w:t>
            </w:r>
            <w:r>
              <w:rPr>
                <w:sz w:val="18"/>
                <w:szCs w:val="18"/>
              </w:rPr>
              <w:t>数）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□停车库（</w:t>
            </w:r>
            <w:r>
              <w:rPr>
                <w:sz w:val="18"/>
                <w:szCs w:val="18"/>
              </w:rPr>
              <w:t>地下</w:t>
            </w:r>
            <w:r>
              <w:rPr>
                <w:rFonts w:hint="eastAsia"/>
                <w:sz w:val="18"/>
                <w:szCs w:val="18"/>
              </w:rPr>
              <w:t xml:space="preserve">（  </w:t>
            </w:r>
            <w:r>
              <w:rPr>
                <w:sz w:val="18"/>
                <w:szCs w:val="18"/>
              </w:rPr>
              <w:t>层数）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 xml:space="preserve">  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机械</w:t>
            </w:r>
            <w:r>
              <w:rPr>
                <w:rFonts w:hint="eastAsia"/>
                <w:sz w:val="18"/>
                <w:szCs w:val="18"/>
              </w:rPr>
              <w:t>停车设备（</w:t>
            </w:r>
            <w:r>
              <w:rPr>
                <w:sz w:val="18"/>
                <w:szCs w:val="18"/>
              </w:rPr>
              <w:t>地下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 xml:space="preserve">   层</w:t>
            </w:r>
            <w:r>
              <w:rPr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）机械架有效期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2361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停车库级别</w:t>
            </w:r>
          </w:p>
        </w:tc>
        <w:tc>
          <w:tcPr>
            <w:tcW w:w="1554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停车库</w:t>
            </w:r>
            <w:r>
              <w:rPr>
                <w:rFonts w:hint="eastAsia"/>
                <w:b/>
                <w:bCs/>
                <w:sz w:val="18"/>
                <w:szCs w:val="18"/>
              </w:rPr>
              <w:t>等</w:t>
            </w:r>
            <w:r>
              <w:rPr>
                <w:b/>
                <w:bCs/>
                <w:sz w:val="18"/>
                <w:szCs w:val="18"/>
              </w:rPr>
              <w:t>别</w:t>
            </w:r>
          </w:p>
        </w:tc>
        <w:tc>
          <w:tcPr>
            <w:tcW w:w="2155" w:type="dxa"/>
            <w:gridSpan w:val="2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2361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停车库面积</w:t>
            </w:r>
            <w:r>
              <w:rPr>
                <w:rFonts w:hint="eastAsia"/>
                <w:b/>
                <w:bCs/>
                <w:sz w:val="18"/>
                <w:szCs w:val="18"/>
              </w:rPr>
              <w:t>（</w:t>
            </w:r>
            <w:r>
              <w:rPr>
                <w:b/>
                <w:bCs/>
                <w:sz w:val="18"/>
                <w:szCs w:val="18"/>
              </w:rPr>
              <w:t>㎡</w:t>
            </w:r>
            <w:r>
              <w:rPr>
                <w:rFonts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554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计费标准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楷体" w:hAnsi="楷体" w:eastAsia="楷体"/>
                <w:b/>
                <w:bCs/>
                <w:sz w:val="15"/>
                <w:szCs w:val="15"/>
              </w:rPr>
              <w:t>（应与现场实际收费标准一致）</w:t>
            </w:r>
          </w:p>
        </w:tc>
        <w:tc>
          <w:tcPr>
            <w:tcW w:w="2155" w:type="dxa"/>
            <w:gridSpan w:val="2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总泊位数（个）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  <w:tc>
          <w:tcPr>
            <w:tcW w:w="5734" w:type="dxa"/>
            <w:gridSpan w:val="8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小型客车泊位数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（个），小型货车泊位数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大型客车泊位数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（个），大型货车泊位数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其他泊位数：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安装充电桩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泊位数</w:t>
            </w:r>
          </w:p>
        </w:tc>
        <w:tc>
          <w:tcPr>
            <w:tcW w:w="6713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快充泊位数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（个），慢充泊位数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（个）</w:t>
            </w:r>
          </w:p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其中：专用泊位数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/>
                <w:sz w:val="18"/>
                <w:szCs w:val="18"/>
              </w:rPr>
              <w:t>（个）（ □快充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个；□慢充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</w:rPr>
            </w:pPr>
          </w:p>
        </w:tc>
        <w:tc>
          <w:tcPr>
            <w:tcW w:w="13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停放</w:t>
            </w:r>
            <w:r>
              <w:rPr>
                <w:rFonts w:hint="eastAsia"/>
                <w:b/>
                <w:bCs/>
                <w:sz w:val="18"/>
                <w:szCs w:val="18"/>
              </w:rPr>
              <w:t>泊位形式</w:t>
            </w:r>
          </w:p>
        </w:tc>
        <w:tc>
          <w:tcPr>
            <w:tcW w:w="6713" w:type="dxa"/>
            <w:gridSpan w:val="9"/>
            <w:tcBorders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平面自走</w:t>
            </w:r>
            <w:r>
              <w:rPr>
                <w:sz w:val="18"/>
                <w:szCs w:val="18"/>
              </w:rPr>
              <w:t>式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（个），其中：</w:t>
            </w:r>
            <w:r>
              <w:rPr>
                <w:sz w:val="18"/>
                <w:szCs w:val="18"/>
              </w:rPr>
              <w:t>子母式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（个）；</w:t>
            </w:r>
            <w:r>
              <w:rPr>
                <w:sz w:val="18"/>
                <w:szCs w:val="18"/>
              </w:rPr>
              <w:t xml:space="preserve"> 机械式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（个）</w:t>
            </w:r>
            <w:r>
              <w:rPr>
                <w:sz w:val="18"/>
                <w:szCs w:val="18"/>
              </w:rPr>
              <w:t xml:space="preserve">  </w:t>
            </w:r>
          </w:p>
        </w:tc>
      </w:tr>
    </w:tbl>
    <w:p>
      <w:pPr>
        <w:ind w:firstLine="210" w:firstLineChars="100"/>
        <w:rPr>
          <w:sz w:val="21"/>
        </w:rPr>
      </w:pPr>
      <w:r>
        <w:rPr>
          <w:sz w:val="21"/>
        </w:rPr>
        <w:t>填表日期：</w:t>
      </w:r>
      <w:r>
        <w:rPr>
          <w:rFonts w:hint="eastAsia" w:ascii="宋体" w:hAnsi="宋体"/>
          <w:sz w:val="18"/>
          <w:szCs w:val="18"/>
        </w:rPr>
        <w:t>××</w:t>
      </w:r>
      <w:r>
        <w:rPr>
          <w:rFonts w:hint="eastAsia"/>
          <w:sz w:val="21"/>
        </w:rPr>
        <w:t xml:space="preserve"> 年</w:t>
      </w:r>
      <w:r>
        <w:rPr>
          <w:rFonts w:hint="eastAsia" w:ascii="宋体" w:hAnsi="宋体"/>
          <w:sz w:val="18"/>
          <w:szCs w:val="18"/>
        </w:rPr>
        <w:t>××</w:t>
      </w:r>
      <w:r>
        <w:rPr>
          <w:rFonts w:hint="eastAsia"/>
          <w:sz w:val="21"/>
        </w:rPr>
        <w:t xml:space="preserve"> 月 </w:t>
      </w:r>
      <w:r>
        <w:rPr>
          <w:rFonts w:hint="eastAsia" w:ascii="宋体" w:hAnsi="宋体"/>
          <w:sz w:val="18"/>
          <w:szCs w:val="18"/>
        </w:rPr>
        <w:t>××</w:t>
      </w:r>
      <w:r>
        <w:rPr>
          <w:rFonts w:hint="eastAsia"/>
          <w:sz w:val="21"/>
        </w:rPr>
        <w:t xml:space="preserve"> 日                            填表人：</w:t>
      </w:r>
      <w:r>
        <w:rPr>
          <w:rFonts w:hint="eastAsia" w:ascii="宋体" w:hAnsi="宋体"/>
          <w:sz w:val="18"/>
          <w:szCs w:val="18"/>
        </w:rPr>
        <w:t>×××</w:t>
      </w:r>
    </w:p>
    <w:p>
      <w:pPr>
        <w:tabs>
          <w:tab w:val="center" w:pos="5233"/>
        </w:tabs>
        <w:spacing w:line="240" w:lineRule="auto"/>
        <w:ind w:firstLine="0" w:firstLineChars="0"/>
        <w:rPr>
          <w:sz w:val="18"/>
          <w:szCs w:val="18"/>
        </w:rPr>
      </w:pPr>
      <w:r>
        <w:rPr>
          <w:sz w:val="18"/>
          <w:szCs w:val="18"/>
        </w:rPr>
        <w:t>注：1.有多个进、出口的</w:t>
      </w:r>
      <w:r>
        <w:rPr>
          <w:rFonts w:hint="eastAsia"/>
          <w:sz w:val="18"/>
          <w:szCs w:val="18"/>
        </w:rPr>
        <w:t>，</w:t>
      </w:r>
      <w:r>
        <w:rPr>
          <w:sz w:val="18"/>
          <w:szCs w:val="18"/>
        </w:rPr>
        <w:t>请附表说明</w:t>
      </w:r>
      <w:r>
        <w:rPr>
          <w:rFonts w:hint="eastAsia"/>
          <w:sz w:val="18"/>
          <w:szCs w:val="18"/>
        </w:rPr>
        <w:t>；</w:t>
      </w:r>
    </w:p>
    <w:p>
      <w:pPr>
        <w:tabs>
          <w:tab w:val="center" w:pos="5233"/>
        </w:tabs>
        <w:spacing w:line="240" w:lineRule="auto"/>
        <w:ind w:firstLine="360"/>
        <w:rPr>
          <w:sz w:val="18"/>
          <w:szCs w:val="18"/>
        </w:rPr>
      </w:pPr>
      <w:r>
        <w:rPr>
          <w:sz w:val="18"/>
          <w:szCs w:val="18"/>
        </w:rPr>
        <w:t>2.有</w:t>
      </w:r>
      <w:r>
        <w:rPr>
          <w:rFonts w:hint="eastAsia"/>
          <w:sz w:val="18"/>
          <w:szCs w:val="18"/>
        </w:rPr>
        <w:t>2</w:t>
      </w:r>
      <w:r>
        <w:rPr>
          <w:sz w:val="18"/>
          <w:szCs w:val="18"/>
        </w:rPr>
        <w:t>个</w:t>
      </w:r>
      <w:r>
        <w:rPr>
          <w:rFonts w:hint="eastAsia"/>
          <w:sz w:val="18"/>
          <w:szCs w:val="18"/>
        </w:rPr>
        <w:t>及</w:t>
      </w:r>
      <w:r>
        <w:rPr>
          <w:sz w:val="18"/>
          <w:szCs w:val="18"/>
        </w:rPr>
        <w:t>以上</w:t>
      </w:r>
      <w:r>
        <w:rPr>
          <w:rFonts w:hint="eastAsia"/>
          <w:sz w:val="18"/>
          <w:szCs w:val="18"/>
        </w:rPr>
        <w:t>停车</w:t>
      </w:r>
      <w:r>
        <w:rPr>
          <w:sz w:val="18"/>
          <w:szCs w:val="18"/>
        </w:rPr>
        <w:t>场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库详细信息的</w:t>
      </w:r>
      <w:r>
        <w:rPr>
          <w:rFonts w:hint="eastAsia"/>
          <w:sz w:val="18"/>
          <w:szCs w:val="18"/>
        </w:rPr>
        <w:t>，</w:t>
      </w:r>
      <w:r>
        <w:rPr>
          <w:sz w:val="18"/>
          <w:szCs w:val="18"/>
        </w:rPr>
        <w:t>请</w:t>
      </w:r>
      <w:r>
        <w:rPr>
          <w:rFonts w:hint="eastAsia"/>
          <w:sz w:val="18"/>
          <w:szCs w:val="18"/>
        </w:rPr>
        <w:t>分别</w:t>
      </w:r>
      <w:r>
        <w:rPr>
          <w:sz w:val="18"/>
          <w:szCs w:val="18"/>
        </w:rPr>
        <w:t>附表说明</w:t>
      </w:r>
      <w:r>
        <w:rPr>
          <w:rFonts w:hint="eastAsia"/>
          <w:sz w:val="18"/>
          <w:szCs w:val="18"/>
        </w:rPr>
        <w:t>。</w:t>
      </w:r>
      <w:r>
        <w:tab/>
      </w:r>
    </w:p>
    <w:tbl>
      <w:tblPr>
        <w:tblStyle w:val="2"/>
        <w:tblW w:w="8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7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进口地址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56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</w:t>
            </w:r>
            <w:r>
              <w:rPr>
                <w:sz w:val="18"/>
                <w:szCs w:val="18"/>
              </w:rPr>
              <w:t>口地址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56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进口地址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56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</w:tbl>
    <w:p>
      <w:pPr>
        <w:spacing w:line="240" w:lineRule="auto"/>
        <w:ind w:firstLine="0" w:firstLineChars="0"/>
        <w:rPr>
          <w:sz w:val="18"/>
          <w:szCs w:val="18"/>
        </w:rPr>
      </w:pPr>
    </w:p>
    <w:tbl>
      <w:tblPr>
        <w:tblStyle w:val="2"/>
        <w:tblW w:w="8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7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出口</w:t>
            </w:r>
            <w:r>
              <w:rPr>
                <w:sz w:val="18"/>
                <w:szCs w:val="18"/>
              </w:rPr>
              <w:t>地址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56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出口</w:t>
            </w:r>
            <w:r>
              <w:rPr>
                <w:sz w:val="18"/>
                <w:szCs w:val="18"/>
              </w:rPr>
              <w:t>地址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56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出口</w:t>
            </w:r>
            <w:r>
              <w:rPr>
                <w:sz w:val="18"/>
                <w:szCs w:val="18"/>
              </w:rPr>
              <w:t>地址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56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×××</w:t>
            </w:r>
          </w:p>
        </w:tc>
      </w:tr>
    </w:tbl>
    <w:p>
      <w:pPr>
        <w:ind w:firstLine="480"/>
      </w:pPr>
    </w:p>
    <w:p>
      <w:pPr>
        <w:ind w:firstLine="0" w:firstLineChars="0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授 权 委 托 书</w:t>
      </w:r>
    </w:p>
    <w:p>
      <w:pPr>
        <w:spacing w:before="156" w:beforeLines="50"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××××××</w:t>
      </w:r>
      <w:r>
        <w:rPr>
          <w:rFonts w:hint="eastAsia" w:ascii="宋体" w:hAnsi="宋体"/>
          <w:szCs w:val="21"/>
          <w:u w:val="single"/>
        </w:rPr>
        <w:t xml:space="preserve">          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注：委托人指法定代表人。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×××××××××</w:t>
      </w:r>
      <w:r>
        <w:rPr>
          <w:rFonts w:hint="eastAsia" w:ascii="宋体" w:hAnsi="宋体"/>
          <w:szCs w:val="21"/>
          <w:u w:val="single"/>
        </w:rPr>
        <w:t xml:space="preserve">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</w:t>
      </w:r>
    </w:p>
    <w:p>
      <w:pPr>
        <w:spacing w:line="460" w:lineRule="exact"/>
        <w:ind w:firstLine="360" w:firstLineChars="15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hint="eastAsia" w:ascii="宋体" w:hAnsi="宋体" w:eastAsia="宋体"/>
          <w:szCs w:val="21"/>
          <w:u w:val="single"/>
          <w:lang w:eastAsia="zh-CN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××××××××××××××××××××××××</w:t>
      </w:r>
      <w:r>
        <w:rPr>
          <w:rFonts w:hint="eastAsia" w:ascii="宋体" w:hAnsi="宋体"/>
          <w:szCs w:val="21"/>
          <w:u w:val="single"/>
        </w:rPr>
        <w:t xml:space="preserve">                          </w:t>
      </w:r>
      <w:r>
        <w:rPr>
          <w:rFonts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</w:p>
    <w:p>
      <w:pPr>
        <w:spacing w:line="460" w:lineRule="exact"/>
        <w:ind w:firstLine="0" w:firstLineChars="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 w:val="18"/>
          <w:szCs w:val="18"/>
          <w:u w:val="single"/>
        </w:rPr>
        <w:t>××××</w:t>
      </w:r>
      <w:r>
        <w:rPr>
          <w:rFonts w:hint="eastAsia" w:ascii="宋体" w:hAnsi="宋体"/>
          <w:szCs w:val="21"/>
          <w:u w:val="single"/>
        </w:rPr>
        <w:t xml:space="preserve">       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委托日期：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日</w:t>
      </w:r>
    </w:p>
    <w:p>
      <w:pPr>
        <w:widowControl/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721E72FF"/>
    <w:rsid w:val="721E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2023-02-01T08:19:00Z</dcterms:created>
  <dc:creator>一诚</dc:creator>
  <cp:lastModifiedBy>一诚</cp:lastModifiedBy>
  <dcterms:modified xsi:type="dcterms:W3CDTF">2023-02-01T08:20:38Z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3CA78ECAB378476985020EC31679B06A</vt:lpwstr>
  </property>
</Properties>
</file>