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jc w:val="center"/>
        <w:textAlignment w:val="auto"/>
        <w:rPr>
          <w:rFonts w:hint="eastAsia" w:ascii="黑体" w:hAnsi="宋体" w:eastAsia="黑体"/>
          <w:b/>
          <w:bCs/>
          <w:sz w:val="40"/>
          <w:szCs w:val="40"/>
          <w:lang w:val="en-US" w:eastAsia="zh-CN"/>
        </w:rPr>
      </w:pPr>
      <w:r>
        <w:rPr>
          <w:rFonts w:hint="eastAsia" w:ascii="黑体" w:hAnsi="宋体" w:eastAsia="黑体"/>
          <w:b/>
          <w:bCs/>
          <w:sz w:val="40"/>
          <w:szCs w:val="40"/>
          <w:lang w:val="en-US" w:eastAsia="zh-CN"/>
        </w:rPr>
        <w:t>法律援助申请人经济状况说明表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hint="eastAsia" w:ascii="仿宋_GB2312" w:hAnsi="宋体" w:eastAsia="仿宋_GB2312"/>
          <w:sz w:val="24"/>
          <w:szCs w:val="24"/>
        </w:rPr>
      </w:pPr>
    </w:p>
    <w:p>
      <w:pPr>
        <w:spacing w:line="360" w:lineRule="exact"/>
        <w:rPr>
          <w:rFonts w:hint="eastAsia" w:ascii="仿宋_GB2312" w:hAnsi="宋体" w:eastAsia="仿宋_GB2312"/>
          <w:sz w:val="24"/>
          <w:szCs w:val="24"/>
        </w:rPr>
      </w:pPr>
    </w:p>
    <w:p>
      <w:pPr>
        <w:spacing w:line="360" w:lineRule="exact"/>
        <w:rPr>
          <w:rFonts w:hint="eastAsia" w:ascii="仿宋_GB2312" w:hAnsi="宋体" w:eastAsia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sz w:val="24"/>
          <w:szCs w:val="24"/>
        </w:rPr>
        <w:t>申请人：</w:t>
      </w:r>
      <w:r>
        <w:rPr>
          <w:rFonts w:ascii="仿宋_GB2312" w:hAnsi="宋体" w:eastAsia="仿宋_GB2312"/>
          <w:sz w:val="24"/>
          <w:szCs w:val="24"/>
        </w:rPr>
        <w:t xml:space="preserve">   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</w:t>
      </w:r>
      <w:r>
        <w:rPr>
          <w:rFonts w:ascii="仿宋_GB2312" w:hAnsi="宋体" w:eastAsia="仿宋_GB2312"/>
          <w:sz w:val="24"/>
          <w:szCs w:val="24"/>
        </w:rPr>
        <w:t xml:space="preserve">     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sz w:val="24"/>
          <w:szCs w:val="24"/>
        </w:rPr>
        <w:t>身份证号：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hint="eastAsia" w:ascii="仿宋_GB2312" w:hAnsi="宋体" w:eastAsia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sz w:val="24"/>
          <w:szCs w:val="24"/>
        </w:rPr>
        <w:t>住所地（经常居住地）：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  <w:lang w:eastAsia="zh-CN"/>
        </w:rPr>
        <w:t>工作单位及职务：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030"/>
        <w:gridCol w:w="956"/>
        <w:gridCol w:w="1580"/>
        <w:gridCol w:w="1551"/>
        <w:gridCol w:w="1233"/>
        <w:gridCol w:w="1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20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76" w:beforeLines="115" w:after="480" w:afterLines="200" w:line="400" w:lineRule="atLeast"/>
              <w:ind w:right="149" w:rightChars="71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pacing w:val="-20"/>
                <w:sz w:val="28"/>
                <w:szCs w:val="28"/>
              </w:rPr>
              <w:t>申请人及共同生活的家庭成员月收入状况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关系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工资性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收入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/月）</w:t>
            </w:r>
          </w:p>
        </w:tc>
        <w:tc>
          <w:tcPr>
            <w:tcW w:w="15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经营性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净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收入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/月）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其他收入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/月）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合计收入（元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/月）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1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shd w:val="pct10" w:color="auto" w:fill="FFFFFF"/>
                <w:lang w:val="en-US" w:eastAsia="zh-CN" w:bidi="ar-SA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1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shd w:val="pct10" w:color="auto" w:fill="FFFFFF"/>
                <w:lang w:val="en-US" w:eastAsia="zh-CN" w:bidi="ar-SA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8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51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shd w:val="pct10" w:color="auto" w:fill="FFFFFF"/>
                <w:lang w:val="en-US" w:eastAsia="zh-CN" w:bidi="ar-SA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总计</w:t>
            </w:r>
          </w:p>
        </w:tc>
        <w:tc>
          <w:tcPr>
            <w:tcW w:w="25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家庭人均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收入（元）</w:t>
            </w: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资产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状况</w:t>
            </w: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居住类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房产：</w:t>
            </w:r>
            <w:r>
              <w:rPr>
                <w:rFonts w:hint="eastAsia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无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□有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套，</w:t>
            </w:r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textAlignment w:val="auto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非居住类房产：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无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□有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机动车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（经营性运输工具除外</w:t>
            </w:r>
            <w:r>
              <w:rPr>
                <w:rFonts w:ascii="仿宋_GB2312" w:hAnsi="宋体" w:eastAsia="仿宋_GB2312"/>
                <w:sz w:val="24"/>
                <w:szCs w:val="24"/>
              </w:rPr>
              <w:t>)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无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left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现金、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银行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存款、有价证券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以及其他金融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投资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等资产：</w:t>
            </w:r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</w:t>
            </w:r>
            <w:bookmarkStart w:id="0" w:name="_GoBack"/>
            <w:bookmarkEnd w:id="0"/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重大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支出</w:t>
            </w: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left"/>
              <w:textAlignment w:val="auto"/>
              <w:rPr>
                <w:rFonts w:ascii="仿宋_GB2312" w:hAnsi="宋体" w:eastAsia="仿宋_GB2312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其他需要说明事项</w:t>
            </w: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left"/>
              <w:textAlignment w:val="auto"/>
              <w:rPr>
                <w:rFonts w:ascii="仿宋_GB2312" w:hAnsi="宋体" w:eastAsia="仿宋_GB2312"/>
                <w:sz w:val="24"/>
                <w:szCs w:val="24"/>
                <w:u w:val="single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ascii="仿宋_GB2312" w:hAnsi="宋体" w:eastAsia="仿宋_GB2312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right="480"/>
        <w:jc w:val="right"/>
        <w:textAlignment w:val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                                    </w:t>
      </w:r>
      <w:r>
        <w:rPr>
          <w:rFonts w:hint="eastAsia" w:ascii="仿宋_GB2312" w:hAnsi="宋体" w:eastAsia="仿宋_GB2312"/>
          <w:sz w:val="24"/>
          <w:szCs w:val="24"/>
        </w:rPr>
        <w:t>申请人（签字）：</w:t>
      </w:r>
      <w:r>
        <w:rPr>
          <w:rFonts w:ascii="仿宋_GB2312" w:hAnsi="宋体" w:eastAsia="仿宋_GB2312"/>
          <w:sz w:val="24"/>
          <w:szCs w:val="24"/>
        </w:rPr>
        <w:t xml:space="preserve"> </w:t>
      </w:r>
      <w:r>
        <w:rPr>
          <w:rFonts w:ascii="仿宋_GB2312" w:hAnsi="宋体" w:eastAsia="仿宋_GB2312"/>
          <w:b/>
          <w:sz w:val="24"/>
          <w:szCs w:val="24"/>
        </w:rPr>
        <w:t xml:space="preserve">           </w:t>
      </w:r>
    </w:p>
    <w:p>
      <w:pPr>
        <w:keepNext w:val="0"/>
        <w:keepLines w:val="0"/>
        <w:pageBreakBefore w:val="0"/>
        <w:tabs>
          <w:tab w:val="left" w:pos="1890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right="480"/>
        <w:jc w:val="right"/>
        <w:textAlignment w:val="auto"/>
        <w:rPr>
          <w:rFonts w:ascii="仿宋_GB2312" w:hAnsi="宋体" w:eastAsia="仿宋_GB2312"/>
          <w:bCs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 xml:space="preserve">                      </w:t>
      </w:r>
      <w:r>
        <w:rPr>
          <w:rFonts w:ascii="仿宋_GB2312" w:hAnsi="宋体" w:eastAsia="仿宋_GB2312"/>
          <w:bCs/>
          <w:sz w:val="24"/>
          <w:szCs w:val="24"/>
        </w:rPr>
        <w:t xml:space="preserve">          </w:t>
      </w:r>
      <w:r>
        <w:rPr>
          <w:rFonts w:hint="eastAsia" w:ascii="仿宋_GB2312" w:hAnsi="宋体" w:eastAsia="仿宋_GB2312"/>
          <w:sz w:val="24"/>
          <w:szCs w:val="24"/>
        </w:rPr>
        <w:t>年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708" w:hanging="708" w:hangingChars="295"/>
        <w:textAlignment w:val="auto"/>
        <w:rPr>
          <w:rFonts w:hint="eastAsia" w:ascii="仿宋_GB2312" w:hAnsi="宋体" w:eastAsia="仿宋_GB2312"/>
          <w:sz w:val="24"/>
          <w:szCs w:val="2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708" w:hanging="708" w:hangingChars="295"/>
        <w:textAlignment w:val="auto"/>
        <w:rPr>
          <w:rFonts w:hint="eastAsia" w:ascii="仿宋_GB2312" w:hAnsi="宋体" w:eastAsia="仿宋_GB2312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textAlignment w:val="auto"/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textAlignment w:val="auto"/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 w:bidi="ar"/>
        </w:rPr>
        <w:t>《法律援助申请人经济状况说明表》填表说明：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1.申请事项的对方当事人是与申请人共同生活的家庭成员的，申请人仅填报个人情况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2.重大支出是指自提出申请之日前12个月内的家庭或者个人重大支出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3.工资性收入是指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通过各种途径得到的全部劳动报酬，包括所从事主要职业的工资和从事第二职业、其他兼职和零星劳动得到的其他劳动收入；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经营性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净</w:t>
      </w: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收入是指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从事生产经营活动获得的净收入，即全部生产经营收入扣除生产经营成本和税金后所得的收入；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5.</w:t>
      </w: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其他收入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包括银行存款利息、金融投资利得等财产性收入，国家、单位、社会团体对居民家庭的各种转移支付和居民家庭间的收入转移，如离退休金、失业保险、赡养费、抚（扶）养费等；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.居住类房产是指</w:t>
      </w:r>
      <w:r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产权住房、实行公有住房租金标准计租的承租住房、宅基地住房等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.非居住类房产是指</w:t>
      </w:r>
      <w:r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商铺、办公楼、厂房、酒店式公寓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2010A"/>
    <w:rsid w:val="1F49071C"/>
    <w:rsid w:val="476A10AC"/>
    <w:rsid w:val="4B62010A"/>
    <w:rsid w:val="5376724B"/>
    <w:rsid w:val="582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before="0" w:after="0"/>
      <w:ind w:left="0" w:right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2022-01-06T02:38:00Z</dcterms:created>
  <dc:creator>lenovo</dc:creator>
  <cp:lastModifiedBy>lenovo</cp:lastModifiedBy>
  <dcterms:modified xsi:type="dcterms:W3CDTF">2022-01-06T02:51:00Z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29A863B886A64DB197FA9073BE944189</vt:lpwstr>
  </property>
</Properties>
</file>