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color w:val="auto"/>
          <w:kern w:val="0"/>
          <w:sz w:val="44"/>
          <w:szCs w:val="44"/>
        </w:rPr>
      </w:pPr>
      <w:r>
        <w:rPr>
          <w:rFonts w:hint="eastAsia" w:ascii="宋体" w:hAnsi="宋体" w:cs="宋体"/>
          <w:b/>
          <w:bCs/>
          <w:color w:val="auto"/>
          <w:kern w:val="0"/>
          <w:sz w:val="44"/>
          <w:szCs w:val="44"/>
        </w:rPr>
        <w:t>行政审批事项申请书（许可类）</w:t>
      </w:r>
    </w:p>
    <w:tbl>
      <w:tblPr>
        <w:tblStyle w:val="4"/>
        <w:tblW w:w="90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5"/>
        <w:gridCol w:w="236"/>
        <w:gridCol w:w="1228"/>
        <w:gridCol w:w="1198"/>
        <w:gridCol w:w="16"/>
        <w:gridCol w:w="236"/>
        <w:gridCol w:w="728"/>
        <w:gridCol w:w="1396"/>
        <w:gridCol w:w="236"/>
        <w:gridCol w:w="756"/>
        <w:gridCol w:w="326"/>
        <w:gridCol w:w="236"/>
        <w:gridCol w:w="19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5"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陈  平</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2139"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5"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8495"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0"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张  强</w:t>
            </w:r>
          </w:p>
        </w:tc>
        <w:tc>
          <w:tcPr>
            <w:tcW w:w="72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632"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810"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318"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903"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w:t>
            </w:r>
            <w:r>
              <w:rPr>
                <w:rFonts w:hint="eastAsia" w:ascii="宋体" w:hAnsi="宋体" w:cs="宋体"/>
                <w:color w:val="auto"/>
                <w:kern w:val="0"/>
                <w:sz w:val="24"/>
              </w:rPr>
              <w:sym w:font="Wingdings 2" w:char="F052"/>
            </w:r>
            <w:r>
              <w:rPr>
                <w:rFonts w:hint="eastAsia" w:ascii="宋体" w:hAnsi="宋体" w:cs="宋体"/>
                <w:color w:val="auto"/>
                <w:kern w:val="0"/>
                <w:szCs w:val="21"/>
              </w:rPr>
              <w:t xml:space="preserve">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78"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817"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31010219800205</w:t>
            </w:r>
            <w:r>
              <w:rPr>
                <w:rFonts w:ascii="宋体" w:hAnsi="宋体" w:cs="宋体"/>
                <w:color w:val="auto"/>
                <w:kern w:val="0"/>
                <w:szCs w:val="21"/>
              </w:rPr>
              <w:t>X</w:t>
            </w:r>
            <w:r>
              <w:rPr>
                <w:rFonts w:hint="eastAsia" w:ascii="宋体" w:hAnsi="宋体" w:cs="宋体"/>
                <w:color w:val="auto"/>
                <w:kern w:val="0"/>
                <w:szCs w:val="21"/>
              </w:rPr>
              <w:t>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495"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3197" w:type="dxa"/>
            <w:gridSpan w:val="4"/>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申请从事行政审批事项的名称</w:t>
            </w:r>
          </w:p>
        </w:tc>
        <w:tc>
          <w:tcPr>
            <w:tcW w:w="5833" w:type="dxa"/>
            <w:gridSpan w:val="9"/>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olor w:val="auto"/>
                <w:kern w:val="0"/>
                <w:szCs w:val="21"/>
              </w:rPr>
            </w:pPr>
            <w:r>
              <w:rPr>
                <w:rFonts w:hint="eastAsia" w:ascii="宋体" w:hAnsi="宋体"/>
                <w:color w:val="auto"/>
                <w:kern w:val="0"/>
                <w:szCs w:val="21"/>
              </w:rPr>
              <w:t>香港、澳门居民在内地从事律师职业执业证申请注销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7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w:t>
            </w: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身份证明         □原件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39" w:rightChars="-66"/>
              <w:jc w:val="left"/>
              <w:rPr>
                <w:rFonts w:ascii="宋体" w:hAnsi="宋体" w:cs="宋体"/>
                <w:color w:val="auto"/>
                <w:kern w:val="0"/>
                <w:szCs w:val="21"/>
              </w:rPr>
            </w:pPr>
            <w:r>
              <w:rPr>
                <w:rFonts w:hint="eastAsia" w:ascii="宋体" w:hAnsi="宋体" w:cs="宋体"/>
                <w:color w:val="auto"/>
                <w:kern w:val="0"/>
                <w:szCs w:val="21"/>
              </w:rPr>
              <w:t xml:space="preserve">             ……           □原件□复印件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7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456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65"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法律文书及证照送达方式</w:t>
            </w:r>
          </w:p>
        </w:tc>
        <w:tc>
          <w:tcPr>
            <w:tcW w:w="7031" w:type="dxa"/>
            <w:gridSpan w:val="10"/>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直接送达</w:t>
            </w:r>
            <w:r>
              <w:rPr>
                <w:rFonts w:hint="eastAsia" w:ascii="宋体" w:hAnsi="宋体" w:cs="宋体"/>
                <w:color w:val="auto"/>
                <w:kern w:val="0"/>
                <w:szCs w:val="21"/>
              </w:rPr>
              <w:t>□</w:t>
            </w:r>
            <w:r>
              <w:rPr>
                <w:rFonts w:hint="eastAsia" w:ascii="宋体" w:hAnsi="宋体"/>
                <w:color w:val="auto"/>
                <w:kern w:val="0"/>
                <w:szCs w:val="21"/>
              </w:rPr>
              <w:t xml:space="preserve">    邮寄送达 □   其他 □ </w:t>
            </w:r>
            <w:r>
              <w:rPr>
                <w:rFonts w:hint="eastAsia" w:ascii="宋体" w:hAnsi="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99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申请人联系方式</w:t>
            </w:r>
          </w:p>
        </w:tc>
        <w:tc>
          <w:tcPr>
            <w:tcW w:w="7031" w:type="dxa"/>
            <w:gridSpan w:val="10"/>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270" w:lineRule="atLeast"/>
              <w:jc w:val="center"/>
              <w:rPr>
                <w:rFonts w:ascii="宋体" w:hAnsi="宋体"/>
                <w:color w:val="auto"/>
                <w:kern w:val="0"/>
                <w:szCs w:val="21"/>
              </w:rPr>
            </w:pPr>
            <w:r>
              <w:rPr>
                <w:rFonts w:hint="eastAsia" w:ascii="宋体" w:hAnsi="宋体"/>
                <w:color w:val="auto"/>
                <w:kern w:val="0"/>
                <w:szCs w:val="21"/>
              </w:rPr>
              <w:t> </w:t>
            </w:r>
          </w:p>
        </w:tc>
      </w:tr>
    </w:tbl>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beforeLines="50" w:line="360" w:lineRule="exact"/>
        <w:ind w:firstLine="121" w:firstLineChars="49"/>
        <w:jc w:val="left"/>
        <w:rPr>
          <w:rFonts w:ascii="宋体" w:hAnsi="宋体" w:cs="宋体"/>
          <w:color w:val="auto"/>
          <w:spacing w:val="4"/>
          <w:kern w:val="0"/>
          <w:sz w:val="24"/>
        </w:rPr>
      </w:pP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司法局</w:t>
      </w:r>
    </w:p>
    <w:p>
      <w:pPr>
        <w:widowControl/>
        <w:snapToGrid w:val="0"/>
        <w:spacing w:line="360" w:lineRule="exact"/>
        <w:ind w:firstLine="4828" w:firstLineChars="1947"/>
        <w:jc w:val="left"/>
        <w:rPr>
          <w:rFonts w:ascii="宋体" w:hAnsi="宋体"/>
          <w:color w:val="auto"/>
          <w:spacing w:val="4"/>
          <w:kern w:val="0"/>
          <w:sz w:val="24"/>
          <w:u w:val="single"/>
        </w:rPr>
      </w:pPr>
      <w:r>
        <w:rPr>
          <w:rFonts w:hint="eastAsia" w:ascii="宋体" w:hAnsi="宋体" w:cs="宋体"/>
          <w:color w:val="auto"/>
          <w:spacing w:val="4"/>
          <w:kern w:val="0"/>
          <w:sz w:val="24"/>
        </w:rPr>
        <w:t>申请人签章：</w:t>
      </w:r>
      <w:r>
        <w:rPr>
          <w:rFonts w:hint="eastAsia" w:ascii="宋体" w:hAnsi="宋体"/>
          <w:color w:val="auto"/>
          <w:spacing w:val="4"/>
          <w:kern w:val="0"/>
          <w:sz w:val="24"/>
          <w:u w:val="single"/>
        </w:rPr>
        <w:t xml:space="preserve">                </w:t>
      </w:r>
    </w:p>
    <w:p>
      <w:pPr>
        <w:widowControl/>
        <w:snapToGrid w:val="0"/>
        <w:spacing w:line="360" w:lineRule="exact"/>
        <w:ind w:firstLine="4464" w:firstLineChars="1800"/>
        <w:jc w:val="left"/>
        <w:rPr>
          <w:rFonts w:ascii="宋体" w:hAnsi="宋体" w:cs="宋体"/>
          <w:color w:val="auto"/>
          <w:spacing w:val="4"/>
          <w:kern w:val="0"/>
          <w:sz w:val="24"/>
        </w:rPr>
      </w:pPr>
      <w:r>
        <w:rPr>
          <w:rFonts w:hint="eastAsia" w:ascii="宋体" w:hAnsi="宋体" w:cs="宋体"/>
          <w:color w:val="auto"/>
          <w:spacing w:val="4"/>
          <w:kern w:val="0"/>
          <w:sz w:val="24"/>
        </w:rPr>
        <w:t>申请日期：</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年</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月</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2. 授权委托书及身份证复印件</w:t>
      </w:r>
    </w:p>
    <w:p>
      <w:pPr>
        <w:widowControl/>
        <w:snapToGrid w:val="0"/>
        <w:spacing w:line="360" w:lineRule="exact"/>
        <w:rPr>
          <w:rFonts w:ascii="宋体" w:hAnsi="宋体" w:cs="宋体"/>
          <w:color w:val="auto"/>
          <w:spacing w:val="4"/>
          <w:kern w:val="0"/>
          <w:sz w:val="24"/>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（香港、澳门居民在内地从事律师职业执业证申请注销）</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不存在《律师执业管理办法》第二十三条规定的情形，符合第二十条规定条件的证明。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注销律师执业证书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与原执业机构解除聘用关系或者合伙关系以及办结业务、档案、财务等交接手续的证明</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二十三</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三</w:t>
      </w:r>
      <w:r>
        <w:rPr>
          <w:rFonts w:hint="eastAsia" w:ascii="仿宋_GB2312" w:hAnsi="宋体" w:eastAsia="仿宋_GB2312" w:cs="宋体"/>
          <w:color w:val="auto"/>
          <w:kern w:val="0"/>
          <w:sz w:val="28"/>
          <w:szCs w:val="28"/>
        </w:rPr>
        <w:t>款规定:</w:t>
      </w:r>
      <w:r>
        <w:rPr>
          <w:rFonts w:ascii="宋体" w:hAnsi="宋体" w:cs="宋体"/>
          <w:color w:val="auto"/>
          <w:kern w:val="0"/>
          <w:sz w:val="18"/>
          <w:szCs w:val="18"/>
        </w:rPr>
        <w:t xml:space="preserve"> </w:t>
      </w:r>
      <w:r>
        <w:rPr>
          <w:rFonts w:ascii="仿宋_GB2312" w:hAnsi="华文中宋" w:eastAsia="仿宋_GB2312" w:cs="宋体"/>
          <w:bCs/>
          <w:color w:val="auto"/>
          <w:kern w:val="0"/>
          <w:sz w:val="28"/>
          <w:szCs w:val="28"/>
          <w:u w:val="single"/>
        </w:rPr>
        <w:t>律师正在接受司法机关、司法行政机关、律师协会立案调查期间，不得申请注销执业证书。</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ascii="仿宋_GB2312" w:hAnsi="华文中宋" w:eastAsia="仿宋_GB2312" w:cs="宋体"/>
          <w:bCs/>
          <w:color w:val="auto"/>
          <w:kern w:val="0"/>
          <w:sz w:val="28"/>
          <w:szCs w:val="28"/>
          <w:u w:val="single"/>
        </w:rPr>
        <w:t>另有规定的除外。</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华文中宋" w:eastAsia="仿宋_GB2312" w:cs="宋体"/>
          <w:bCs/>
          <w:color w:val="auto"/>
          <w:kern w:val="0"/>
          <w:sz w:val="28"/>
          <w:szCs w:val="28"/>
          <w:u w:val="single"/>
        </w:rPr>
        <w:t>不存在《律师执业管理办法》第二十三条规定的情形，符合第二十条规定申请</w:t>
      </w:r>
      <w:bookmarkStart w:id="0" w:name="_GoBack"/>
      <w:bookmarkEnd w:id="0"/>
      <w:r>
        <w:rPr>
          <w:rFonts w:hint="eastAsia" w:ascii="仿宋_GB2312" w:hAnsi="华文中宋" w:eastAsia="仿宋_GB2312" w:cs="宋体"/>
          <w:bCs/>
          <w:color w:val="auto"/>
          <w:kern w:val="0"/>
          <w:sz w:val="28"/>
          <w:szCs w:val="28"/>
          <w:u w:val="single"/>
        </w:rPr>
        <w:t xml:space="preserve">律师执业证注销的条件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numPr>
          <w:ilvl w:val="0"/>
          <w:numId w:val="0"/>
        </w:numPr>
        <w:shd w:val="clear" w:color="auto" w:fill="FFFFFF"/>
        <w:spacing w:line="560" w:lineRule="exact"/>
        <w:jc w:val="both"/>
        <w:rPr>
          <w:rFonts w:hint="eastAsia" w:ascii="黑体" w:hAnsi="华文中宋" w:eastAsia="黑体" w:cs="宋体"/>
          <w:bCs/>
          <w:color w:val="auto"/>
          <w:kern w:val="0"/>
          <w:sz w:val="30"/>
          <w:szCs w:val="30"/>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 xml:space="preserve"> 未受到司法机关、司法行政机关、律师协会立案调查。 </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 xml:space="preserve"> 已与原执业机构解除聘用关系或者合伙关系以及办结业务、档案、财务等交接手续。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rPr>
          <w:color w:val="auto"/>
          <w:szCs w:val="28"/>
        </w:rPr>
      </w:pPr>
    </w:p>
    <w:p>
      <w:pPr>
        <w:widowControl/>
        <w:shd w:val="clear" w:color="auto" w:fill="FFFFFF"/>
        <w:spacing w:line="560" w:lineRule="exact"/>
        <w:jc w:val="center"/>
        <w:rPr>
          <w:color w:val="auto"/>
        </w:rPr>
      </w:pPr>
    </w:p>
    <w:sectPr>
      <w:pgSz w:w="11906" w:h="16838"/>
      <w:pgMar w:top="1361" w:right="1797" w:bottom="130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6065C"/>
    <w:multiLevelType w:val="singleLevel"/>
    <w:tmpl w:val="FBF6065C"/>
    <w:lvl w:ilvl="0" w:tentative="0">
      <w:start w:val="2"/>
      <w:numFmt w:val="chineseCounting"/>
      <w:suff w:val="nothing"/>
      <w:lvlText w:val="%1、"/>
      <w:lvlJc w:val="left"/>
      <w:rPr>
        <w:rFonts w:hint="eastAsia"/>
      </w:rPr>
    </w:lvl>
  </w:abstractNum>
  <w:abstractNum w:abstractNumId="1">
    <w:nsid w:val="FDCEEE35"/>
    <w:multiLevelType w:val="singleLevel"/>
    <w:tmpl w:val="FDCEEE35"/>
    <w:lvl w:ilvl="0" w:tentative="0">
      <w:start w:val="1"/>
      <w:numFmt w:val="decimal"/>
      <w:suff w:val="nothing"/>
      <w:lvlText w:val="%1．"/>
      <w:lvlJc w:val="left"/>
    </w:lvl>
  </w:abstractNum>
  <w:abstractNum w:abstractNumId="2">
    <w:nsid w:val="FDFEED55"/>
    <w:multiLevelType w:val="singleLevel"/>
    <w:tmpl w:val="FDFEED55"/>
    <w:lvl w:ilvl="0" w:tentative="0">
      <w:start w:val="3"/>
      <w:numFmt w:val="chineseCounting"/>
      <w:suff w:val="nothing"/>
      <w:lvlText w:val="%1、"/>
      <w:lvlJc w:val="left"/>
      <w:rPr>
        <w:rFonts w:hint="eastAsia"/>
      </w:rPr>
    </w:lvl>
  </w:abstractNum>
  <w:abstractNum w:abstractNumId="3">
    <w:nsid w:val="FFB8BC87"/>
    <w:multiLevelType w:val="singleLevel"/>
    <w:tmpl w:val="FFB8BC87"/>
    <w:lvl w:ilvl="0" w:tentative="0">
      <w:start w:val="2"/>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501E"/>
    <w:rsid w:val="000C6803"/>
    <w:rsid w:val="00201444"/>
    <w:rsid w:val="0021376D"/>
    <w:rsid w:val="003671AF"/>
    <w:rsid w:val="00367423"/>
    <w:rsid w:val="003D3F37"/>
    <w:rsid w:val="004F74C6"/>
    <w:rsid w:val="00504FD7"/>
    <w:rsid w:val="00555E20"/>
    <w:rsid w:val="005B501E"/>
    <w:rsid w:val="005C1D24"/>
    <w:rsid w:val="006A4021"/>
    <w:rsid w:val="006C5F61"/>
    <w:rsid w:val="0072747C"/>
    <w:rsid w:val="007323E8"/>
    <w:rsid w:val="00782EA3"/>
    <w:rsid w:val="007A0CAE"/>
    <w:rsid w:val="007B0022"/>
    <w:rsid w:val="007C3ABE"/>
    <w:rsid w:val="007F28F4"/>
    <w:rsid w:val="0088523F"/>
    <w:rsid w:val="008F4542"/>
    <w:rsid w:val="009053C9"/>
    <w:rsid w:val="009A02D4"/>
    <w:rsid w:val="00A07EA6"/>
    <w:rsid w:val="00A90C45"/>
    <w:rsid w:val="00A93E62"/>
    <w:rsid w:val="00B92489"/>
    <w:rsid w:val="00EF6EBC"/>
    <w:rsid w:val="00FC0227"/>
    <w:rsid w:val="27D53D92"/>
    <w:rsid w:val="739EF49A"/>
    <w:rsid w:val="7AAF3E4A"/>
    <w:rsid w:val="F86F9E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324</Words>
  <Characters>1853</Characters>
  <Lines>15</Lines>
  <Paragraphs>4</Paragraphs>
  <TotalTime>0</TotalTime>
  <ScaleCrop>false</ScaleCrop>
  <LinksUpToDate>false</LinksUpToDate>
  <CharactersWithSpaces>2173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2019-08-13T14:31:00Z</dcterms:created>
  <dc:creator>戈洪敏</dc:creator>
  <cp:lastModifiedBy>uos</cp:lastModifiedBy>
  <dcterms:modified xsi:type="dcterms:W3CDTF">2025-12-22T14:05:23Z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