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90"/>
        </w:tabs>
        <w:overflowPunct w:val="0"/>
        <w:adjustRightInd w:val="0"/>
        <w:spacing w:line="52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eastAsia="方正小标宋简体"/>
          <w:sz w:val="44"/>
          <w:szCs w:val="44"/>
        </w:rPr>
        <w:t>广告审查准予许可决定书</w:t>
      </w:r>
    </w:p>
    <w:p>
      <w:pPr>
        <w:pStyle w:val="5"/>
        <w:spacing w:line="520" w:lineRule="exact"/>
        <w:jc w:val="right"/>
        <w:rPr>
          <w:rFonts w:eastAsia="楷体_GB2312" w:cs="楷体_GB2312"/>
          <w:sz w:val="28"/>
          <w:szCs w:val="28"/>
        </w:rPr>
      </w:pPr>
      <w:r>
        <w:rPr>
          <w:rFonts w:hint="eastAsia" w:eastAsia="楷体_GB2312" w:cs="楷体_GB2312"/>
          <w:sz w:val="28"/>
          <w:szCs w:val="28"/>
          <w:u w:val="single"/>
        </w:rPr>
        <w:t xml:space="preserve">  </w:t>
      </w:r>
      <w:r>
        <w:rPr>
          <w:rFonts w:hint="eastAsia" w:eastAsia="楷体_GB2312" w:cs="楷体_GB2312"/>
          <w:sz w:val="28"/>
          <w:szCs w:val="28"/>
        </w:rPr>
        <w:t>广审准许字[20</w:t>
      </w:r>
      <w:r>
        <w:rPr>
          <w:rFonts w:hint="eastAsia" w:eastAsia="楷体_GB2312" w:cs="楷体_GB2312"/>
          <w:sz w:val="28"/>
          <w:szCs w:val="28"/>
          <w:u w:val="single"/>
        </w:rPr>
        <w:t xml:space="preserve">  </w:t>
      </w:r>
      <w:r>
        <w:rPr>
          <w:rFonts w:hint="eastAsia" w:eastAsia="楷体_GB2312" w:cs="楷体_GB2312"/>
          <w:sz w:val="28"/>
          <w:szCs w:val="28"/>
        </w:rPr>
        <w:t>]第000000号</w:t>
      </w:r>
    </w:p>
    <w:p>
      <w:pPr>
        <w:tabs>
          <w:tab w:val="left" w:pos="790"/>
          <w:tab w:val="left" w:pos="1264"/>
        </w:tabs>
        <w:overflowPunct w:val="0"/>
        <w:adjustRightInd w:val="0"/>
        <w:snapToGrid w:val="0"/>
        <w:spacing w:line="520" w:lineRule="exact"/>
        <w:ind w:firstLine="624"/>
        <w:rPr>
          <w:szCs w:val="21"/>
        </w:rPr>
      </w:pPr>
    </w:p>
    <w:p>
      <w:pPr>
        <w:tabs>
          <w:tab w:val="left" w:pos="790"/>
          <w:tab w:val="left" w:pos="1264"/>
        </w:tabs>
        <w:overflowPunct w:val="0"/>
        <w:adjustRightInd w:val="0"/>
        <w:snapToGrid w:val="0"/>
        <w:spacing w:line="520" w:lineRule="exact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  <w:u w:val="single"/>
        </w:rPr>
        <w:t xml:space="preserve">       （申请人名称）       </w:t>
      </w:r>
      <w:r>
        <w:rPr>
          <w:rFonts w:hint="eastAsia" w:eastAsia="仿宋_GB2312" w:cs="仿宋_GB2312"/>
          <w:sz w:val="32"/>
          <w:szCs w:val="32"/>
        </w:rPr>
        <w:t>：</w:t>
      </w:r>
    </w:p>
    <w:p>
      <w:pPr>
        <w:tabs>
          <w:tab w:val="left" w:pos="790"/>
          <w:tab w:val="left" w:pos="1264"/>
        </w:tabs>
        <w:overflowPunct w:val="0"/>
        <w:adjustRightInd w:val="0"/>
        <w:snapToGrid w:val="0"/>
        <w:spacing w:line="520" w:lineRule="exact"/>
        <w:ind w:firstLine="640" w:firstLineChars="200"/>
        <w:jc w:val="left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我局于20</w:t>
      </w:r>
      <w:r>
        <w:rPr>
          <w:rFonts w:hint="eastAsia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eastAsia="仿宋_GB2312" w:cs="仿宋_GB2312"/>
          <w:sz w:val="32"/>
          <w:szCs w:val="32"/>
        </w:rPr>
        <w:t>年</w:t>
      </w:r>
      <w:r>
        <w:rPr>
          <w:rFonts w:hint="eastAsia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eastAsia="仿宋_GB2312" w:cs="仿宋_GB2312"/>
          <w:sz w:val="32"/>
          <w:szCs w:val="32"/>
        </w:rPr>
        <w:t>月</w:t>
      </w:r>
      <w:r>
        <w:rPr>
          <w:rFonts w:hint="eastAsia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eastAsia="仿宋_GB2312" w:cs="仿宋_GB2312"/>
          <w:sz w:val="32"/>
          <w:szCs w:val="32"/>
        </w:rPr>
        <w:t>日受理你（单位）提交的药品/医疗器械/保健食品/特殊医学用途配方食品广告审查申请。产品名称（商品名称）为</w:t>
      </w:r>
      <w:r>
        <w:rPr>
          <w:rFonts w:hint="eastAsia" w:eastAsia="仿宋_GB2312" w:cs="仿宋_GB2312"/>
          <w:sz w:val="32"/>
          <w:szCs w:val="32"/>
          <w:u w:val="single"/>
        </w:rPr>
        <w:t xml:space="preserve">                                </w:t>
      </w:r>
      <w:r>
        <w:rPr>
          <w:rFonts w:hint="eastAsia" w:eastAsia="仿宋_GB2312" w:cs="仿宋_GB2312"/>
          <w:sz w:val="32"/>
          <w:szCs w:val="32"/>
        </w:rPr>
        <w:t>，产品注册证明文件或者备案凭证编号为</w:t>
      </w:r>
      <w:r>
        <w:rPr>
          <w:rFonts w:hint="eastAsia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eastAsia="仿宋_GB2312" w:cs="仿宋_GB2312"/>
          <w:sz w:val="32"/>
          <w:szCs w:val="32"/>
        </w:rPr>
        <w:t>，持有人为</w:t>
      </w:r>
      <w:r>
        <w:rPr>
          <w:rFonts w:hint="eastAsia" w:eastAsia="仿宋_GB2312" w:cs="仿宋_GB2312"/>
          <w:sz w:val="32"/>
          <w:szCs w:val="32"/>
          <w:u w:val="single"/>
        </w:rPr>
        <w:t xml:space="preserve">（名称）                                    </w:t>
      </w:r>
      <w:r>
        <w:rPr>
          <w:rFonts w:hint="eastAsia" w:eastAsia="仿宋_GB2312" w:cs="仿宋_GB2312"/>
          <w:sz w:val="32"/>
          <w:szCs w:val="32"/>
        </w:rPr>
        <w:t>。</w:t>
      </w:r>
    </w:p>
    <w:p>
      <w:pPr>
        <w:tabs>
          <w:tab w:val="left" w:pos="790"/>
          <w:tab w:val="left" w:pos="1264"/>
        </w:tabs>
        <w:overflowPunct w:val="0"/>
        <w:adjustRightInd w:val="0"/>
        <w:snapToGrid w:val="0"/>
        <w:spacing w:line="52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经审查，根据《中华人民共和国行政许可法》、《中华人民共和国广告法》、市场监管总局《药品、医疗器械、保健食品、特殊医学用途配方食品广告审查管理暂行办法》等法律和规章规定，我局决定批准你（单位）的申请，编发广告批准文号：</w:t>
      </w:r>
      <w:r>
        <w:rPr>
          <w:rFonts w:hint="eastAsia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eastAsia="仿宋_GB2312" w:cs="仿宋_GB2312"/>
          <w:sz w:val="32"/>
          <w:szCs w:val="32"/>
        </w:rPr>
        <w:t>药/械/食健/食特广审（视/声/文）第000000-00000号，有效期限至20</w:t>
      </w:r>
      <w:r>
        <w:rPr>
          <w:rFonts w:hint="eastAsia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eastAsia="仿宋_GB2312" w:cs="仿宋_GB2312"/>
          <w:sz w:val="32"/>
          <w:szCs w:val="32"/>
        </w:rPr>
        <w:t>年</w:t>
      </w:r>
      <w:r>
        <w:rPr>
          <w:rFonts w:hint="eastAsia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eastAsia="仿宋_GB2312" w:cs="仿宋_GB2312"/>
          <w:sz w:val="32"/>
          <w:szCs w:val="32"/>
        </w:rPr>
        <w:t>月</w:t>
      </w:r>
      <w:r>
        <w:rPr>
          <w:rFonts w:hint="eastAsia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eastAsia="仿宋_GB2312" w:cs="仿宋_GB2312"/>
          <w:sz w:val="32"/>
          <w:szCs w:val="32"/>
        </w:rPr>
        <w:t>日。</w:t>
      </w:r>
    </w:p>
    <w:p>
      <w:pPr>
        <w:pStyle w:val="4"/>
        <w:snapToGrid w:val="0"/>
        <w:spacing w:line="520" w:lineRule="exact"/>
        <w:ind w:firstLine="640" w:firstLineChars="200"/>
        <w:jc w:val="both"/>
        <w:rPr>
          <w:rFonts w:ascii="Times New Roman" w:eastAsia="仿宋_GB2312" w:cs="仿宋_GB2312"/>
          <w:sz w:val="32"/>
          <w:szCs w:val="32"/>
        </w:rPr>
      </w:pPr>
      <w:r>
        <w:rPr>
          <w:rFonts w:hint="eastAsia" w:ascii="Times New Roman" w:eastAsia="仿宋_GB2312" w:cs="仿宋_GB2312"/>
          <w:sz w:val="32"/>
          <w:szCs w:val="32"/>
        </w:rPr>
        <w:t>如对本决定书持有异议的，可以自收到本决定书之日起六十日内</w:t>
      </w:r>
      <w:r>
        <w:rPr>
          <w:rFonts w:hint="eastAsia" w:ascii="Times New Roman" w:eastAsia="仿宋_GB2312" w:cs="仿宋_GB2312"/>
          <w:color w:val="auto"/>
          <w:sz w:val="32"/>
          <w:szCs w:val="32"/>
        </w:rPr>
        <w:t>依据《中华人民共和国行政复议法》的规定，</w:t>
      </w:r>
      <w:r>
        <w:rPr>
          <w:rFonts w:hint="eastAsia" w:ascii="Times New Roman" w:eastAsia="仿宋_GB2312" w:cs="仿宋_GB2312"/>
          <w:sz w:val="32"/>
          <w:szCs w:val="32"/>
        </w:rPr>
        <w:t>向</w:t>
      </w:r>
      <w:r>
        <w:rPr>
          <w:rFonts w:hint="eastAsia" w:ascii="Times New Roman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Times New Roman" w:eastAsia="仿宋_GB2312" w:cs="仿宋_GB2312"/>
          <w:sz w:val="32"/>
          <w:szCs w:val="32"/>
        </w:rPr>
        <w:t>人民政府或者</w:t>
      </w:r>
      <w:r>
        <w:rPr>
          <w:rFonts w:hint="eastAsia" w:ascii="Times New Roman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Times New Roman" w:eastAsia="仿宋_GB2312" w:cs="仿宋_GB2312"/>
          <w:sz w:val="32"/>
          <w:szCs w:val="32"/>
        </w:rPr>
        <w:t>（</w:t>
      </w:r>
      <w:r>
        <w:rPr>
          <w:rFonts w:hint="eastAsia" w:ascii="Times New Roman" w:eastAsia="仿宋_GB2312" w:cs="仿宋_GB2312"/>
          <w:color w:val="auto"/>
          <w:sz w:val="32"/>
          <w:szCs w:val="32"/>
        </w:rPr>
        <w:t>上一级行政机关</w:t>
      </w:r>
      <w:r>
        <w:rPr>
          <w:rFonts w:hint="eastAsia" w:ascii="Times New Roman" w:eastAsia="仿宋_GB2312" w:cs="仿宋_GB2312"/>
          <w:sz w:val="32"/>
          <w:szCs w:val="32"/>
        </w:rPr>
        <w:t>）申请行政复议，</w:t>
      </w:r>
      <w:r>
        <w:rPr>
          <w:rFonts w:hint="eastAsia" w:ascii="Times New Roman" w:eastAsia="仿宋_GB2312" w:cs="仿宋_GB2312"/>
          <w:color w:val="auto"/>
          <w:sz w:val="32"/>
          <w:szCs w:val="32"/>
        </w:rPr>
        <w:t>也可以自收到</w:t>
      </w:r>
      <w:r>
        <w:rPr>
          <w:rFonts w:hint="eastAsia" w:ascii="Times New Roman" w:eastAsia="仿宋_GB2312" w:cs="仿宋_GB2312"/>
          <w:sz w:val="32"/>
          <w:szCs w:val="32"/>
        </w:rPr>
        <w:t>本决定书之日起六个月内</w:t>
      </w:r>
      <w:r>
        <w:rPr>
          <w:rFonts w:hint="eastAsia" w:ascii="Times New Roman" w:eastAsia="仿宋_GB2312" w:cs="仿宋_GB2312"/>
          <w:color w:val="auto"/>
          <w:sz w:val="32"/>
          <w:szCs w:val="32"/>
        </w:rPr>
        <w:t>依据《中华人民共和国行政诉讼法》的规定，直接</w:t>
      </w:r>
      <w:r>
        <w:rPr>
          <w:rFonts w:hint="eastAsia" w:ascii="Times New Roman" w:eastAsia="仿宋_GB2312" w:cs="仿宋_GB2312"/>
          <w:sz w:val="32"/>
          <w:szCs w:val="32"/>
        </w:rPr>
        <w:t>向人民法院提起行政诉讼。</w:t>
      </w:r>
    </w:p>
    <w:p>
      <w:pPr>
        <w:tabs>
          <w:tab w:val="left" w:pos="790"/>
          <w:tab w:val="left" w:pos="1264"/>
        </w:tabs>
        <w:overflowPunct w:val="0"/>
        <w:adjustRightInd w:val="0"/>
        <w:snapToGrid w:val="0"/>
        <w:spacing w:line="52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附：广告样件</w:t>
      </w:r>
    </w:p>
    <w:p>
      <w:pPr>
        <w:tabs>
          <w:tab w:val="left" w:pos="790"/>
          <w:tab w:val="left" w:pos="1264"/>
        </w:tabs>
        <w:overflowPunct w:val="0"/>
        <w:adjustRightInd w:val="0"/>
        <w:snapToGrid w:val="0"/>
        <w:spacing w:line="520" w:lineRule="exact"/>
        <w:ind w:firstLine="624"/>
        <w:jc w:val="left"/>
        <w:rPr>
          <w:rFonts w:eastAsia="仿宋_GB2312" w:cs="仿宋_GB2312"/>
          <w:sz w:val="32"/>
          <w:szCs w:val="32"/>
        </w:rPr>
      </w:pPr>
    </w:p>
    <w:p>
      <w:pPr>
        <w:tabs>
          <w:tab w:val="left" w:pos="790"/>
          <w:tab w:val="left" w:pos="1264"/>
        </w:tabs>
        <w:overflowPunct w:val="0"/>
        <w:adjustRightInd w:val="0"/>
        <w:snapToGrid w:val="0"/>
        <w:spacing w:line="520" w:lineRule="exact"/>
        <w:ind w:firstLine="624"/>
        <w:jc w:val="left"/>
        <w:rPr>
          <w:rFonts w:eastAsia="仿宋_GB2312" w:cs="仿宋_GB2312"/>
          <w:sz w:val="32"/>
          <w:szCs w:val="32"/>
        </w:rPr>
      </w:pPr>
    </w:p>
    <w:p>
      <w:pPr>
        <w:tabs>
          <w:tab w:val="left" w:pos="790"/>
          <w:tab w:val="left" w:pos="1264"/>
        </w:tabs>
        <w:overflowPunct w:val="0"/>
        <w:adjustRightInd w:val="0"/>
        <w:snapToGrid w:val="0"/>
        <w:spacing w:line="520" w:lineRule="exact"/>
        <w:ind w:firstLine="624"/>
        <w:jc w:val="center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 xml:space="preserve">                     </w:t>
      </w:r>
      <w:r>
        <w:rPr>
          <w:rFonts w:hint="eastAsia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eastAsia="仿宋_GB2312" w:cs="仿宋_GB2312"/>
          <w:sz w:val="32"/>
          <w:szCs w:val="32"/>
        </w:rPr>
        <w:t>广告审查机关（印章）</w:t>
      </w:r>
    </w:p>
    <w:p>
      <w:pPr>
        <w:spacing w:line="520" w:lineRule="exact"/>
        <w:ind w:firstLine="4979" w:firstLineChars="155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20</w:t>
      </w:r>
      <w:r>
        <w:rPr>
          <w:rFonts w:hint="eastAsia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eastAsia="仿宋_GB2312" w:cs="仿宋_GB2312"/>
          <w:sz w:val="32"/>
          <w:szCs w:val="32"/>
        </w:rPr>
        <w:t>年</w:t>
      </w:r>
      <w:r>
        <w:rPr>
          <w:rFonts w:hint="eastAsia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eastAsia="仿宋_GB2312" w:cs="仿宋_GB2312"/>
          <w:sz w:val="32"/>
          <w:szCs w:val="32"/>
        </w:rPr>
        <w:t>月</w:t>
      </w:r>
      <w:r>
        <w:rPr>
          <w:rFonts w:hint="eastAsia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eastAsia="仿宋_GB2312" w:cs="仿宋_GB2312"/>
          <w:sz w:val="32"/>
          <w:szCs w:val="32"/>
        </w:rPr>
        <w:t xml:space="preserve">日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DB"/>
    <w:rsid w:val="00101B8A"/>
    <w:rsid w:val="00B63D7E"/>
    <w:rsid w:val="00CB4F29"/>
    <w:rsid w:val="00EF13DB"/>
    <w:rsid w:val="345772D8"/>
    <w:rsid w:val="354B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kern w:val="0"/>
      <w:sz w:val="24"/>
      <w:szCs w:val="24"/>
      <w:lang w:val="en-US" w:eastAsia="zh-CN" w:bidi="ar-SA"/>
    </w:rPr>
  </w:style>
  <w:style w:type="paragraph" w:customStyle="1" w:styleId="5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Users</Company>
  <Pages>1</Pages>
  <Words>89</Words>
  <Characters>509</Characters>
  <Lines>4</Lines>
  <Paragraphs>1</Paragraphs>
  <TotalTime>3</TotalTime>
  <ScaleCrop>false</ScaleCrop>
  <LinksUpToDate>false</LinksUpToDate>
  <CharactersWithSpaces>597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2020-02-29T01:04:00Z</dcterms:created>
  <dc:creator>Windows 用户</dc:creator>
  <cp:lastModifiedBy>Curtain</cp:lastModifiedBy>
  <dcterms:modified xsi:type="dcterms:W3CDTF">2023-10-27T06:08:10Z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8EBB431F94B2474DB27B9930B49B7E78_13</vt:lpwstr>
  </property>
</Properties>
</file>