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kinsoku/>
        <w:wordWrap/>
        <w:overflowPunct/>
        <w:topLinePunct w:val="0"/>
        <w:autoSpaceDE/>
        <w:autoSpaceDN/>
        <w:bidi w:val="0"/>
        <w:adjustRightInd w:val="0"/>
        <w:snapToGrid w:val="0"/>
        <w:spacing w:before="120" w:after="120" w:line="560" w:lineRule="exact"/>
        <w:ind w:left="0" w:firstLine="0" w:firstLineChars="0"/>
        <w:jc w:val="left"/>
        <w:textAlignment w:val="auto"/>
        <w:rPr>
          <w:rFonts w:hint="default" w:ascii="Times New Roman" w:hAnsi="Times New Roman" w:eastAsia="黑体" w:cs="Times New Roman"/>
          <w:color w:val="auto"/>
          <w:sz w:val="28"/>
          <w:szCs w:val="28"/>
          <w:highlight w:val="none"/>
          <w:lang w:bidi="ar"/>
        </w:rPr>
      </w:pPr>
      <w:r>
        <w:rPr>
          <w:rFonts w:hint="default" w:ascii="Times New Roman" w:hAnsi="Times New Roman" w:eastAsia="黑体" w:cs="Times New Roman"/>
          <w:color w:val="auto"/>
          <w:sz w:val="28"/>
          <w:szCs w:val="28"/>
          <w:highlight w:val="none"/>
          <w:lang w:bidi="ar"/>
        </w:rPr>
        <w:t>附</w:t>
      </w:r>
      <w:r>
        <w:rPr>
          <w:rFonts w:hint="default" w:ascii="Times New Roman" w:hAnsi="Times New Roman" w:eastAsia="黑体" w:cs="Times New Roman"/>
          <w:color w:val="auto"/>
          <w:sz w:val="28"/>
          <w:szCs w:val="28"/>
          <w:highlight w:val="none"/>
          <w:lang w:val="en-US" w:eastAsia="zh-CN" w:bidi="ar"/>
        </w:rPr>
        <w:t xml:space="preserve"> </w:t>
      </w:r>
      <w:r>
        <w:rPr>
          <w:rFonts w:hint="eastAsia" w:ascii="Times New Roman" w:hAnsi="Times New Roman" w:eastAsia="黑体" w:cs="Times New Roman"/>
          <w:color w:val="auto"/>
          <w:sz w:val="28"/>
          <w:szCs w:val="28"/>
          <w:highlight w:val="none"/>
          <w:lang w:val="en-US" w:eastAsia="zh-CN" w:bidi="ar"/>
        </w:rPr>
        <w:t>件</w:t>
      </w:r>
      <w:r>
        <w:rPr>
          <w:rFonts w:hint="default" w:ascii="Times New Roman" w:hAnsi="Times New Roman" w:eastAsia="黑体" w:cs="Times New Roman"/>
          <w:color w:val="auto"/>
          <w:sz w:val="28"/>
          <w:szCs w:val="28"/>
          <w:highlight w:val="none"/>
          <w:lang w:val="en-US" w:eastAsia="zh-CN" w:bidi="ar"/>
        </w:rPr>
        <w:t xml:space="preserve"> </w:t>
      </w:r>
      <w:r>
        <w:rPr>
          <w:rFonts w:hint="default" w:ascii="Times New Roman" w:hAnsi="Times New Roman" w:eastAsia="黑体" w:cs="Times New Roman"/>
          <w:color w:val="auto"/>
          <w:sz w:val="28"/>
          <w:szCs w:val="28"/>
          <w:highlight w:val="none"/>
          <w:lang w:bidi="ar"/>
        </w:rPr>
        <w:t>1</w:t>
      </w:r>
      <w:r>
        <w:rPr>
          <w:rFonts w:hint="default" w:ascii="Times New Roman" w:hAnsi="Times New Roman" w:eastAsia="黑体" w:cs="Times New Roman"/>
          <w:color w:val="auto"/>
          <w:sz w:val="28"/>
          <w:szCs w:val="28"/>
          <w:highlight w:val="none"/>
          <w:lang w:val="en-US" w:eastAsia="zh-CN" w:bidi="ar"/>
        </w:rPr>
        <w:t xml:space="preserve"> </w:t>
      </w:r>
    </w:p>
    <w:p>
      <w:pPr>
        <w:adjustRightInd w:val="0"/>
        <w:snapToGrid w:val="0"/>
        <w:jc w:val="center"/>
        <w:rPr>
          <w:rFonts w:ascii="Times New Roman" w:hAnsi="Times New Roman" w:eastAsia="方正小标宋_GBK" w:cs="Times New Roman"/>
          <w:color w:val="auto"/>
          <w:sz w:val="38"/>
          <w:szCs w:val="38"/>
          <w:highlight w:val="none"/>
        </w:rPr>
      </w:pPr>
      <w:r>
        <w:rPr>
          <w:rFonts w:hint="default" w:ascii="Times New Roman" w:hAnsi="Times New Roman" w:eastAsia="方正小标宋_GBK" w:cs="Times New Roman"/>
          <w:color w:val="auto"/>
          <w:sz w:val="38"/>
          <w:szCs w:val="38"/>
          <w:highlight w:val="none"/>
        </w:rPr>
        <w:t>排污许可证申请表</w:t>
      </w:r>
    </w:p>
    <w:p>
      <w:pPr>
        <w:adjustRightInd w:val="0"/>
        <w:snapToGrid w:val="0"/>
        <w:spacing w:before="249" w:beforeLines="80"/>
        <w:jc w:val="center"/>
        <w:rPr>
          <w:rFonts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 试 行 ）</w:t>
      </w:r>
    </w:p>
    <w:p>
      <w:pPr>
        <w:adjustRightInd w:val="0"/>
        <w:snapToGrid w:val="0"/>
        <w:spacing w:before="187" w:beforeLines="60"/>
        <w:jc w:val="center"/>
        <w:rPr>
          <w:rFonts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（首次申请</w:t>
      </w:r>
      <w:bookmarkStart w:id="38" w:name="_GoBack"/>
      <w:bookmarkEnd w:id="38"/>
      <w:r>
        <w:rPr>
          <w:rFonts w:hint="default" w:ascii="Times New Roman" w:hAnsi="Times New Roman" w:eastAsia="楷体_GB2312" w:cs="Times New Roman"/>
          <w:color w:val="auto"/>
          <w:sz w:val="32"/>
          <w:highlight w:val="none"/>
        </w:rPr>
        <w:sym w:font="Wingdings 2" w:char="0052"/>
      </w:r>
      <w:r>
        <w:rPr>
          <w:rFonts w:ascii="Times New Roman" w:hAnsi="Times New Roman" w:eastAsia="楷体_GB2312" w:cs="Times New Roman"/>
          <w:color w:val="auto"/>
          <w:sz w:val="32"/>
          <w:highlight w:val="none"/>
        </w:rPr>
        <w:t>延续</w:t>
      </w:r>
      <w:r>
        <w:rPr>
          <w:rFonts w:hint="default" w:ascii="Times New Roman" w:hAnsi="Times New Roman" w:eastAsia="楷体_GB2312" w:cs="Times New Roman"/>
          <w:color w:val="auto"/>
          <w:sz w:val="32"/>
          <w:highlight w:val="none"/>
        </w:rPr>
        <w:t>□</w:t>
      </w:r>
      <w:r>
        <w:rPr>
          <w:rFonts w:ascii="Times New Roman" w:hAnsi="Times New Roman" w:eastAsia="楷体_GB2312" w:cs="Times New Roman"/>
          <w:color w:val="auto"/>
          <w:sz w:val="32"/>
          <w:highlight w:val="none"/>
        </w:rPr>
        <w:t>变更</w:t>
      </w:r>
      <w:r>
        <w:rPr>
          <w:rFonts w:hint="default" w:ascii="Times New Roman" w:hAnsi="Times New Roman" w:eastAsia="楷体_GB2312" w:cs="Times New Roman"/>
          <w:color w:val="auto"/>
          <w:sz w:val="32"/>
          <w:highlight w:val="none"/>
        </w:rPr>
        <w:t>□</w:t>
      </w:r>
      <w:r>
        <w:rPr>
          <w:rFonts w:hint="default" w:ascii="Times New Roman" w:hAnsi="Times New Roman" w:eastAsia="楷体_GB2312" w:cs="Times New Roman"/>
          <w:color w:val="auto"/>
          <w:sz w:val="32"/>
          <w:highlight w:val="none"/>
          <w:lang w:val="en-US" w:eastAsia="zh-CN"/>
        </w:rPr>
        <w:t>重新</w:t>
      </w:r>
      <w:r>
        <w:rPr>
          <w:rFonts w:hint="default" w:ascii="Times New Roman" w:hAnsi="Times New Roman" w:eastAsia="楷体_GB2312" w:cs="Times New Roman"/>
          <w:color w:val="auto"/>
          <w:sz w:val="32"/>
          <w:highlight w:val="none"/>
        </w:rPr>
        <w:t>申请□）</w:t>
      </w:r>
    </w:p>
    <w:p>
      <w:pPr>
        <w:widowControl/>
        <w:adjustRightInd w:val="0"/>
        <w:snapToGrid w:val="0"/>
        <w:spacing w:line="408" w:lineRule="auto"/>
        <w:rPr>
          <w:rFonts w:hint="default" w:ascii="Times New Roman" w:hAnsi="Times New Roman" w:eastAsia="黑体" w:cs="Times New Roman"/>
          <w:color w:val="auto"/>
          <w:sz w:val="32"/>
          <w:szCs w:val="32"/>
          <w:highlight w:val="none"/>
        </w:rPr>
      </w:pPr>
    </w:p>
    <w:p>
      <w:pPr>
        <w:suppressLineNumbers/>
        <w:adjustRightInd w:val="0"/>
        <w:snapToGrid w:val="0"/>
        <w:spacing w:line="360" w:lineRule="auto"/>
        <w:ind w:firstLine="600" w:firstLineChars="200"/>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t xml:space="preserve">单位名称： </w:t>
      </w:r>
      <w:r>
        <w:rPr>
          <w:rFonts w:hint="eastAsia" w:ascii="Times New Roman" w:hAnsi="Times New Roman" w:eastAsia="仿宋_GB2312" w:cs="Times New Roman"/>
          <w:color w:val="auto"/>
          <w:sz w:val="30"/>
          <w:highlight w:val="none"/>
          <w:lang w:val="en-US" w:eastAsia="zh-CN"/>
        </w:rPr>
        <w:t>******</w:t>
      </w:r>
      <w:r>
        <w:rPr>
          <w:rFonts w:hint="default" w:ascii="Times New Roman" w:hAnsi="Times New Roman" w:eastAsia="仿宋_GB2312" w:cs="Times New Roman"/>
          <w:color w:val="auto"/>
          <w:sz w:val="30"/>
          <w:highlight w:val="none"/>
          <w:lang w:val="en-US" w:eastAsia="zh-CN"/>
        </w:rPr>
        <w:t>有限公司</w:t>
      </w:r>
    </w:p>
    <w:p>
      <w:pPr>
        <w:suppressLineNumbers/>
        <w:adjustRightInd w:val="0"/>
        <w:snapToGrid w:val="0"/>
        <w:spacing w:line="360" w:lineRule="auto"/>
        <w:ind w:firstLine="600" w:firstLineChars="200"/>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t>注册地址：</w:t>
      </w:r>
      <w:r>
        <w:rPr>
          <w:rFonts w:hint="default" w:ascii="Times New Roman" w:hAnsi="Times New Roman" w:eastAsia="仿宋_GB2312" w:cs="Times New Roman"/>
          <w:color w:val="auto"/>
          <w:sz w:val="30"/>
          <w:highlight w:val="none"/>
          <w:lang w:val="en-US" w:eastAsia="zh-CN"/>
        </w:rPr>
        <w:t>上海市闵行区</w:t>
      </w:r>
      <w:r>
        <w:rPr>
          <w:rFonts w:hint="eastAsia" w:ascii="Times New Roman" w:hAnsi="Times New Roman" w:eastAsia="仿宋_GB2312" w:cs="Times New Roman"/>
          <w:color w:val="auto"/>
          <w:sz w:val="30"/>
          <w:highlight w:val="none"/>
          <w:lang w:val="en-US" w:eastAsia="zh-CN"/>
        </w:rPr>
        <w:t>******</w:t>
      </w:r>
      <w:r>
        <w:rPr>
          <w:rFonts w:hint="default" w:ascii="Times New Roman" w:hAnsi="Times New Roman" w:eastAsia="仿宋_GB2312" w:cs="Times New Roman"/>
          <w:color w:val="auto"/>
          <w:sz w:val="30"/>
          <w:highlight w:val="none"/>
          <w:lang w:val="en-US" w:eastAsia="zh-CN"/>
        </w:rPr>
        <w:t>街道</w:t>
      </w:r>
      <w:r>
        <w:rPr>
          <w:rFonts w:hint="eastAsia" w:ascii="Times New Roman" w:hAnsi="Times New Roman" w:eastAsia="仿宋_GB2312" w:cs="Times New Roman"/>
          <w:color w:val="auto"/>
          <w:sz w:val="30"/>
          <w:highlight w:val="none"/>
          <w:lang w:val="en-US" w:eastAsia="zh-CN"/>
        </w:rPr>
        <w:t>******</w:t>
      </w:r>
      <w:r>
        <w:rPr>
          <w:rFonts w:hint="default" w:ascii="Times New Roman" w:hAnsi="Times New Roman" w:eastAsia="仿宋_GB2312" w:cs="Times New Roman"/>
          <w:color w:val="auto"/>
          <w:sz w:val="30"/>
          <w:highlight w:val="none"/>
          <w:lang w:val="en-US" w:eastAsia="zh-CN"/>
        </w:rPr>
        <w:t>路</w:t>
      </w:r>
      <w:r>
        <w:rPr>
          <w:rFonts w:hint="eastAsia" w:ascii="Times New Roman" w:hAnsi="Times New Roman" w:eastAsia="仿宋_GB2312" w:cs="Times New Roman"/>
          <w:color w:val="auto"/>
          <w:sz w:val="30"/>
          <w:highlight w:val="none"/>
          <w:lang w:val="en-US" w:eastAsia="zh-CN"/>
        </w:rPr>
        <w:t>******</w:t>
      </w:r>
      <w:r>
        <w:rPr>
          <w:rFonts w:hint="default" w:ascii="Times New Roman" w:hAnsi="Times New Roman" w:eastAsia="仿宋_GB2312" w:cs="Times New Roman"/>
          <w:color w:val="auto"/>
          <w:sz w:val="30"/>
          <w:highlight w:val="none"/>
          <w:lang w:val="en-US" w:eastAsia="zh-CN"/>
        </w:rPr>
        <w:t>号</w:t>
      </w:r>
    </w:p>
    <w:p>
      <w:pPr>
        <w:suppressLineNumbers/>
        <w:adjustRightInd w:val="0"/>
        <w:snapToGrid w:val="0"/>
        <w:spacing w:line="360" w:lineRule="auto"/>
        <w:ind w:firstLine="600" w:firstLineChars="200"/>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t xml:space="preserve">行业类别： </w:t>
      </w:r>
      <w:r>
        <w:rPr>
          <w:rFonts w:hint="eastAsia" w:ascii="Times New Roman" w:hAnsi="Times New Roman" w:eastAsia="仿宋_GB2312" w:cs="Times New Roman"/>
          <w:color w:val="auto"/>
          <w:sz w:val="30"/>
          <w:highlight w:val="none"/>
          <w:lang w:val="en-US" w:eastAsia="zh-CN"/>
        </w:rPr>
        <w:t>******</w:t>
      </w:r>
      <w:r>
        <w:rPr>
          <w:rFonts w:hint="default" w:ascii="Times New Roman" w:hAnsi="Times New Roman" w:eastAsia="仿宋_GB2312" w:cs="Times New Roman"/>
          <w:color w:val="auto"/>
          <w:sz w:val="30"/>
          <w:highlight w:val="none"/>
          <w:lang w:val="en-US" w:eastAsia="zh-CN"/>
        </w:rPr>
        <w:t xml:space="preserve"> </w:t>
      </w:r>
    </w:p>
    <w:p>
      <w:pPr>
        <w:suppressLineNumbers/>
        <w:adjustRightInd w:val="0"/>
        <w:snapToGrid w:val="0"/>
        <w:spacing w:line="360" w:lineRule="auto"/>
        <w:ind w:firstLine="600" w:firstLineChars="200"/>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t>生产经营场所地址：</w:t>
      </w:r>
      <w:r>
        <w:rPr>
          <w:rFonts w:hint="default" w:ascii="Times New Roman" w:hAnsi="Times New Roman" w:eastAsia="仿宋_GB2312" w:cs="Times New Roman"/>
          <w:color w:val="auto"/>
          <w:sz w:val="30"/>
          <w:highlight w:val="none"/>
          <w:lang w:val="en-US" w:eastAsia="zh-CN"/>
        </w:rPr>
        <w:t>上海市闵行区</w:t>
      </w:r>
      <w:r>
        <w:rPr>
          <w:rFonts w:hint="eastAsia" w:ascii="Times New Roman" w:hAnsi="Times New Roman" w:eastAsia="仿宋_GB2312" w:cs="Times New Roman"/>
          <w:color w:val="auto"/>
          <w:sz w:val="30"/>
          <w:highlight w:val="none"/>
          <w:lang w:val="en-US" w:eastAsia="zh-CN"/>
        </w:rPr>
        <w:t>******</w:t>
      </w:r>
      <w:r>
        <w:rPr>
          <w:rFonts w:hint="default" w:ascii="Times New Roman" w:hAnsi="Times New Roman" w:eastAsia="仿宋_GB2312" w:cs="Times New Roman"/>
          <w:color w:val="auto"/>
          <w:sz w:val="30"/>
          <w:highlight w:val="none"/>
          <w:lang w:val="en-US" w:eastAsia="zh-CN"/>
        </w:rPr>
        <w:t>街道</w:t>
      </w:r>
      <w:r>
        <w:rPr>
          <w:rFonts w:hint="eastAsia" w:ascii="Times New Roman" w:hAnsi="Times New Roman" w:eastAsia="仿宋_GB2312" w:cs="Times New Roman"/>
          <w:color w:val="auto"/>
          <w:sz w:val="30"/>
          <w:highlight w:val="none"/>
          <w:lang w:val="en-US" w:eastAsia="zh-CN"/>
        </w:rPr>
        <w:t>******</w:t>
      </w:r>
      <w:r>
        <w:rPr>
          <w:rFonts w:hint="default" w:ascii="Times New Roman" w:hAnsi="Times New Roman" w:eastAsia="仿宋_GB2312" w:cs="Times New Roman"/>
          <w:color w:val="auto"/>
          <w:sz w:val="30"/>
          <w:highlight w:val="none"/>
          <w:lang w:val="en-US" w:eastAsia="zh-CN"/>
        </w:rPr>
        <w:t>路</w:t>
      </w:r>
      <w:r>
        <w:rPr>
          <w:rFonts w:hint="eastAsia" w:ascii="Times New Roman" w:hAnsi="Times New Roman" w:eastAsia="仿宋_GB2312" w:cs="Times New Roman"/>
          <w:color w:val="auto"/>
          <w:sz w:val="30"/>
          <w:highlight w:val="none"/>
          <w:lang w:val="en-US" w:eastAsia="zh-CN"/>
        </w:rPr>
        <w:t>*****</w:t>
      </w:r>
      <w:r>
        <w:rPr>
          <w:rFonts w:hint="default" w:ascii="Times New Roman" w:hAnsi="Times New Roman" w:eastAsia="仿宋_GB2312" w:cs="Times New Roman"/>
          <w:color w:val="auto"/>
          <w:sz w:val="30"/>
          <w:highlight w:val="none"/>
          <w:lang w:val="en-US" w:eastAsia="zh-CN"/>
        </w:rPr>
        <w:t xml:space="preserve">号 </w:t>
      </w:r>
    </w:p>
    <w:p>
      <w:pPr>
        <w:suppressLineNumbers/>
        <w:adjustRightInd w:val="0"/>
        <w:snapToGrid w:val="0"/>
        <w:spacing w:line="360" w:lineRule="auto"/>
        <w:ind w:firstLine="600" w:firstLineChars="200"/>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t>统一社会信用代码：</w:t>
      </w:r>
      <w:r>
        <w:rPr>
          <w:rFonts w:hint="default" w:ascii="Times New Roman" w:hAnsi="Times New Roman" w:eastAsia="仿宋_GB2312" w:cs="Times New Roman"/>
          <w:color w:val="auto"/>
          <w:sz w:val="30"/>
          <w:highlight w:val="none"/>
          <w:lang w:val="en-US" w:eastAsia="zh-CN"/>
        </w:rPr>
        <w:t>9131</w:t>
      </w:r>
      <w:r>
        <w:rPr>
          <w:rFonts w:hint="eastAsia" w:ascii="Times New Roman" w:hAnsi="Times New Roman" w:eastAsia="仿宋_GB2312" w:cs="Times New Roman"/>
          <w:color w:val="auto"/>
          <w:sz w:val="30"/>
          <w:highlight w:val="none"/>
          <w:lang w:val="en-US" w:eastAsia="zh-CN"/>
        </w:rPr>
        <w:t>****</w:t>
      </w:r>
      <w:r>
        <w:rPr>
          <w:rFonts w:hint="default" w:ascii="Times New Roman" w:hAnsi="Times New Roman" w:eastAsia="仿宋_GB2312" w:cs="Times New Roman"/>
          <w:color w:val="auto"/>
          <w:sz w:val="30"/>
          <w:highlight w:val="none"/>
          <w:lang w:val="en-US" w:eastAsia="zh-CN"/>
        </w:rPr>
        <w:t>X</w:t>
      </w:r>
    </w:p>
    <w:p>
      <w:pPr>
        <w:suppressLineNumbers/>
        <w:adjustRightInd w:val="0"/>
        <w:snapToGrid w:val="0"/>
        <w:spacing w:line="360" w:lineRule="auto"/>
        <w:ind w:firstLine="600" w:firstLineChars="200"/>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t xml:space="preserve">法定代表人（主要负责人）： </w:t>
      </w:r>
      <w:r>
        <w:rPr>
          <w:rFonts w:hint="eastAsia" w:ascii="Times New Roman" w:hAnsi="Times New Roman" w:eastAsia="仿宋_GB2312" w:cs="Times New Roman"/>
          <w:color w:val="auto"/>
          <w:sz w:val="30"/>
          <w:highlight w:val="none"/>
          <w:lang w:val="en-US" w:eastAsia="zh-CN"/>
        </w:rPr>
        <w:t>****</w:t>
      </w:r>
    </w:p>
    <w:p>
      <w:pPr>
        <w:suppressLineNumbers/>
        <w:adjustRightInd w:val="0"/>
        <w:snapToGrid w:val="0"/>
        <w:spacing w:line="360" w:lineRule="auto"/>
        <w:ind w:firstLine="600" w:firstLineChars="200"/>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t xml:space="preserve">技术负责人： </w:t>
      </w:r>
      <w:r>
        <w:rPr>
          <w:rFonts w:hint="eastAsia" w:ascii="Times New Roman" w:hAnsi="Times New Roman" w:eastAsia="仿宋_GB2312" w:cs="Times New Roman"/>
          <w:color w:val="auto"/>
          <w:sz w:val="30"/>
          <w:highlight w:val="none"/>
          <w:lang w:val="en-US" w:eastAsia="zh-CN"/>
        </w:rPr>
        <w:t>****</w:t>
      </w:r>
    </w:p>
    <w:p>
      <w:pPr>
        <w:suppressLineNumbers/>
        <w:adjustRightInd w:val="0"/>
        <w:snapToGrid w:val="0"/>
        <w:spacing w:line="360" w:lineRule="auto"/>
        <w:ind w:firstLine="600" w:firstLineChars="200"/>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t>固定电话：</w:t>
      </w:r>
    </w:p>
    <w:p>
      <w:pPr>
        <w:suppressLineNumbers/>
        <w:adjustRightInd w:val="0"/>
        <w:snapToGrid w:val="0"/>
        <w:spacing w:line="360" w:lineRule="auto"/>
        <w:ind w:firstLine="600" w:firstLineChars="200"/>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t>移动电话：</w:t>
      </w:r>
    </w:p>
    <w:p>
      <w:pPr>
        <w:spacing w:line="480" w:lineRule="auto"/>
        <w:ind w:firstLine="2409" w:firstLineChars="800"/>
        <w:rPr>
          <w:rFonts w:ascii="Times New Roman" w:hAnsi="Times New Roman" w:eastAsia="仿宋" w:cs="Times New Roman"/>
          <w:b/>
          <w:color w:val="auto"/>
          <w:sz w:val="30"/>
          <w:highlight w:val="none"/>
        </w:rPr>
      </w:pPr>
    </w:p>
    <w:p>
      <w:pPr>
        <w:spacing w:line="540" w:lineRule="exact"/>
        <w:ind w:right="1204" w:firstLine="9276" w:firstLineChars="3300"/>
        <w:rPr>
          <w:rFonts w:hint="default" w:ascii="Times New Roman" w:hAnsi="Times New Roman" w:eastAsia="仿宋" w:cs="Times New Roman"/>
          <w:b/>
          <w:color w:val="auto"/>
          <w:sz w:val="28"/>
          <w:highlight w:val="none"/>
        </w:rPr>
      </w:pPr>
    </w:p>
    <w:p>
      <w:pPr>
        <w:spacing w:line="540" w:lineRule="exact"/>
        <w:ind w:right="1204" w:firstLine="9276" w:firstLineChars="3300"/>
        <w:rPr>
          <w:rFonts w:hint="default" w:ascii="Times New Roman" w:hAnsi="Times New Roman" w:eastAsia="仿宋" w:cs="Times New Roman"/>
          <w:b/>
          <w:color w:val="auto"/>
          <w:sz w:val="28"/>
          <w:highlight w:val="none"/>
        </w:rPr>
      </w:pPr>
    </w:p>
    <w:p>
      <w:pPr>
        <w:spacing w:line="540" w:lineRule="exact"/>
        <w:ind w:right="1204" w:firstLine="9276" w:firstLineChars="3300"/>
        <w:rPr>
          <w:rFonts w:hint="default" w:ascii="Times New Roman" w:hAnsi="Times New Roman" w:eastAsia="仿宋" w:cs="Times New Roman"/>
          <w:b/>
          <w:color w:val="auto"/>
          <w:sz w:val="28"/>
          <w:highlight w:val="none"/>
        </w:rPr>
      </w:pPr>
    </w:p>
    <w:p>
      <w:pPr>
        <w:wordWrap w:val="0"/>
        <w:ind w:right="560" w:firstLine="562"/>
        <w:jc w:val="right"/>
        <w:rPr>
          <w:rFonts w:hint="default" w:ascii="Times New Roman" w:hAnsi="Times New Roman" w:eastAsia="仿宋" w:cs="Times New Roman"/>
          <w:b/>
          <w:color w:val="auto"/>
          <w:sz w:val="28"/>
          <w:highlight w:val="none"/>
        </w:rPr>
      </w:pPr>
      <w:r>
        <w:rPr>
          <w:rFonts w:hint="default" w:ascii="Times New Roman" w:hAnsi="Times New Roman" w:eastAsia="仿宋_GB2312" w:cs="Times New Roman"/>
          <w:b/>
          <w:color w:val="auto"/>
          <w:sz w:val="30"/>
          <w:highlight w:val="none"/>
        </w:rPr>
        <w:t xml:space="preserve">企业盖章： </w:t>
      </w:r>
      <w:r>
        <w:rPr>
          <w:rFonts w:hint="default" w:ascii="Times New Roman" w:hAnsi="Times New Roman" w:eastAsia="仿宋" w:cs="Times New Roman"/>
          <w:b/>
          <w:color w:val="auto"/>
          <w:sz w:val="28"/>
          <w:highlight w:val="none"/>
        </w:rPr>
        <w:t xml:space="preserve">            </w:t>
      </w:r>
    </w:p>
    <w:p>
      <w:pPr>
        <w:ind w:right="560" w:firstLine="562"/>
        <w:jc w:val="right"/>
        <w:rPr>
          <w:rFonts w:hint="default" w:ascii="Times New Roman" w:hAnsi="Times New Roman" w:eastAsia="仿宋" w:cs="Times New Roman"/>
          <w:b/>
          <w:color w:val="auto"/>
          <w:sz w:val="28"/>
          <w:highlight w:val="none"/>
        </w:rPr>
      </w:pPr>
    </w:p>
    <w:p>
      <w:pPr>
        <w:wordWrap w:val="0"/>
        <w:ind w:right="560" w:firstLine="562"/>
        <w:jc w:val="right"/>
        <w:rPr>
          <w:rFonts w:hint="default" w:ascii="Times New Roman" w:hAnsi="Times New Roman" w:eastAsia="仿宋_GB2312" w:cs="Times New Roman"/>
          <w:b/>
          <w:color w:val="auto"/>
          <w:sz w:val="30"/>
          <w:highlight w:val="none"/>
        </w:rPr>
      </w:pPr>
      <w:r>
        <w:rPr>
          <w:rFonts w:hint="default" w:ascii="Times New Roman" w:hAnsi="Times New Roman" w:eastAsia="仿宋_GB2312" w:cs="Times New Roman"/>
          <w:b/>
          <w:color w:val="auto"/>
          <w:sz w:val="30"/>
          <w:highlight w:val="none"/>
        </w:rPr>
        <w:t>申请日期：  年  月  日</w:t>
      </w:r>
    </w:p>
    <w:p>
      <w:pPr>
        <w:wordWrap w:val="0"/>
        <w:ind w:right="560" w:firstLine="562"/>
        <w:jc w:val="right"/>
        <w:rPr>
          <w:rFonts w:hint="default" w:ascii="Times New Roman" w:hAnsi="Times New Roman" w:eastAsia="仿宋_GB2312" w:cs="Times New Roman"/>
          <w:b/>
          <w:color w:val="auto"/>
          <w:sz w:val="30"/>
          <w:highlight w:val="none"/>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29"/>
          <w:cols w:space="720" w:num="1"/>
          <w:docGrid w:type="lines" w:linePitch="312" w:charSpace="0"/>
        </w:sectPr>
      </w:pPr>
    </w:p>
    <w:p>
      <w:pPr>
        <w:suppressLineNumbers/>
        <w:adjustRightInd w:val="0"/>
        <w:snapToGrid w:val="0"/>
        <w:spacing w:line="336" w:lineRule="auto"/>
        <w:ind w:firstLine="600" w:firstLineChars="200"/>
        <w:outlineLvl w:val="9"/>
        <w:rPr>
          <w:rFonts w:ascii="Times New Roman" w:hAnsi="Times New Roman" w:eastAsia="黑体" w:cs="Times New Roman"/>
          <w:color w:val="auto"/>
          <w:sz w:val="30"/>
          <w:highlight w:val="none"/>
        </w:rPr>
      </w:pPr>
      <w:bookmarkStart w:id="0" w:name="_Toc1401"/>
      <w:r>
        <w:rPr>
          <w:rFonts w:hint="default" w:ascii="Times New Roman" w:hAnsi="Times New Roman" w:eastAsia="黑体" w:cs="Times New Roman"/>
          <w:color w:val="auto"/>
          <w:sz w:val="30"/>
          <w:highlight w:val="none"/>
        </w:rPr>
        <w:t>一、</w:t>
      </w:r>
      <w:r>
        <w:rPr>
          <w:rFonts w:ascii="Times New Roman" w:hAnsi="Times New Roman" w:eastAsia="黑体" w:cs="Times New Roman"/>
          <w:color w:val="auto"/>
          <w:sz w:val="30"/>
          <w:highlight w:val="none"/>
        </w:rPr>
        <w:t>排污单位基本情况</w:t>
      </w:r>
      <w:bookmarkEnd w:id="0"/>
    </w:p>
    <w:p>
      <w:pPr>
        <w:suppressLineNumbers/>
        <w:adjustRightInd w:val="0"/>
        <w:snapToGrid w:val="0"/>
        <w:spacing w:line="336" w:lineRule="auto"/>
        <w:ind w:firstLine="602" w:firstLineChars="200"/>
        <w:outlineLvl w:val="9"/>
        <w:rPr>
          <w:rFonts w:ascii="Times New Roman" w:hAnsi="Times New Roman" w:eastAsia="楷体_GB2312" w:cs="Times New Roman"/>
          <w:b/>
          <w:color w:val="auto"/>
          <w:sz w:val="30"/>
          <w:highlight w:val="none"/>
        </w:rPr>
      </w:pPr>
      <w:bookmarkStart w:id="1" w:name="_Toc453085157"/>
      <w:bookmarkStart w:id="2" w:name="_Toc453588908"/>
      <w:bookmarkStart w:id="3" w:name="_Toc30753"/>
      <w:r>
        <w:rPr>
          <w:rFonts w:hint="default" w:ascii="Times New Roman" w:hAnsi="Times New Roman" w:eastAsia="楷体_GB2312" w:cs="Times New Roman"/>
          <w:b/>
          <w:color w:val="auto"/>
          <w:sz w:val="30"/>
          <w:highlight w:val="none"/>
        </w:rPr>
        <w:t>（一）排污单位基本信息</w:t>
      </w:r>
      <w:bookmarkEnd w:id="1"/>
      <w:bookmarkEnd w:id="2"/>
      <w:bookmarkEnd w:id="3"/>
    </w:p>
    <w:p>
      <w:pPr>
        <w:adjustRightInd w:val="0"/>
        <w:snapToGrid w:val="0"/>
        <w:spacing w:after="249" w:afterLines="80"/>
        <w:jc w:val="center"/>
        <w:rPr>
          <w:rFonts w:hint="default" w:ascii="Times New Roman" w:hAnsi="Times New Roman" w:eastAsia="仿宋_GB2312" w:cs="Times New Roman"/>
          <w:b/>
          <w:color w:val="auto"/>
          <w:kern w:val="0"/>
          <w:sz w:val="24"/>
          <w:szCs w:val="24"/>
          <w:highlight w:val="none"/>
        </w:rPr>
      </w:pPr>
      <w:r>
        <w:rPr>
          <w:rFonts w:hint="default" w:ascii="Times New Roman" w:hAnsi="Times New Roman" w:eastAsia="仿宋_GB2312" w:cs="Times New Roman"/>
          <w:b/>
          <w:color w:val="auto"/>
          <w:kern w:val="0"/>
          <w:sz w:val="24"/>
          <w:szCs w:val="24"/>
          <w:highlight w:val="none"/>
        </w:rPr>
        <w:t>表1  排污单位基本信息表</w:t>
      </w:r>
    </w:p>
    <w:tbl>
      <w:tblPr>
        <w:tblStyle w:val="6"/>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73"/>
        <w:gridCol w:w="1604"/>
        <w:gridCol w:w="2267"/>
        <w:gridCol w:w="217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473"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单位名称</w:t>
            </w:r>
          </w:p>
        </w:tc>
        <w:tc>
          <w:tcPr>
            <w:tcW w:w="1604" w:type="dxa"/>
            <w:noWrap w:val="0"/>
            <w:vAlign w:val="center"/>
          </w:tcPr>
          <w:p>
            <w:pPr>
              <w:adjustRightInd w:val="0"/>
              <w:snapToGrid w:val="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有限公司</w:t>
            </w:r>
          </w:p>
        </w:tc>
        <w:tc>
          <w:tcPr>
            <w:tcW w:w="2267"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注册地址</w:t>
            </w:r>
          </w:p>
        </w:tc>
        <w:tc>
          <w:tcPr>
            <w:tcW w:w="2178"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lang w:val="en-US" w:eastAsia="zh-CN"/>
              </w:rPr>
              <w:t>上海市闵行区</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街道</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路</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473"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生产经营场所地址</w:t>
            </w:r>
          </w:p>
        </w:tc>
        <w:tc>
          <w:tcPr>
            <w:tcW w:w="1604"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lang w:val="en-US" w:eastAsia="zh-CN"/>
              </w:rPr>
              <w:t>上海市闵行区</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街道</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路</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号</w:t>
            </w:r>
          </w:p>
        </w:tc>
        <w:tc>
          <w:tcPr>
            <w:tcW w:w="2267"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邮政编码（1）</w:t>
            </w:r>
          </w:p>
        </w:tc>
        <w:tc>
          <w:tcPr>
            <w:tcW w:w="2178" w:type="dxa"/>
            <w:noWrap w:val="0"/>
            <w:vAlign w:val="center"/>
          </w:tcPr>
          <w:p>
            <w:pPr>
              <w:adjustRightInd w:val="0"/>
              <w:snapToGrid w:val="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473"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行业类别</w:t>
            </w:r>
          </w:p>
        </w:tc>
        <w:tc>
          <w:tcPr>
            <w:tcW w:w="1604"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 xml:space="preserve"> </w:t>
            </w:r>
            <w:r>
              <w:rPr>
                <w:rFonts w:hint="eastAsia" w:ascii="Times New Roman" w:hAnsi="Times New Roman" w:cs="Times New Roman"/>
                <w:color w:val="auto"/>
                <w:highlight w:val="none"/>
                <w:lang w:val="en-US" w:eastAsia="zh-CN"/>
              </w:rPr>
              <w:t>******</w:t>
            </w:r>
          </w:p>
        </w:tc>
        <w:tc>
          <w:tcPr>
            <w:tcW w:w="2267" w:type="dxa"/>
            <w:noWrap w:val="0"/>
            <w:vAlign w:val="center"/>
          </w:tcPr>
          <w:p>
            <w:pPr>
              <w:adjustRightInd w:val="0"/>
              <w:snapToGrid w:val="0"/>
              <w:rPr>
                <w:rFonts w:ascii="Times New Roman" w:hAnsi="Times New Roman" w:cs="Times New Roman"/>
                <w:snapToGrid w:val="0"/>
                <w:color w:val="auto"/>
                <w:kern w:val="20"/>
                <w:highlight w:val="none"/>
              </w:rPr>
            </w:pPr>
            <w:r>
              <w:rPr>
                <w:rFonts w:ascii="Times New Roman" w:hAnsi="Times New Roman" w:cs="Times New Roman"/>
                <w:color w:val="auto"/>
                <w:highlight w:val="none"/>
              </w:rPr>
              <w:t>是否投产（2）</w:t>
            </w:r>
          </w:p>
        </w:tc>
        <w:tc>
          <w:tcPr>
            <w:tcW w:w="2178"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473" w:type="dxa"/>
            <w:noWrap w:val="0"/>
            <w:vAlign w:val="center"/>
          </w:tcPr>
          <w:p>
            <w:pPr>
              <w:adjustRightInd w:val="0"/>
              <w:snapToGrid w:val="0"/>
              <w:rPr>
                <w:rFonts w:ascii="Times New Roman" w:hAnsi="Times New Roman" w:cs="Times New Roman"/>
                <w:snapToGrid w:val="0"/>
                <w:color w:val="auto"/>
                <w:kern w:val="20"/>
                <w:highlight w:val="none"/>
              </w:rPr>
            </w:pPr>
            <w:r>
              <w:rPr>
                <w:rFonts w:ascii="Times New Roman" w:hAnsi="Times New Roman" w:cs="Times New Roman"/>
                <w:color w:val="auto"/>
                <w:highlight w:val="none"/>
              </w:rPr>
              <w:t>投产日期（3）</w:t>
            </w:r>
          </w:p>
        </w:tc>
        <w:tc>
          <w:tcPr>
            <w:tcW w:w="1604" w:type="dxa"/>
            <w:noWrap w:val="0"/>
            <w:vAlign w:val="center"/>
          </w:tcPr>
          <w:p>
            <w:pPr>
              <w:adjustRightInd w:val="0"/>
              <w:snapToGrid w:val="0"/>
              <w:rPr>
                <w:rFonts w:ascii="Times New Roman" w:hAnsi="Times New Roman" w:cs="Times New Roman"/>
                <w:snapToGrid w:val="0"/>
                <w:color w:val="auto"/>
                <w:kern w:val="20"/>
                <w:highlight w:val="none"/>
              </w:rPr>
            </w:pPr>
            <w:r>
              <w:rPr>
                <w:rFonts w:hint="eastAsia" w:ascii="Times New Roman" w:hAnsi="Times New Roman" w:cs="Times New Roman"/>
                <w:color w:val="auto"/>
                <w:highlight w:val="none"/>
                <w:lang w:val="en-US" w:eastAsia="zh-CN"/>
              </w:rPr>
              <w:t>2010</w:t>
            </w:r>
            <w:r>
              <w:rPr>
                <w:rFonts w:hint="default" w:ascii="Times New Roman" w:hAnsi="Times New Roman" w:cs="Times New Roman"/>
                <w:color w:val="auto"/>
                <w:highlight w:val="none"/>
              </w:rPr>
              <w:t>年</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rPr>
              <w:t>月</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rPr>
              <w:t>日</w:t>
            </w:r>
          </w:p>
        </w:tc>
        <w:tc>
          <w:tcPr>
            <w:tcW w:w="2267"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是否需要改正</w:t>
            </w:r>
          </w:p>
        </w:tc>
        <w:tc>
          <w:tcPr>
            <w:tcW w:w="2178"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 xml:space="preserve">□是  </w:t>
            </w: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473" w:type="dxa"/>
            <w:noWrap w:val="0"/>
            <w:vAlign w:val="center"/>
          </w:tcPr>
          <w:p>
            <w:pPr>
              <w:adjustRightInd w:val="0"/>
              <w:snapToGrid w:val="0"/>
              <w:rPr>
                <w:rFonts w:ascii="Times New Roman" w:hAnsi="Times New Roman" w:cs="Times New Roman"/>
                <w:snapToGrid w:val="0"/>
                <w:color w:val="auto"/>
                <w:kern w:val="20"/>
                <w:highlight w:val="none"/>
              </w:rPr>
            </w:pPr>
            <w:r>
              <w:rPr>
                <w:rFonts w:ascii="Times New Roman" w:hAnsi="Times New Roman" w:cs="Times New Roman"/>
                <w:color w:val="auto"/>
                <w:highlight w:val="none"/>
              </w:rPr>
              <w:t>生产经营场所中心经度（4）</w:t>
            </w:r>
          </w:p>
        </w:tc>
        <w:tc>
          <w:tcPr>
            <w:tcW w:w="1604" w:type="dxa"/>
            <w:noWrap w:val="0"/>
            <w:vAlign w:val="center"/>
          </w:tcPr>
          <w:p>
            <w:pPr>
              <w:adjustRightInd w:val="0"/>
              <w:snapToGrid w:val="0"/>
              <w:ind w:firstLine="210" w:firstLineChars="100"/>
              <w:rPr>
                <w:rFonts w:ascii="Times New Roman" w:hAnsi="Times New Roman" w:cs="Times New Roman"/>
                <w:color w:val="auto"/>
                <w:highlight w:val="none"/>
              </w:rPr>
            </w:pPr>
            <w:r>
              <w:rPr>
                <w:rFonts w:hint="default" w:ascii="Times New Roman" w:hAnsi="Times New Roman" w:cs="Times New Roman"/>
                <w:color w:val="auto"/>
                <w:highlight w:val="none"/>
              </w:rPr>
              <w:t>° ′  ″</w:t>
            </w:r>
          </w:p>
        </w:tc>
        <w:tc>
          <w:tcPr>
            <w:tcW w:w="2267" w:type="dxa"/>
            <w:noWrap w:val="0"/>
            <w:vAlign w:val="center"/>
          </w:tcPr>
          <w:p>
            <w:pPr>
              <w:adjustRightInd w:val="0"/>
              <w:snapToGrid w:val="0"/>
              <w:rPr>
                <w:rFonts w:ascii="Times New Roman" w:hAnsi="Times New Roman" w:cs="Times New Roman"/>
                <w:snapToGrid w:val="0"/>
                <w:color w:val="auto"/>
                <w:kern w:val="20"/>
                <w:highlight w:val="none"/>
              </w:rPr>
            </w:pPr>
            <w:r>
              <w:rPr>
                <w:rFonts w:ascii="Times New Roman" w:hAnsi="Times New Roman" w:cs="Times New Roman"/>
                <w:color w:val="auto"/>
                <w:highlight w:val="none"/>
              </w:rPr>
              <w:t>生产经营场所中心纬度（5）</w:t>
            </w:r>
          </w:p>
        </w:tc>
        <w:tc>
          <w:tcPr>
            <w:tcW w:w="2178" w:type="dxa"/>
            <w:noWrap w:val="0"/>
            <w:vAlign w:val="center"/>
          </w:tcPr>
          <w:p>
            <w:pPr>
              <w:adjustRightInd w:val="0"/>
              <w:snapToGrid w:val="0"/>
              <w:ind w:firstLine="210" w:firstLineChars="100"/>
              <w:rPr>
                <w:rFonts w:ascii="Times New Roman" w:hAnsi="Times New Roman" w:cs="Times New Roman"/>
                <w:color w:val="auto"/>
                <w:highlight w:val="none"/>
              </w:rPr>
            </w:pPr>
            <w:r>
              <w:rPr>
                <w:rFonts w:hint="default" w:ascii="Times New Roman" w:hAnsi="Times New Roman" w:cs="Times New Roman"/>
                <w:color w:val="auto"/>
                <w:highlight w:val="none"/>
              </w:rPr>
              <w:t>° ′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473"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组织机构代码</w:t>
            </w:r>
          </w:p>
        </w:tc>
        <w:tc>
          <w:tcPr>
            <w:tcW w:w="1604"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自动生成</w:t>
            </w:r>
          </w:p>
        </w:tc>
        <w:tc>
          <w:tcPr>
            <w:tcW w:w="2267"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统一社会信用代码</w:t>
            </w:r>
          </w:p>
        </w:tc>
        <w:tc>
          <w:tcPr>
            <w:tcW w:w="2178"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自动生成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73"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技术</w:t>
            </w:r>
            <w:r>
              <w:rPr>
                <w:rFonts w:ascii="Times New Roman" w:hAnsi="Times New Roman" w:cs="Times New Roman"/>
                <w:color w:val="auto"/>
                <w:highlight w:val="none"/>
              </w:rPr>
              <w:t>负责人</w:t>
            </w:r>
          </w:p>
        </w:tc>
        <w:tc>
          <w:tcPr>
            <w:tcW w:w="1604" w:type="dxa"/>
            <w:noWrap w:val="0"/>
            <w:vAlign w:val="center"/>
          </w:tcPr>
          <w:p>
            <w:pPr>
              <w:adjustRightInd w:val="0"/>
              <w:snapToGrid w:val="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r>
              <w:rPr>
                <w:rFonts w:hint="eastAsia" w:ascii="Times New Roman" w:hAnsi="Times New Roman" w:cs="Times New Roman"/>
                <w:color w:val="auto"/>
                <w:highlight w:val="none"/>
                <w:lang w:val="en-US" w:eastAsia="zh-CN"/>
              </w:rPr>
              <w:t>**</w:t>
            </w:r>
          </w:p>
        </w:tc>
        <w:tc>
          <w:tcPr>
            <w:tcW w:w="2267" w:type="dxa"/>
            <w:noWrap w:val="0"/>
            <w:vAlign w:val="center"/>
          </w:tcPr>
          <w:p>
            <w:pPr>
              <w:adjustRightInd w:val="0"/>
              <w:snapToGrid w:val="0"/>
              <w:rPr>
                <w:rFonts w:hint="default" w:ascii="Times New Roman" w:hAnsi="Times New Roman" w:cs="Times New Roman"/>
                <w:color w:val="auto"/>
                <w:highlight w:val="none"/>
              </w:rPr>
            </w:pPr>
            <w:r>
              <w:rPr>
                <w:rFonts w:hint="default" w:ascii="Times New Roman" w:hAnsi="Times New Roman" w:cs="Times New Roman"/>
                <w:color w:val="auto"/>
                <w:highlight w:val="none"/>
              </w:rPr>
              <w:t>联系电话</w:t>
            </w:r>
          </w:p>
        </w:tc>
        <w:tc>
          <w:tcPr>
            <w:tcW w:w="2178" w:type="dxa"/>
            <w:noWrap w:val="0"/>
            <w:vAlign w:val="center"/>
          </w:tcPr>
          <w:p>
            <w:pPr>
              <w:adjustRightInd w:val="0"/>
              <w:snapToGrid w:val="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473"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所在地是否属于</w:t>
            </w:r>
            <w:r>
              <w:rPr>
                <w:rFonts w:hint="default" w:ascii="Times New Roman" w:hAnsi="Times New Roman" w:cs="Times New Roman"/>
                <w:color w:val="auto"/>
                <w:highlight w:val="none"/>
              </w:rPr>
              <w:t>大气</w:t>
            </w:r>
            <w:r>
              <w:rPr>
                <w:rFonts w:ascii="Times New Roman" w:hAnsi="Times New Roman" w:cs="Times New Roman"/>
                <w:color w:val="auto"/>
                <w:highlight w:val="none"/>
              </w:rPr>
              <w:t>重点</w:t>
            </w:r>
            <w:r>
              <w:rPr>
                <w:rFonts w:hint="default" w:ascii="Times New Roman" w:hAnsi="Times New Roman" w:cs="Times New Roman"/>
                <w:color w:val="auto"/>
                <w:highlight w:val="none"/>
              </w:rPr>
              <w:t>控制</w:t>
            </w:r>
            <w:r>
              <w:rPr>
                <w:rFonts w:ascii="Times New Roman" w:hAnsi="Times New Roman" w:cs="Times New Roman"/>
                <w:color w:val="auto"/>
                <w:highlight w:val="none"/>
              </w:rPr>
              <w:t>区（6）</w:t>
            </w:r>
          </w:p>
        </w:tc>
        <w:tc>
          <w:tcPr>
            <w:tcW w:w="1604"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是  □否</w:t>
            </w:r>
          </w:p>
        </w:tc>
        <w:tc>
          <w:tcPr>
            <w:tcW w:w="2267"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所在地是否属于</w:t>
            </w:r>
            <w:r>
              <w:rPr>
                <w:rFonts w:hint="default" w:ascii="Times New Roman" w:hAnsi="Times New Roman" w:cs="Times New Roman"/>
                <w:color w:val="auto"/>
                <w:highlight w:val="none"/>
              </w:rPr>
              <w:t>总磷控制区（7）</w:t>
            </w:r>
          </w:p>
        </w:tc>
        <w:tc>
          <w:tcPr>
            <w:tcW w:w="2178"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 xml:space="preserve">□是  </w:t>
            </w: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2473"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所在地是否属于</w:t>
            </w:r>
            <w:r>
              <w:rPr>
                <w:rFonts w:hint="default" w:ascii="Times New Roman" w:hAnsi="Times New Roman" w:cs="Times New Roman"/>
                <w:color w:val="auto"/>
                <w:highlight w:val="none"/>
              </w:rPr>
              <w:t>总氮控制区（7）</w:t>
            </w:r>
          </w:p>
        </w:tc>
        <w:tc>
          <w:tcPr>
            <w:tcW w:w="1604" w:type="dxa"/>
            <w:noWrap w:val="0"/>
            <w:vAlign w:val="center"/>
          </w:tcPr>
          <w:p>
            <w:pPr>
              <w:adjustRightInd w:val="0"/>
              <w:snapToGrid w:val="0"/>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是  □否</w:t>
            </w:r>
          </w:p>
        </w:tc>
        <w:tc>
          <w:tcPr>
            <w:tcW w:w="2267"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所在地是否属于重金属污染特别排放限值实施区域（8）</w:t>
            </w:r>
          </w:p>
        </w:tc>
        <w:tc>
          <w:tcPr>
            <w:tcW w:w="2178" w:type="dxa"/>
            <w:noWrap w:val="0"/>
            <w:vAlign w:val="center"/>
          </w:tcPr>
          <w:p>
            <w:pPr>
              <w:adjustRightInd w:val="0"/>
              <w:snapToGrid w:val="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□是  </w:t>
            </w: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473"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是否位于工业园区（9）</w:t>
            </w:r>
          </w:p>
        </w:tc>
        <w:tc>
          <w:tcPr>
            <w:tcW w:w="1604"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是  □否</w:t>
            </w:r>
          </w:p>
        </w:tc>
        <w:tc>
          <w:tcPr>
            <w:tcW w:w="2267"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所属工业园区名称</w:t>
            </w:r>
          </w:p>
        </w:tc>
        <w:tc>
          <w:tcPr>
            <w:tcW w:w="2178" w:type="dxa"/>
            <w:noWrap w:val="0"/>
            <w:vAlign w:val="center"/>
          </w:tcPr>
          <w:p>
            <w:pPr>
              <w:adjustRightInd w:val="0"/>
              <w:snapToGrid w:val="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473" w:type="dxa"/>
            <w:noWrap w:val="0"/>
            <w:vAlign w:val="center"/>
          </w:tcPr>
          <w:p>
            <w:pPr>
              <w:adjustRightInd w:val="0"/>
              <w:snapToGrid w:val="0"/>
              <w:rPr>
                <w:rFonts w:ascii="Times New Roman" w:hAnsi="Times New Roman" w:cs="Times New Roman"/>
                <w:snapToGrid w:val="0"/>
                <w:color w:val="auto"/>
                <w:kern w:val="20"/>
                <w:highlight w:val="none"/>
              </w:rPr>
            </w:pPr>
            <w:r>
              <w:rPr>
                <w:rFonts w:ascii="Times New Roman" w:hAnsi="Times New Roman" w:cs="Times New Roman"/>
                <w:color w:val="auto"/>
                <w:highlight w:val="none"/>
              </w:rPr>
              <w:t>是否有环评</w:t>
            </w:r>
            <w:r>
              <w:rPr>
                <w:rFonts w:hint="default" w:ascii="Times New Roman" w:hAnsi="Times New Roman" w:cs="Times New Roman"/>
                <w:color w:val="auto"/>
                <w:highlight w:val="none"/>
              </w:rPr>
              <w:t>审批文件</w:t>
            </w:r>
          </w:p>
        </w:tc>
        <w:tc>
          <w:tcPr>
            <w:tcW w:w="1604"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是  □否</w:t>
            </w:r>
          </w:p>
        </w:tc>
        <w:tc>
          <w:tcPr>
            <w:tcW w:w="2267"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环境影响评价</w:t>
            </w:r>
            <w:r>
              <w:rPr>
                <w:rFonts w:hint="default" w:ascii="Times New Roman" w:hAnsi="Times New Roman" w:cs="Times New Roman"/>
                <w:color w:val="auto"/>
                <w:highlight w:val="none"/>
              </w:rPr>
              <w:t>审批文件</w:t>
            </w:r>
            <w:r>
              <w:rPr>
                <w:rFonts w:ascii="Times New Roman" w:hAnsi="Times New Roman" w:cs="Times New Roman"/>
                <w:color w:val="auto"/>
                <w:highlight w:val="none"/>
              </w:rPr>
              <w:t>文号</w:t>
            </w:r>
            <w:r>
              <w:rPr>
                <w:rFonts w:hint="default" w:ascii="Times New Roman" w:hAnsi="Times New Roman" w:cs="Times New Roman"/>
                <w:color w:val="auto"/>
                <w:highlight w:val="none"/>
              </w:rPr>
              <w:t>或</w:t>
            </w:r>
            <w:r>
              <w:rPr>
                <w:rFonts w:ascii="Times New Roman" w:hAnsi="Times New Roman" w:cs="Times New Roman"/>
                <w:color w:val="auto"/>
                <w:highlight w:val="none"/>
              </w:rPr>
              <w:t>备案编号（</w:t>
            </w:r>
            <w:r>
              <w:rPr>
                <w:rFonts w:hint="default" w:ascii="Times New Roman" w:hAnsi="Times New Roman" w:cs="Times New Roman"/>
                <w:color w:val="auto"/>
                <w:highlight w:val="none"/>
              </w:rPr>
              <w:t>10</w:t>
            </w:r>
            <w:r>
              <w:rPr>
                <w:rFonts w:ascii="Times New Roman" w:hAnsi="Times New Roman" w:cs="Times New Roman"/>
                <w:color w:val="auto"/>
                <w:highlight w:val="none"/>
              </w:rPr>
              <w:t>）</w:t>
            </w:r>
          </w:p>
        </w:tc>
        <w:tc>
          <w:tcPr>
            <w:tcW w:w="2178" w:type="dxa"/>
            <w:noWrap w:val="0"/>
            <w:tcMar>
              <w:left w:w="0" w:type="dxa"/>
              <w:right w:w="0" w:type="dxa"/>
            </w:tcMar>
            <w:vAlign w:val="center"/>
          </w:tcPr>
          <w:p>
            <w:pPr>
              <w:adjustRightInd w:val="0"/>
              <w:snapToGrid w:val="0"/>
              <w:rPr>
                <w:rFonts w:ascii="Times New Roman" w:hAnsi="Times New Roman" w:cs="Times New Roman"/>
                <w:color w:val="auto"/>
                <w:highlight w:val="none"/>
              </w:rPr>
            </w:pPr>
            <w:bookmarkStart w:id="4" w:name="HP"/>
            <w:bookmarkEnd w:id="4"/>
            <w:r>
              <w:rPr>
                <w:rFonts w:hint="eastAsia" w:ascii="Times New Roman" w:hAnsi="Times New Roman" w:cs="Times New Roman"/>
                <w:color w:val="auto"/>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473" w:type="dxa"/>
            <w:noWrap w:val="0"/>
            <w:vAlign w:val="center"/>
          </w:tcPr>
          <w:p>
            <w:pPr>
              <w:adjustRightInd w:val="0"/>
              <w:snapToGrid w:val="0"/>
              <w:rPr>
                <w:rFonts w:ascii="Times New Roman" w:hAnsi="Times New Roman" w:cs="Times New Roman"/>
                <w:snapToGrid w:val="0"/>
                <w:color w:val="auto"/>
                <w:kern w:val="20"/>
                <w:highlight w:val="none"/>
              </w:rPr>
            </w:pPr>
            <w:r>
              <w:rPr>
                <w:rFonts w:ascii="Times New Roman" w:hAnsi="Times New Roman" w:cs="Times New Roman"/>
                <w:color w:val="auto"/>
                <w:highlight w:val="none"/>
              </w:rPr>
              <w:t>是否有地方政府对违规项目的认定</w:t>
            </w:r>
            <w:r>
              <w:rPr>
                <w:rFonts w:hint="default" w:ascii="Times New Roman" w:hAnsi="Times New Roman" w:cs="Times New Roman"/>
                <w:color w:val="auto"/>
                <w:highlight w:val="none"/>
              </w:rPr>
              <w:t>或者</w:t>
            </w:r>
            <w:r>
              <w:rPr>
                <w:rFonts w:ascii="Times New Roman" w:hAnsi="Times New Roman" w:cs="Times New Roman"/>
                <w:color w:val="auto"/>
                <w:highlight w:val="none"/>
              </w:rPr>
              <w:t>备案文件（</w:t>
            </w:r>
            <w:r>
              <w:rPr>
                <w:rFonts w:hint="default" w:ascii="Times New Roman" w:hAnsi="Times New Roman" w:cs="Times New Roman"/>
                <w:color w:val="auto"/>
                <w:highlight w:val="none"/>
              </w:rPr>
              <w:t>11</w:t>
            </w:r>
            <w:r>
              <w:rPr>
                <w:rFonts w:ascii="Times New Roman" w:hAnsi="Times New Roman" w:cs="Times New Roman"/>
                <w:color w:val="auto"/>
                <w:highlight w:val="none"/>
              </w:rPr>
              <w:t>）</w:t>
            </w:r>
          </w:p>
        </w:tc>
        <w:tc>
          <w:tcPr>
            <w:tcW w:w="1604"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 xml:space="preserve">□是  </w:t>
            </w: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否</w:t>
            </w:r>
          </w:p>
        </w:tc>
        <w:tc>
          <w:tcPr>
            <w:tcW w:w="2267" w:type="dxa"/>
            <w:noWrap w:val="0"/>
            <w:vAlign w:val="center"/>
          </w:tcPr>
          <w:p>
            <w:pPr>
              <w:adjustRightInd w:val="0"/>
              <w:snapToGrid w:val="0"/>
              <w:rPr>
                <w:rFonts w:ascii="Times New Roman" w:hAnsi="Times New Roman" w:cs="Times New Roman"/>
                <w:snapToGrid w:val="0"/>
                <w:color w:val="auto"/>
                <w:spacing w:val="-6"/>
                <w:kern w:val="20"/>
                <w:szCs w:val="21"/>
                <w:highlight w:val="none"/>
              </w:rPr>
            </w:pPr>
            <w:r>
              <w:rPr>
                <w:rFonts w:ascii="Times New Roman" w:hAnsi="Times New Roman" w:cs="Times New Roman"/>
                <w:color w:val="auto"/>
                <w:spacing w:val="-6"/>
                <w:szCs w:val="21"/>
                <w:highlight w:val="none"/>
              </w:rPr>
              <w:t>认定</w:t>
            </w:r>
            <w:r>
              <w:rPr>
                <w:rFonts w:hint="default" w:ascii="Times New Roman" w:hAnsi="Times New Roman" w:cs="Times New Roman"/>
                <w:color w:val="auto"/>
                <w:spacing w:val="-6"/>
                <w:szCs w:val="21"/>
                <w:highlight w:val="none"/>
              </w:rPr>
              <w:t>或者</w:t>
            </w:r>
            <w:r>
              <w:rPr>
                <w:rFonts w:ascii="Times New Roman" w:hAnsi="Times New Roman" w:cs="Times New Roman"/>
                <w:color w:val="auto"/>
                <w:spacing w:val="-6"/>
                <w:szCs w:val="21"/>
                <w:highlight w:val="none"/>
              </w:rPr>
              <w:t>备案文件文号</w:t>
            </w:r>
          </w:p>
        </w:tc>
        <w:tc>
          <w:tcPr>
            <w:tcW w:w="2178" w:type="dxa"/>
            <w:noWrap w:val="0"/>
            <w:vAlign w:val="center"/>
          </w:tcPr>
          <w:p>
            <w:pPr>
              <w:adjustRightInd w:val="0"/>
              <w:snapToGrid w:val="0"/>
              <w:rPr>
                <w:rFonts w:ascii="Times New Roman" w:hAnsi="Times New Roman" w:cs="Times New Roman"/>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473"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是否需要改正（12）</w:t>
            </w:r>
          </w:p>
        </w:tc>
        <w:tc>
          <w:tcPr>
            <w:tcW w:w="1604"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 xml:space="preserve">□是  </w:t>
            </w: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否</w:t>
            </w:r>
          </w:p>
        </w:tc>
        <w:tc>
          <w:tcPr>
            <w:tcW w:w="2267"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排污许可证管理类别（13）</w:t>
            </w:r>
          </w:p>
        </w:tc>
        <w:tc>
          <w:tcPr>
            <w:tcW w:w="2178"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重点  □简化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2473" w:type="dxa"/>
            <w:noWrap w:val="0"/>
            <w:vAlign w:val="center"/>
          </w:tcPr>
          <w:p>
            <w:pPr>
              <w:adjustRightInd w:val="0"/>
              <w:snapToGrid w:val="0"/>
              <w:rPr>
                <w:rFonts w:ascii="Times New Roman" w:hAnsi="Times New Roman" w:cs="Times New Roman"/>
                <w:color w:val="auto"/>
                <w:highlight w:val="none"/>
              </w:rPr>
            </w:pPr>
            <w:r>
              <w:rPr>
                <w:rFonts w:ascii="Times New Roman" w:hAnsi="Times New Roman" w:cs="Times New Roman"/>
                <w:color w:val="auto"/>
                <w:highlight w:val="none"/>
              </w:rPr>
              <w:t>是否有主要污染物总量分配计划文件（1</w:t>
            </w:r>
            <w:r>
              <w:rPr>
                <w:rFonts w:hint="default" w:ascii="Times New Roman" w:hAnsi="Times New Roman" w:cs="Times New Roman"/>
                <w:color w:val="auto"/>
                <w:highlight w:val="none"/>
              </w:rPr>
              <w:t>4</w:t>
            </w:r>
            <w:r>
              <w:rPr>
                <w:rFonts w:ascii="Times New Roman" w:hAnsi="Times New Roman" w:cs="Times New Roman"/>
                <w:color w:val="auto"/>
                <w:highlight w:val="none"/>
              </w:rPr>
              <w:t>）</w:t>
            </w:r>
          </w:p>
        </w:tc>
        <w:tc>
          <w:tcPr>
            <w:tcW w:w="1604"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 xml:space="preserve">□是  </w:t>
            </w: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否</w:t>
            </w:r>
          </w:p>
        </w:tc>
        <w:tc>
          <w:tcPr>
            <w:tcW w:w="2267" w:type="dxa"/>
            <w:noWrap w:val="0"/>
            <w:vAlign w:val="center"/>
          </w:tcPr>
          <w:p>
            <w:pPr>
              <w:adjustRightInd w:val="0"/>
              <w:snapToGrid w:val="0"/>
              <w:rPr>
                <w:rFonts w:ascii="Times New Roman" w:hAnsi="Times New Roman" w:cs="Times New Roman"/>
                <w:color w:val="auto"/>
                <w:spacing w:val="-6"/>
                <w:szCs w:val="21"/>
                <w:highlight w:val="none"/>
              </w:rPr>
            </w:pPr>
            <w:r>
              <w:rPr>
                <w:rFonts w:ascii="Times New Roman" w:hAnsi="Times New Roman" w:cs="Times New Roman"/>
                <w:color w:val="auto"/>
                <w:spacing w:val="-6"/>
                <w:szCs w:val="21"/>
                <w:highlight w:val="none"/>
              </w:rPr>
              <w:t>总量分配计划文件文号</w:t>
            </w:r>
          </w:p>
        </w:tc>
        <w:tc>
          <w:tcPr>
            <w:tcW w:w="2178" w:type="dxa"/>
            <w:noWrap w:val="0"/>
            <w:vAlign w:val="center"/>
          </w:tcPr>
          <w:p>
            <w:pPr>
              <w:adjustRightInd w:val="0"/>
              <w:snapToGrid w:val="0"/>
              <w:rPr>
                <w:rFonts w:ascii="Times New Roman" w:hAnsi="Times New Roman" w:cs="Times New Roman"/>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473"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二氧化硫</w:t>
            </w:r>
            <w:r>
              <w:rPr>
                <w:rFonts w:ascii="Times New Roman" w:hAnsi="Times New Roman" w:cs="Times New Roman"/>
                <w:color w:val="auto"/>
                <w:highlight w:val="none"/>
              </w:rPr>
              <w:t>总量指标（</w:t>
            </w:r>
            <w:r>
              <w:rPr>
                <w:rFonts w:hint="default" w:ascii="Times New Roman" w:hAnsi="Times New Roman" w:cs="Times New Roman"/>
                <w:color w:val="auto"/>
                <w:highlight w:val="none"/>
              </w:rPr>
              <w:t>t/a</w:t>
            </w:r>
            <w:r>
              <w:rPr>
                <w:rFonts w:ascii="Times New Roman" w:hAnsi="Times New Roman" w:cs="Times New Roman"/>
                <w:color w:val="auto"/>
                <w:highlight w:val="none"/>
              </w:rPr>
              <w:t>）</w:t>
            </w:r>
          </w:p>
        </w:tc>
        <w:tc>
          <w:tcPr>
            <w:tcW w:w="1604" w:type="dxa"/>
            <w:noWrap w:val="0"/>
            <w:vAlign w:val="center"/>
          </w:tcPr>
          <w:p>
            <w:pPr>
              <w:adjustRightInd w:val="0"/>
              <w:snapToGrid w:val="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w:t>
            </w:r>
          </w:p>
        </w:tc>
        <w:tc>
          <w:tcPr>
            <w:tcW w:w="4445" w:type="dxa"/>
            <w:gridSpan w:val="2"/>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2473"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氮氧化物</w:t>
            </w:r>
            <w:r>
              <w:rPr>
                <w:rFonts w:ascii="Times New Roman" w:hAnsi="Times New Roman" w:cs="Times New Roman"/>
                <w:color w:val="auto"/>
                <w:highlight w:val="none"/>
              </w:rPr>
              <w:t>总量指标（</w:t>
            </w:r>
            <w:r>
              <w:rPr>
                <w:rFonts w:hint="default" w:ascii="Times New Roman" w:hAnsi="Times New Roman" w:cs="Times New Roman"/>
                <w:color w:val="auto"/>
                <w:highlight w:val="none"/>
              </w:rPr>
              <w:t>t/a</w:t>
            </w:r>
            <w:r>
              <w:rPr>
                <w:rFonts w:ascii="Times New Roman" w:hAnsi="Times New Roman" w:cs="Times New Roman"/>
                <w:color w:val="auto"/>
                <w:highlight w:val="none"/>
              </w:rPr>
              <w:t>）</w:t>
            </w:r>
          </w:p>
        </w:tc>
        <w:tc>
          <w:tcPr>
            <w:tcW w:w="1604" w:type="dxa"/>
            <w:noWrap w:val="0"/>
            <w:vAlign w:val="center"/>
          </w:tcPr>
          <w:p>
            <w:pPr>
              <w:adjustRightInd w:val="0"/>
              <w:snapToGrid w:val="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w:t>
            </w:r>
          </w:p>
        </w:tc>
        <w:tc>
          <w:tcPr>
            <w:tcW w:w="4445" w:type="dxa"/>
            <w:gridSpan w:val="2"/>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473"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化学需氧量</w:t>
            </w:r>
            <w:r>
              <w:rPr>
                <w:rFonts w:ascii="Times New Roman" w:hAnsi="Times New Roman" w:cs="Times New Roman"/>
                <w:color w:val="auto"/>
                <w:highlight w:val="none"/>
              </w:rPr>
              <w:t>总量指标（</w:t>
            </w:r>
            <w:r>
              <w:rPr>
                <w:rFonts w:hint="default" w:ascii="Times New Roman" w:hAnsi="Times New Roman" w:cs="Times New Roman"/>
                <w:color w:val="auto"/>
                <w:highlight w:val="none"/>
              </w:rPr>
              <w:t>t/a</w:t>
            </w:r>
            <w:r>
              <w:rPr>
                <w:rFonts w:ascii="Times New Roman" w:hAnsi="Times New Roman" w:cs="Times New Roman"/>
                <w:color w:val="auto"/>
                <w:highlight w:val="none"/>
              </w:rPr>
              <w:t>）</w:t>
            </w:r>
          </w:p>
        </w:tc>
        <w:tc>
          <w:tcPr>
            <w:tcW w:w="1604" w:type="dxa"/>
            <w:noWrap w:val="0"/>
            <w:vAlign w:val="center"/>
          </w:tcPr>
          <w:p>
            <w:pPr>
              <w:adjustRightInd w:val="0"/>
              <w:snapToGrid w:val="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w:t>
            </w:r>
          </w:p>
        </w:tc>
        <w:tc>
          <w:tcPr>
            <w:tcW w:w="4445" w:type="dxa"/>
            <w:gridSpan w:val="2"/>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473" w:type="dxa"/>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氨氮</w:t>
            </w:r>
            <w:r>
              <w:rPr>
                <w:rFonts w:ascii="Times New Roman" w:hAnsi="Times New Roman" w:cs="Times New Roman"/>
                <w:color w:val="auto"/>
                <w:highlight w:val="none"/>
              </w:rPr>
              <w:t>总量指标（</w:t>
            </w:r>
            <w:r>
              <w:rPr>
                <w:rFonts w:hint="default" w:ascii="Times New Roman" w:hAnsi="Times New Roman" w:cs="Times New Roman"/>
                <w:color w:val="auto"/>
                <w:highlight w:val="none"/>
              </w:rPr>
              <w:t>t/a</w:t>
            </w:r>
            <w:r>
              <w:rPr>
                <w:rFonts w:ascii="Times New Roman" w:hAnsi="Times New Roman" w:cs="Times New Roman"/>
                <w:color w:val="auto"/>
                <w:highlight w:val="none"/>
              </w:rPr>
              <w:t>）</w:t>
            </w:r>
          </w:p>
        </w:tc>
        <w:tc>
          <w:tcPr>
            <w:tcW w:w="1604" w:type="dxa"/>
            <w:noWrap w:val="0"/>
            <w:vAlign w:val="center"/>
          </w:tcPr>
          <w:p>
            <w:pPr>
              <w:adjustRightInd w:val="0"/>
              <w:snapToGrid w:val="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w:t>
            </w:r>
          </w:p>
        </w:tc>
        <w:tc>
          <w:tcPr>
            <w:tcW w:w="4445" w:type="dxa"/>
            <w:gridSpan w:val="2"/>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473" w:type="dxa"/>
            <w:noWrap w:val="0"/>
            <w:vAlign w:val="center"/>
          </w:tcPr>
          <w:p>
            <w:pPr>
              <w:adjustRightInd w:val="0"/>
              <w:snapToGrid w:val="0"/>
              <w:rPr>
                <w:rFonts w:ascii="Times New Roman" w:hAnsi="Times New Roman" w:cs="Times New Roman"/>
                <w:color w:val="auto"/>
                <w:spacing w:val="-16"/>
                <w:szCs w:val="21"/>
                <w:highlight w:val="none"/>
              </w:rPr>
            </w:pPr>
            <w:r>
              <w:rPr>
                <w:rFonts w:hint="default" w:ascii="Times New Roman" w:hAnsi="Times New Roman" w:cs="Times New Roman"/>
                <w:color w:val="auto"/>
                <w:spacing w:val="-16"/>
                <w:szCs w:val="21"/>
                <w:highlight w:val="none"/>
              </w:rPr>
              <w:t>其他污染物</w:t>
            </w:r>
            <w:r>
              <w:rPr>
                <w:rFonts w:ascii="Times New Roman" w:hAnsi="Times New Roman" w:cs="Times New Roman"/>
                <w:color w:val="auto"/>
                <w:spacing w:val="-16"/>
                <w:szCs w:val="21"/>
                <w:highlight w:val="none"/>
              </w:rPr>
              <w:t>总量指标</w:t>
            </w:r>
            <w:r>
              <w:rPr>
                <w:rFonts w:hint="default" w:ascii="Times New Roman" w:hAnsi="Times New Roman" w:cs="Times New Roman"/>
                <w:color w:val="auto"/>
                <w:spacing w:val="-16"/>
                <w:szCs w:val="21"/>
                <w:highlight w:val="none"/>
              </w:rPr>
              <w:t>（如有）</w:t>
            </w:r>
          </w:p>
        </w:tc>
        <w:tc>
          <w:tcPr>
            <w:tcW w:w="1604" w:type="dxa"/>
            <w:noWrap w:val="0"/>
            <w:vAlign w:val="center"/>
          </w:tcPr>
          <w:p>
            <w:pPr>
              <w:adjustRightInd w:val="0"/>
              <w:snapToGrid w:val="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w:t>
            </w:r>
          </w:p>
        </w:tc>
        <w:tc>
          <w:tcPr>
            <w:tcW w:w="4445" w:type="dxa"/>
            <w:gridSpan w:val="2"/>
            <w:noWrap w:val="0"/>
            <w:vAlign w:val="center"/>
          </w:tcPr>
          <w:p>
            <w:pPr>
              <w:adjustRightInd w:val="0"/>
              <w:snapToGrid w:val="0"/>
              <w:rPr>
                <w:rFonts w:ascii="Times New Roman" w:hAnsi="Times New Roman" w:cs="Times New Roman"/>
                <w:color w:val="auto"/>
                <w:highlight w:val="none"/>
              </w:rPr>
            </w:pPr>
            <w:r>
              <w:rPr>
                <w:rFonts w:hint="default" w:ascii="Times New Roman" w:hAnsi="Times New Roman" w:cs="Times New Roman"/>
                <w:color w:val="auto"/>
                <w:highlight w:val="none"/>
              </w:rPr>
              <w:t>（备注）</w:t>
            </w:r>
          </w:p>
        </w:tc>
      </w:tr>
    </w:tbl>
    <w:p>
      <w:pPr>
        <w:adjustRightInd w:val="0"/>
        <w:snapToGrid w:val="0"/>
        <w:spacing w:line="288" w:lineRule="auto"/>
        <w:rPr>
          <w:rFonts w:hint="default" w:ascii="Times New Roman" w:hAnsi="Times New Roman" w:cs="Times New Roman"/>
          <w:color w:val="auto"/>
          <w:highlight w:val="none"/>
        </w:rPr>
      </w:pPr>
    </w:p>
    <w:p>
      <w:pPr>
        <w:adjustRightInd w:val="0"/>
        <w:snapToGrid w:val="0"/>
        <w:spacing w:line="288" w:lineRule="auto"/>
        <w:rPr>
          <w:rFonts w:ascii="Times New Roman" w:hAnsi="Times New Roman" w:cs="Times New Roman"/>
          <w:color w:val="auto"/>
          <w:highlight w:val="none"/>
        </w:rPr>
      </w:pPr>
      <w:r>
        <w:rPr>
          <w:rFonts w:hint="default" w:ascii="Times New Roman" w:hAnsi="Times New Roman" w:cs="Times New Roman"/>
          <w:color w:val="auto"/>
          <w:highlight w:val="none"/>
        </w:rPr>
        <w:t>注：（1）指生产经营场所地址所在地邮政编码。</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（2）2015年1月1日起，正在建设过程中，或者已建成但尚未投产的，选“否”；已经建成投产并产生排污行为的，选“是”。</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（3）指已投运的排污单位正式投产运行的时间，对于分期投运的排污单位，以先期投运时间为准。</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（4）、（5）指生产经营场所中心经纬度坐标，可通过全国排污许可证管理信息平台中的GIS系统点选后自动生成经纬度。</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（6）“大气重点控制区”指生态环境部关于大气污染特别排放限值的执行范围。</w:t>
      </w:r>
    </w:p>
    <w:p>
      <w:pPr>
        <w:adjustRightInd w:val="0"/>
        <w:snapToGrid w:val="0"/>
        <w:spacing w:line="288" w:lineRule="auto"/>
        <w:ind w:firstLine="325" w:firstLineChars="155"/>
        <w:rPr>
          <w:rFonts w:ascii="Times New Roman" w:hAnsi="Times New Roman" w:cs="Times New Roman"/>
          <w:color w:val="auto"/>
          <w:highlight w:val="none"/>
        </w:rPr>
      </w:pPr>
      <w:r>
        <w:rPr>
          <w:rFonts w:hint="default" w:ascii="Times New Roman" w:hAnsi="Times New Roman" w:cs="Times New Roman"/>
          <w:color w:val="auto"/>
          <w:highlight w:val="none"/>
        </w:rPr>
        <w:t>（7）总磷、总氮控制区是指《国务院关于印发“十三五”生态环境保护规划的通知》（国发〔2016〕65号）以及生态环境部相关文件中确定的需要对总磷、总氮进行总量控制的区域。</w:t>
      </w:r>
    </w:p>
    <w:p>
      <w:pPr>
        <w:adjustRightInd w:val="0"/>
        <w:snapToGrid w:val="0"/>
        <w:spacing w:line="288" w:lineRule="auto"/>
        <w:ind w:firstLine="325" w:firstLineChars="155"/>
        <w:rPr>
          <w:rFonts w:hint="default" w:ascii="Times New Roman" w:hAnsi="Times New Roman" w:cs="Times New Roman"/>
          <w:color w:val="auto"/>
          <w:highlight w:val="none"/>
        </w:rPr>
      </w:pPr>
      <w:r>
        <w:rPr>
          <w:rFonts w:hint="default" w:ascii="Times New Roman" w:hAnsi="Times New Roman" w:cs="Times New Roman"/>
          <w:color w:val="auto"/>
          <w:highlight w:val="none"/>
        </w:rPr>
        <w:t>（8）是指各省根据《土壤污染防治行动计划》确定重金属污染排放限值的矿产资源开发活动集中的区域。</w:t>
      </w:r>
    </w:p>
    <w:p>
      <w:pPr>
        <w:adjustRightInd w:val="0"/>
        <w:snapToGrid w:val="0"/>
        <w:spacing w:line="288" w:lineRule="auto"/>
        <w:ind w:firstLine="325" w:firstLineChars="155"/>
        <w:rPr>
          <w:rFonts w:ascii="Times New Roman" w:hAnsi="Times New Roman" w:cs="Times New Roman"/>
          <w:color w:val="auto"/>
          <w:highlight w:val="none"/>
        </w:rPr>
      </w:pPr>
      <w:r>
        <w:rPr>
          <w:rFonts w:hint="default" w:ascii="Times New Roman" w:hAnsi="Times New Roman" w:cs="Times New Roman"/>
          <w:color w:val="auto"/>
          <w:highlight w:val="none"/>
        </w:rPr>
        <w:t>（9）是指各级人民政府设立的工业园区、工业集聚区等。</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（10）是指环境影响评价报告书、报告表的审批文件号，或者是环境影响评价登记表的备案编号。</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（11）对于按照《国务院关于化解产能严重过剩矛盾的指导意见》（国发〔2013〕41号）和《国务院办公厅关于加强环境监管执法的通知》（国办发〔</w:t>
      </w:r>
      <w:r>
        <w:rPr>
          <w:rFonts w:ascii="Times New Roman" w:hAnsi="Times New Roman" w:cs="Times New Roman"/>
          <w:color w:val="auto"/>
          <w:highlight w:val="none"/>
        </w:rPr>
        <w:t>2014</w:t>
      </w:r>
      <w:r>
        <w:rPr>
          <w:rFonts w:hint="default" w:ascii="Times New Roman" w:hAnsi="Times New Roman" w:cs="Times New Roman"/>
          <w:color w:val="auto"/>
          <w:highlight w:val="none"/>
        </w:rPr>
        <w:t>〕</w:t>
      </w:r>
      <w:r>
        <w:rPr>
          <w:rFonts w:ascii="Times New Roman" w:hAnsi="Times New Roman" w:cs="Times New Roman"/>
          <w:color w:val="auto"/>
          <w:highlight w:val="none"/>
        </w:rPr>
        <w:t>56号</w:t>
      </w:r>
      <w:r>
        <w:rPr>
          <w:rFonts w:hint="default" w:ascii="Times New Roman" w:hAnsi="Times New Roman" w:cs="Times New Roman"/>
          <w:color w:val="auto"/>
          <w:highlight w:val="none"/>
        </w:rPr>
        <w:t>）要求，经地方人民政府依法处理、整顿规范并符合要求的项目，须列出证明符合要求的相关文件名和文号。</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（12）指首次申请排污许可证时，存在未批先建或不具备达标排放能力的，且受到生态环境部门处罚的排污单位，应选择“是”，其他选“否”。</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（13）排污单位属于《固定污染源排污许可分类管理名录》中排污许可重点管理的，选择“重点”；简化管理的，选择“简化”。</w:t>
      </w:r>
    </w:p>
    <w:p>
      <w:pPr>
        <w:adjustRightInd w:val="0"/>
        <w:snapToGrid w:val="0"/>
        <w:spacing w:line="288" w:lineRule="auto"/>
        <w:ind w:firstLine="315" w:firstLineChars="150"/>
        <w:rPr>
          <w:rFonts w:hint="default" w:ascii="Times New Roman" w:hAnsi="Times New Roman" w:cs="Times New Roman"/>
          <w:color w:val="auto"/>
          <w:highlight w:val="none"/>
        </w:rPr>
      </w:pPr>
      <w:r>
        <w:rPr>
          <w:rFonts w:hint="default" w:ascii="Times New Roman" w:hAnsi="Times New Roman" w:cs="Times New Roman"/>
          <w:color w:val="auto"/>
          <w:highlight w:val="none"/>
        </w:rPr>
        <w:t>（14）对于有主要污染物总量控制指标计划的排污单位，须列出相关文件文号（或者其他能够证明排污单位污染物排放总量控制指标的文件和法律文书），并列出上一年主要污染物总量指标；对于总量指标中包括自备电厂的排污单位，应当在</w:t>
      </w:r>
      <w:r>
        <w:rPr>
          <w:rFonts w:ascii="Times New Roman" w:hAnsi="Times New Roman" w:cs="Times New Roman"/>
          <w:color w:val="auto"/>
          <w:highlight w:val="none"/>
        </w:rPr>
        <w:t>备注栏</w:t>
      </w:r>
      <w:r>
        <w:rPr>
          <w:rFonts w:hint="default" w:ascii="Times New Roman" w:hAnsi="Times New Roman" w:cs="Times New Roman"/>
          <w:color w:val="auto"/>
          <w:highlight w:val="none"/>
        </w:rPr>
        <w:t>对自备电厂进行单独说明。</w:t>
      </w:r>
    </w:p>
    <w:p>
      <w:pPr>
        <w:adjustRightInd w:val="0"/>
        <w:snapToGrid w:val="0"/>
        <w:spacing w:line="288" w:lineRule="auto"/>
        <w:ind w:firstLine="315" w:firstLineChars="150"/>
        <w:rPr>
          <w:rFonts w:ascii="Times New Roman" w:hAnsi="Times New Roman" w:eastAsia="仿宋_GB2312" w:cs="Times New Roman"/>
          <w:color w:val="auto"/>
          <w:highlight w:val="none"/>
        </w:rPr>
        <w:sectPr>
          <w:headerReference r:id="rId5" w:type="default"/>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cols w:space="720" w:num="1"/>
          <w:docGrid w:type="lines" w:linePitch="312" w:charSpace="0"/>
        </w:sectPr>
      </w:pPr>
    </w:p>
    <w:p>
      <w:pPr>
        <w:adjustRightInd w:val="0"/>
        <w:snapToGrid w:val="0"/>
        <w:spacing w:line="288" w:lineRule="auto"/>
        <w:ind w:firstLine="450" w:firstLineChars="150"/>
        <w:outlineLvl w:val="9"/>
        <w:rPr>
          <w:rFonts w:ascii="Times New Roman" w:hAnsi="Times New Roman" w:eastAsia="楷体_GB2312" w:cs="Times New Roman"/>
          <w:b/>
          <w:color w:val="auto"/>
          <w:sz w:val="30"/>
          <w:highlight w:val="none"/>
        </w:rPr>
      </w:pPr>
      <w:bookmarkStart w:id="5" w:name="_Toc453085158"/>
      <w:bookmarkStart w:id="6" w:name="_Toc1552"/>
      <w:bookmarkStart w:id="7" w:name="_Toc453588909"/>
      <w:r>
        <w:rPr>
          <w:rFonts w:ascii="Times New Roman" w:hAnsi="Times New Roman" w:eastAsia="楷体_GB2312" w:cs="Times New Roman"/>
          <w:b/>
          <w:color w:val="auto"/>
          <w:sz w:val="30"/>
          <w:highlight w:val="none"/>
        </w:rPr>
        <w:t>（二）主要产品及产能</w:t>
      </w:r>
      <w:bookmarkEnd w:id="5"/>
      <w:bookmarkEnd w:id="6"/>
      <w:bookmarkEnd w:id="7"/>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表2</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主要产品及产能信息表</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722"/>
        <w:gridCol w:w="883"/>
        <w:gridCol w:w="1099"/>
        <w:gridCol w:w="1264"/>
        <w:gridCol w:w="1084"/>
        <w:gridCol w:w="1084"/>
        <w:gridCol w:w="1084"/>
        <w:gridCol w:w="1084"/>
        <w:gridCol w:w="1264"/>
        <w:gridCol w:w="1264"/>
        <w:gridCol w:w="780"/>
        <w:gridCol w:w="1134"/>
        <w:gridCol w:w="1326"/>
        <w:gridCol w:w="7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01" w:hRule="atLeast"/>
          <w:jc w:val="center"/>
        </w:trPr>
        <w:tc>
          <w:tcPr>
            <w:tcW w:w="722"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序号</w:t>
            </w:r>
          </w:p>
        </w:tc>
        <w:tc>
          <w:tcPr>
            <w:tcW w:w="883"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主要生产单元名称</w:t>
            </w:r>
          </w:p>
        </w:tc>
        <w:tc>
          <w:tcPr>
            <w:tcW w:w="1099" w:type="dxa"/>
            <w:vMerge w:val="restart"/>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主要工艺名称</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（1）</w:t>
            </w:r>
          </w:p>
        </w:tc>
        <w:tc>
          <w:tcPr>
            <w:tcW w:w="1264" w:type="dxa"/>
            <w:vMerge w:val="restart"/>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生产设施</w:t>
            </w:r>
          </w:p>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名称</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（2）</w:t>
            </w:r>
          </w:p>
        </w:tc>
        <w:tc>
          <w:tcPr>
            <w:tcW w:w="1084"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生产设施编号</w:t>
            </w:r>
          </w:p>
        </w:tc>
        <w:tc>
          <w:tcPr>
            <w:tcW w:w="3252" w:type="dxa"/>
            <w:gridSpan w:val="3"/>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设施参数（3）</w:t>
            </w:r>
          </w:p>
        </w:tc>
        <w:tc>
          <w:tcPr>
            <w:tcW w:w="1264"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产品</w:t>
            </w:r>
          </w:p>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名称</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（4）</w:t>
            </w:r>
          </w:p>
        </w:tc>
        <w:tc>
          <w:tcPr>
            <w:tcW w:w="1264"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生产</w:t>
            </w:r>
          </w:p>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能力</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（5）</w:t>
            </w:r>
          </w:p>
        </w:tc>
        <w:tc>
          <w:tcPr>
            <w:tcW w:w="780"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计量</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单位</w:t>
            </w:r>
          </w:p>
        </w:tc>
        <w:tc>
          <w:tcPr>
            <w:tcW w:w="1134"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设计年生产时间（h）（6）</w:t>
            </w:r>
          </w:p>
        </w:tc>
        <w:tc>
          <w:tcPr>
            <w:tcW w:w="1326" w:type="dxa"/>
            <w:vMerge w:val="restart"/>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是否属于淘汰或落后生产工艺装备、落后产品(7)</w:t>
            </w:r>
          </w:p>
        </w:tc>
        <w:tc>
          <w:tcPr>
            <w:tcW w:w="712"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60" w:hRule="atLeast"/>
          <w:jc w:val="center"/>
        </w:trPr>
        <w:tc>
          <w:tcPr>
            <w:tcW w:w="722"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883"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099"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264"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084"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084"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参数名称</w:t>
            </w:r>
          </w:p>
        </w:tc>
        <w:tc>
          <w:tcPr>
            <w:tcW w:w="1084" w:type="dxa"/>
            <w:noWrap w:val="0"/>
            <w:vAlign w:val="center"/>
          </w:tcPr>
          <w:p>
            <w:pPr>
              <w:adjustRightInd w:val="0"/>
              <w:snapToGrid w:val="0"/>
              <w:jc w:val="center"/>
              <w:rPr>
                <w:rFonts w:ascii="Times New Roman" w:hAnsi="Times New Roman" w:eastAsia="黑体" w:cs="Times New Roman"/>
                <w:color w:val="auto"/>
                <w:spacing w:val="-12"/>
                <w:sz w:val="20"/>
                <w:szCs w:val="20"/>
                <w:highlight w:val="none"/>
              </w:rPr>
            </w:pPr>
            <w:r>
              <w:rPr>
                <w:rFonts w:hint="default" w:ascii="Times New Roman" w:hAnsi="Times New Roman" w:eastAsia="黑体" w:cs="Times New Roman"/>
                <w:color w:val="auto"/>
                <w:spacing w:val="-12"/>
                <w:sz w:val="20"/>
                <w:szCs w:val="20"/>
                <w:highlight w:val="none"/>
              </w:rPr>
              <w:t>设计值</w:t>
            </w:r>
          </w:p>
        </w:tc>
        <w:tc>
          <w:tcPr>
            <w:tcW w:w="1084"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计量单位</w:t>
            </w:r>
          </w:p>
        </w:tc>
        <w:tc>
          <w:tcPr>
            <w:tcW w:w="1264"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264"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780"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134"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326" w:type="dxa"/>
            <w:vMerge w:val="continue"/>
            <w:noWrap w:val="0"/>
            <w:vAlign w:val="top"/>
          </w:tcPr>
          <w:p>
            <w:pPr>
              <w:adjustRightInd w:val="0"/>
              <w:snapToGrid w:val="0"/>
              <w:jc w:val="center"/>
              <w:rPr>
                <w:rFonts w:ascii="Times New Roman" w:hAnsi="Times New Roman" w:eastAsia="黑体" w:cs="Times New Roman"/>
                <w:color w:val="auto"/>
                <w:sz w:val="20"/>
                <w:szCs w:val="20"/>
                <w:highlight w:val="none"/>
              </w:rPr>
            </w:pPr>
          </w:p>
        </w:tc>
        <w:tc>
          <w:tcPr>
            <w:tcW w:w="712"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47" w:hRule="atLeast"/>
          <w:jc w:val="center"/>
        </w:trPr>
        <w:tc>
          <w:tcPr>
            <w:tcW w:w="722"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w:t>
            </w:r>
          </w:p>
        </w:tc>
        <w:tc>
          <w:tcPr>
            <w:tcW w:w="883"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生产/反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应单元</w:t>
            </w:r>
          </w:p>
        </w:tc>
        <w:tc>
          <w:tcPr>
            <w:tcW w:w="1099"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混合搅拌 </w:t>
            </w:r>
          </w:p>
        </w:tc>
        <w:tc>
          <w:tcPr>
            <w:tcW w:w="1264"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搅拌釜</w:t>
            </w:r>
          </w:p>
        </w:tc>
        <w:tc>
          <w:tcPr>
            <w:tcW w:w="1084"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MF001</w:t>
            </w:r>
          </w:p>
        </w:tc>
        <w:tc>
          <w:tcPr>
            <w:tcW w:w="1084"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容积</w:t>
            </w:r>
          </w:p>
        </w:tc>
        <w:tc>
          <w:tcPr>
            <w:tcW w:w="1084"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50</w:t>
            </w:r>
          </w:p>
        </w:tc>
        <w:tc>
          <w:tcPr>
            <w:tcW w:w="1084"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m</w:t>
            </w:r>
            <w:r>
              <w:rPr>
                <w:rFonts w:hint="eastAsia" w:ascii="Times New Roman" w:hAnsi="Times New Roman" w:cs="Times New Roman"/>
                <w:color w:val="auto"/>
                <w:sz w:val="20"/>
                <w:szCs w:val="20"/>
                <w:highlight w:val="none"/>
                <w:vertAlign w:val="superscript"/>
                <w:lang w:val="en-US" w:eastAsia="zh-CN"/>
              </w:rPr>
              <w:t>3</w:t>
            </w:r>
          </w:p>
        </w:tc>
        <w:tc>
          <w:tcPr>
            <w:tcW w:w="126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264"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5000</w:t>
            </w:r>
          </w:p>
        </w:tc>
        <w:tc>
          <w:tcPr>
            <w:tcW w:w="780"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t/a</w:t>
            </w:r>
          </w:p>
        </w:tc>
        <w:tc>
          <w:tcPr>
            <w:tcW w:w="1134"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2000</w:t>
            </w:r>
          </w:p>
        </w:tc>
        <w:tc>
          <w:tcPr>
            <w:tcW w:w="1326" w:type="dxa"/>
            <w:noWrap w:val="0"/>
            <w:vAlign w:val="center"/>
          </w:tcPr>
          <w:p>
            <w:pPr>
              <w:adjustRightInd w:val="0"/>
              <w:snapToGrid w:val="0"/>
              <w:jc w:val="center"/>
              <w:rPr>
                <w:rFonts w:ascii="Times New Roman" w:hAnsi="Times New Roman" w:cs="Times New Roman"/>
                <w:snapToGrid w:val="0"/>
                <w:color w:val="auto"/>
                <w:kern w:val="20"/>
                <w:sz w:val="20"/>
                <w:szCs w:val="20"/>
                <w:highlight w:val="none"/>
              </w:rPr>
            </w:pP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是</w:t>
            </w:r>
          </w:p>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sym w:font="Wingdings 2" w:char="0052"/>
            </w:r>
            <w:r>
              <w:rPr>
                <w:rFonts w:hint="default" w:ascii="Times New Roman" w:hAnsi="Times New Roman" w:cs="Times New Roman"/>
                <w:color w:val="auto"/>
                <w:sz w:val="20"/>
                <w:szCs w:val="20"/>
                <w:highlight w:val="none"/>
              </w:rPr>
              <w:t>否</w:t>
            </w:r>
          </w:p>
        </w:tc>
        <w:tc>
          <w:tcPr>
            <w:tcW w:w="712"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22"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883"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099"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26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08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08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08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08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26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26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780"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13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326" w:type="dxa"/>
            <w:noWrap w:val="0"/>
            <w:vAlign w:val="top"/>
          </w:tcPr>
          <w:p>
            <w:pPr>
              <w:adjustRightInd w:val="0"/>
              <w:snapToGrid w:val="0"/>
              <w:jc w:val="center"/>
              <w:rPr>
                <w:rFonts w:ascii="Times New Roman" w:hAnsi="Times New Roman" w:cs="Times New Roman"/>
                <w:color w:val="auto"/>
                <w:sz w:val="20"/>
                <w:szCs w:val="20"/>
                <w:highlight w:val="none"/>
              </w:rPr>
            </w:pPr>
          </w:p>
        </w:tc>
        <w:tc>
          <w:tcPr>
            <w:tcW w:w="712" w:type="dxa"/>
            <w:noWrap w:val="0"/>
            <w:vAlign w:val="center"/>
          </w:tcPr>
          <w:p>
            <w:pPr>
              <w:adjustRightInd w:val="0"/>
              <w:snapToGrid w:val="0"/>
              <w:jc w:val="center"/>
              <w:rPr>
                <w:rFonts w:ascii="Times New Roman" w:hAnsi="Times New Roman" w:cs="Times New Roman"/>
                <w:color w:val="auto"/>
                <w:sz w:val="20"/>
                <w:szCs w:val="20"/>
                <w:highlight w:val="none"/>
              </w:rPr>
            </w:pPr>
          </w:p>
        </w:tc>
      </w:tr>
    </w:tbl>
    <w:p>
      <w:pPr>
        <w:adjustRightInd w:val="0"/>
        <w:snapToGrid w:val="0"/>
        <w:spacing w:before="249" w:beforeLines="80" w:line="288" w:lineRule="auto"/>
        <w:rPr>
          <w:rFonts w:ascii="Times New Roman" w:hAnsi="Times New Roman" w:cs="Times New Roman"/>
          <w:color w:val="auto"/>
          <w:highlight w:val="none"/>
        </w:rPr>
      </w:pPr>
      <w:r>
        <w:rPr>
          <w:rFonts w:ascii="Times New Roman" w:hAnsi="Times New Roman" w:cs="Times New Roman"/>
          <w:color w:val="auto"/>
          <w:highlight w:val="none"/>
        </w:rPr>
        <w:t>注：（1）</w:t>
      </w:r>
      <w:r>
        <w:rPr>
          <w:rFonts w:hint="default" w:ascii="Times New Roman" w:hAnsi="Times New Roman" w:cs="Times New Roman"/>
          <w:color w:val="auto"/>
          <w:highlight w:val="none"/>
        </w:rPr>
        <w:t>指主要生产单元所采用的工艺名称。</w:t>
      </w:r>
    </w:p>
    <w:p>
      <w:pPr>
        <w:adjustRightInd w:val="0"/>
        <w:snapToGrid w:val="0"/>
        <w:spacing w:line="288" w:lineRule="auto"/>
        <w:ind w:firstLine="325" w:firstLineChars="155"/>
        <w:rPr>
          <w:rFonts w:ascii="Times New Roman" w:hAnsi="Times New Roman" w:cs="Times New Roman"/>
          <w:color w:val="auto"/>
          <w:highlight w:val="none"/>
        </w:rPr>
      </w:pPr>
      <w:r>
        <w:rPr>
          <w:rFonts w:ascii="Times New Roman" w:hAnsi="Times New Roman" w:cs="Times New Roman"/>
          <w:color w:val="auto"/>
          <w:highlight w:val="none"/>
        </w:rPr>
        <w:t>（</w:t>
      </w:r>
      <w:r>
        <w:rPr>
          <w:rFonts w:hint="default" w:ascii="Times New Roman" w:hAnsi="Times New Roman" w:cs="Times New Roman"/>
          <w:color w:val="auto"/>
          <w:highlight w:val="none"/>
        </w:rPr>
        <w:t>2</w:t>
      </w:r>
      <w:r>
        <w:rPr>
          <w:rFonts w:ascii="Times New Roman" w:hAnsi="Times New Roman" w:cs="Times New Roman"/>
          <w:color w:val="auto"/>
          <w:highlight w:val="none"/>
        </w:rPr>
        <w:t>）指</w:t>
      </w:r>
      <w:r>
        <w:rPr>
          <w:rFonts w:hint="default" w:ascii="Times New Roman" w:hAnsi="Times New Roman" w:cs="Times New Roman"/>
          <w:color w:val="auto"/>
          <w:highlight w:val="none"/>
        </w:rPr>
        <w:t>某生产单元中</w:t>
      </w:r>
      <w:r>
        <w:rPr>
          <w:rFonts w:ascii="Times New Roman" w:hAnsi="Times New Roman" w:cs="Times New Roman"/>
          <w:color w:val="auto"/>
          <w:highlight w:val="none"/>
        </w:rPr>
        <w:t>主要生产设施（设备）名称。</w:t>
      </w:r>
    </w:p>
    <w:p>
      <w:pPr>
        <w:adjustRightInd w:val="0"/>
        <w:snapToGrid w:val="0"/>
        <w:spacing w:line="288" w:lineRule="auto"/>
        <w:ind w:firstLine="325" w:firstLineChars="155"/>
        <w:rPr>
          <w:rFonts w:ascii="Times New Roman" w:hAnsi="Times New Roman" w:cs="Times New Roman"/>
          <w:color w:val="auto"/>
          <w:highlight w:val="none"/>
        </w:rPr>
      </w:pPr>
      <w:r>
        <w:rPr>
          <w:rFonts w:ascii="Times New Roman" w:hAnsi="Times New Roman" w:cs="Times New Roman"/>
          <w:color w:val="auto"/>
          <w:highlight w:val="none"/>
        </w:rPr>
        <w:t>（</w:t>
      </w:r>
      <w:r>
        <w:rPr>
          <w:rFonts w:hint="default" w:ascii="Times New Roman" w:hAnsi="Times New Roman" w:cs="Times New Roman"/>
          <w:color w:val="auto"/>
          <w:highlight w:val="none"/>
        </w:rPr>
        <w:t>3</w:t>
      </w:r>
      <w:r>
        <w:rPr>
          <w:rFonts w:ascii="Times New Roman" w:hAnsi="Times New Roman" w:cs="Times New Roman"/>
          <w:color w:val="auto"/>
          <w:highlight w:val="none"/>
        </w:rPr>
        <w:t>）指设施（设备）的设计规格参数，包括参数名称、设计值、计量单位。</w:t>
      </w:r>
    </w:p>
    <w:p>
      <w:pPr>
        <w:adjustRightInd w:val="0"/>
        <w:snapToGrid w:val="0"/>
        <w:spacing w:line="288" w:lineRule="auto"/>
        <w:ind w:firstLine="325" w:firstLineChars="155"/>
        <w:rPr>
          <w:rFonts w:ascii="Times New Roman" w:hAnsi="Times New Roman" w:cs="Times New Roman"/>
          <w:color w:val="auto"/>
          <w:highlight w:val="none"/>
        </w:rPr>
      </w:pPr>
      <w:r>
        <w:rPr>
          <w:rFonts w:ascii="Times New Roman" w:hAnsi="Times New Roman" w:cs="Times New Roman"/>
          <w:color w:val="auto"/>
          <w:highlight w:val="none"/>
        </w:rPr>
        <w:t>（</w:t>
      </w:r>
      <w:r>
        <w:rPr>
          <w:rFonts w:hint="default" w:ascii="Times New Roman" w:hAnsi="Times New Roman" w:cs="Times New Roman"/>
          <w:color w:val="auto"/>
          <w:highlight w:val="none"/>
        </w:rPr>
        <w:t>4</w:t>
      </w:r>
      <w:r>
        <w:rPr>
          <w:rFonts w:ascii="Times New Roman" w:hAnsi="Times New Roman" w:cs="Times New Roman"/>
          <w:color w:val="auto"/>
          <w:highlight w:val="none"/>
        </w:rPr>
        <w:t>）指</w:t>
      </w:r>
      <w:r>
        <w:rPr>
          <w:rFonts w:hint="default" w:ascii="Times New Roman" w:hAnsi="Times New Roman" w:cs="Times New Roman"/>
          <w:color w:val="auto"/>
          <w:highlight w:val="none"/>
        </w:rPr>
        <w:t>相应</w:t>
      </w:r>
      <w:r>
        <w:rPr>
          <w:rFonts w:ascii="Times New Roman" w:hAnsi="Times New Roman" w:cs="Times New Roman"/>
          <w:color w:val="auto"/>
          <w:highlight w:val="none"/>
        </w:rPr>
        <w:t>工艺中主要产品名称。</w:t>
      </w:r>
    </w:p>
    <w:p>
      <w:pPr>
        <w:adjustRightInd w:val="0"/>
        <w:snapToGrid w:val="0"/>
        <w:spacing w:line="288" w:lineRule="auto"/>
        <w:ind w:firstLine="325" w:firstLineChars="155"/>
        <w:rPr>
          <w:rFonts w:ascii="Times New Roman" w:hAnsi="Times New Roman" w:cs="Times New Roman"/>
          <w:color w:val="auto"/>
          <w:highlight w:val="none"/>
        </w:rPr>
      </w:pPr>
      <w:r>
        <w:rPr>
          <w:rFonts w:ascii="Times New Roman" w:hAnsi="Times New Roman" w:cs="Times New Roman"/>
          <w:color w:val="auto"/>
          <w:highlight w:val="none"/>
        </w:rPr>
        <w:t>（</w:t>
      </w:r>
      <w:r>
        <w:rPr>
          <w:rFonts w:hint="default" w:ascii="Times New Roman" w:hAnsi="Times New Roman" w:cs="Times New Roman"/>
          <w:color w:val="auto"/>
          <w:highlight w:val="none"/>
        </w:rPr>
        <w:t>5</w:t>
      </w:r>
      <w:r>
        <w:rPr>
          <w:rFonts w:ascii="Times New Roman" w:hAnsi="Times New Roman" w:cs="Times New Roman"/>
          <w:color w:val="auto"/>
          <w:highlight w:val="none"/>
        </w:rPr>
        <w:t>）指</w:t>
      </w:r>
      <w:r>
        <w:rPr>
          <w:rFonts w:hint="default" w:ascii="Times New Roman" w:hAnsi="Times New Roman" w:cs="Times New Roman"/>
          <w:color w:val="auto"/>
          <w:highlight w:val="none"/>
        </w:rPr>
        <w:t>相应</w:t>
      </w:r>
      <w:r>
        <w:rPr>
          <w:rFonts w:ascii="Times New Roman" w:hAnsi="Times New Roman" w:cs="Times New Roman"/>
          <w:color w:val="auto"/>
          <w:highlight w:val="none"/>
        </w:rPr>
        <w:t>工艺中主要产品设计产能。</w:t>
      </w:r>
    </w:p>
    <w:p>
      <w:pPr>
        <w:adjustRightInd w:val="0"/>
        <w:snapToGrid w:val="0"/>
        <w:spacing w:line="288" w:lineRule="auto"/>
        <w:ind w:firstLine="325" w:firstLineChars="155"/>
        <w:rPr>
          <w:rFonts w:hint="default" w:ascii="Times New Roman" w:hAnsi="Times New Roman" w:cs="Times New Roman"/>
          <w:color w:val="auto"/>
          <w:highlight w:val="none"/>
        </w:rPr>
      </w:pPr>
      <w:r>
        <w:rPr>
          <w:rFonts w:ascii="Times New Roman" w:hAnsi="Times New Roman" w:cs="Times New Roman"/>
          <w:color w:val="auto"/>
          <w:highlight w:val="none"/>
        </w:rPr>
        <w:t>（</w:t>
      </w:r>
      <w:r>
        <w:rPr>
          <w:rFonts w:hint="default" w:ascii="Times New Roman" w:hAnsi="Times New Roman" w:cs="Times New Roman"/>
          <w:color w:val="auto"/>
          <w:highlight w:val="none"/>
        </w:rPr>
        <w:t>6</w:t>
      </w:r>
      <w:r>
        <w:rPr>
          <w:rFonts w:ascii="Times New Roman" w:hAnsi="Times New Roman" w:cs="Times New Roman"/>
          <w:color w:val="auto"/>
          <w:highlight w:val="none"/>
        </w:rPr>
        <w:t>）指</w:t>
      </w:r>
      <w:r>
        <w:rPr>
          <w:rFonts w:hint="default" w:ascii="Times New Roman" w:hAnsi="Times New Roman" w:cs="Times New Roman"/>
          <w:color w:val="auto"/>
          <w:highlight w:val="none"/>
        </w:rPr>
        <w:t>相应工艺的</w:t>
      </w:r>
      <w:r>
        <w:rPr>
          <w:rFonts w:ascii="Times New Roman" w:hAnsi="Times New Roman" w:cs="Times New Roman"/>
          <w:color w:val="auto"/>
          <w:highlight w:val="none"/>
        </w:rPr>
        <w:t>设计年生产时间。</w:t>
      </w:r>
    </w:p>
    <w:p>
      <w:pPr>
        <w:adjustRightInd w:val="0"/>
        <w:snapToGrid w:val="0"/>
        <w:spacing w:line="288" w:lineRule="auto"/>
        <w:ind w:firstLine="325" w:firstLineChars="155"/>
        <w:rPr>
          <w:rFonts w:ascii="Times New Roman" w:hAnsi="Times New Roman" w:cs="Times New Roman"/>
          <w:color w:val="auto"/>
          <w:highlight w:val="none"/>
        </w:rPr>
      </w:pPr>
      <w:r>
        <w:rPr>
          <w:rFonts w:hint="default" w:ascii="Times New Roman" w:hAnsi="Times New Roman" w:cs="Times New Roman"/>
          <w:color w:val="auto"/>
          <w:highlight w:val="none"/>
        </w:rPr>
        <w:t>（7）按照国务院经济综合宏观调控部门会同国务院有关部门发布的产业政策目录来确定。</w:t>
      </w:r>
    </w:p>
    <w:p>
      <w:pPr>
        <w:adjustRightInd w:val="0"/>
        <w:snapToGrid w:val="0"/>
        <w:spacing w:line="288" w:lineRule="auto"/>
        <w:ind w:firstLine="450" w:firstLineChars="150"/>
        <w:rPr>
          <w:rFonts w:ascii="Times New Roman" w:hAnsi="Times New Roman" w:eastAsia="楷体_GB2312" w:cs="Times New Roman"/>
          <w:b/>
          <w:color w:val="auto"/>
          <w:sz w:val="30"/>
          <w:highlight w:val="none"/>
        </w:rPr>
      </w:pPr>
      <w:r>
        <w:rPr>
          <w:rFonts w:ascii="Times New Roman" w:hAnsi="Times New Roman" w:eastAsia="楷体_GB2312" w:cs="Times New Roman"/>
          <w:b/>
          <w:color w:val="auto"/>
          <w:sz w:val="30"/>
          <w:highlight w:val="none"/>
        </w:rPr>
        <w:br w:type="page"/>
      </w:r>
      <w:bookmarkStart w:id="8" w:name="_Toc453085159"/>
      <w:bookmarkStart w:id="9" w:name="_Toc453588910"/>
      <w:r>
        <w:rPr>
          <w:rFonts w:ascii="Times New Roman" w:hAnsi="Times New Roman" w:eastAsia="楷体_GB2312" w:cs="Times New Roman"/>
          <w:b/>
          <w:color w:val="auto"/>
          <w:sz w:val="30"/>
          <w:highlight w:val="none"/>
        </w:rPr>
        <w:t>（三）主要原辅材料及燃料</w:t>
      </w:r>
      <w:bookmarkEnd w:id="8"/>
      <w:bookmarkEnd w:id="9"/>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表3</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 xml:space="preserve"> 主要原辅材料及燃料信息表</w:t>
      </w:r>
    </w:p>
    <w:tbl>
      <w:tblPr>
        <w:tblStyle w:val="6"/>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574"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序号</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主要生产单元</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种类（1）</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名称（2）</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设计年最大使用量</w:t>
            </w:r>
          </w:p>
        </w:tc>
        <w:tc>
          <w:tcPr>
            <w:tcW w:w="1575" w:type="dxa"/>
            <w:noWrap w:val="0"/>
            <w:vAlign w:val="center"/>
          </w:tcPr>
          <w:p>
            <w:pPr>
              <w:pStyle w:val="8"/>
              <w:jc w:val="center"/>
              <w:rPr>
                <w:rFonts w:ascii="Times New Roman" w:hAnsi="Times New Roman" w:eastAsia="黑体"/>
                <w:color w:val="auto"/>
                <w:highlight w:val="none"/>
              </w:rPr>
            </w:pPr>
            <w:r>
              <w:rPr>
                <w:rFonts w:hint="default" w:ascii="Times New Roman" w:hAnsi="Times New Roman" w:eastAsia="黑体"/>
                <w:color w:val="auto"/>
                <w:highlight w:val="none"/>
              </w:rPr>
              <w:t>计量单位（3）</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有毒有害物质（4）</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成分占比（%）</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其他信息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174" w:type="dxa"/>
            <w:gridSpan w:val="9"/>
            <w:noWrap w:val="0"/>
            <w:vAlign w:val="center"/>
          </w:tcPr>
          <w:p>
            <w:pPr>
              <w:adjustRightInd w:val="0"/>
              <w:snapToGrid w:val="0"/>
              <w:jc w:val="center"/>
              <w:rPr>
                <w:rFonts w:ascii="Times New Roman" w:hAnsi="Times New Roman" w:cs="Times New Roman"/>
                <w:b/>
                <w:color w:val="auto"/>
                <w:sz w:val="20"/>
                <w:szCs w:val="20"/>
                <w:highlight w:val="none"/>
              </w:rPr>
            </w:pPr>
            <w:r>
              <w:rPr>
                <w:rFonts w:hint="default" w:ascii="Times New Roman" w:hAnsi="Times New Roman" w:cs="Times New Roman"/>
                <w:b/>
                <w:color w:val="auto"/>
                <w:sz w:val="20"/>
                <w:szCs w:val="20"/>
                <w:highlight w:val="none"/>
              </w:rPr>
              <w:t>原料及辅料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574"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如有</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sym w:font="Wingdings 2" w:char="0052"/>
            </w:r>
            <w:r>
              <w:rPr>
                <w:rFonts w:hint="default" w:ascii="Times New Roman" w:hAnsi="Times New Roman" w:cs="Times New Roman"/>
                <w:color w:val="auto"/>
                <w:sz w:val="20"/>
                <w:szCs w:val="20"/>
                <w:highlight w:val="none"/>
              </w:rPr>
              <w:t>原料</w:t>
            </w:r>
          </w:p>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□辅料</w:t>
            </w:r>
          </w:p>
        </w:tc>
        <w:tc>
          <w:tcPr>
            <w:tcW w:w="1575"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基础聚醚 </w:t>
            </w:r>
          </w:p>
        </w:tc>
        <w:tc>
          <w:tcPr>
            <w:tcW w:w="1575" w:type="dxa"/>
            <w:noWrap w:val="0"/>
            <w:vAlign w:val="center"/>
          </w:tcPr>
          <w:p>
            <w:pPr>
              <w:adjustRightInd w:val="0"/>
              <w:snapToGrid w:val="0"/>
              <w:jc w:val="center"/>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30000</w:t>
            </w:r>
          </w:p>
        </w:tc>
        <w:tc>
          <w:tcPr>
            <w:tcW w:w="1575"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t/a</w:t>
            </w:r>
          </w:p>
        </w:tc>
        <w:tc>
          <w:tcPr>
            <w:tcW w:w="1575"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c>
          <w:tcPr>
            <w:tcW w:w="1575" w:type="dxa"/>
            <w:noWrap w:val="0"/>
            <w:vAlign w:val="center"/>
          </w:tcPr>
          <w:p>
            <w:pPr>
              <w:adjustRightInd w:val="0"/>
              <w:snapToGrid w:val="0"/>
              <w:jc w:val="center"/>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c>
          <w:tcPr>
            <w:tcW w:w="1575" w:type="dxa"/>
            <w:noWrap w:val="0"/>
            <w:vAlign w:val="center"/>
          </w:tcPr>
          <w:p>
            <w:pPr>
              <w:adjustRightInd w:val="0"/>
              <w:snapToGrid w:val="0"/>
              <w:jc w:val="center"/>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574"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4174" w:type="dxa"/>
            <w:gridSpan w:val="9"/>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cs="Times New Roman"/>
                <w:b/>
                <w:color w:val="auto"/>
                <w:sz w:val="20"/>
                <w:szCs w:val="20"/>
                <w:highlight w:val="none"/>
              </w:rPr>
              <w:t>燃料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574"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序号</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燃料名称</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灰分(</w:t>
            </w:r>
            <w:r>
              <w:rPr>
                <w:rFonts w:ascii="Times New Roman" w:hAnsi="Times New Roman" w:eastAsia="黑体" w:cs="Times New Roman"/>
                <w:color w:val="auto"/>
                <w:sz w:val="20"/>
                <w:szCs w:val="20"/>
                <w:highlight w:val="none"/>
              </w:rPr>
              <w:t>%</w:t>
            </w:r>
            <w:r>
              <w:rPr>
                <w:rFonts w:hint="default" w:ascii="Times New Roman" w:hAnsi="Times New Roman" w:eastAsia="黑体"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硫分(</w:t>
            </w:r>
            <w:r>
              <w:rPr>
                <w:rFonts w:ascii="Times New Roman" w:hAnsi="Times New Roman" w:eastAsia="黑体" w:cs="Times New Roman"/>
                <w:color w:val="auto"/>
                <w:sz w:val="20"/>
                <w:szCs w:val="20"/>
                <w:highlight w:val="none"/>
              </w:rPr>
              <w:t>%</w:t>
            </w:r>
            <w:r>
              <w:rPr>
                <w:rFonts w:hint="default" w:ascii="Times New Roman" w:hAnsi="Times New Roman" w:eastAsia="黑体" w:cs="Times New Roman"/>
                <w:color w:val="auto"/>
                <w:sz w:val="20"/>
                <w:szCs w:val="20"/>
                <w:highlight w:val="none"/>
              </w:rPr>
              <w:t>、</w:t>
            </w:r>
            <w:r>
              <w:rPr>
                <w:rFonts w:hint="default" w:ascii="Times New Roman" w:hAnsi="Times New Roman" w:eastAsia="仿宋_GB2312" w:cs="Times New Roman"/>
                <w:color w:val="auto"/>
                <w:sz w:val="20"/>
                <w:szCs w:val="20"/>
                <w:highlight w:val="none"/>
              </w:rPr>
              <w:t>mg/m</w:t>
            </w:r>
            <w:r>
              <w:rPr>
                <w:rFonts w:hint="default" w:ascii="Times New Roman" w:hAnsi="Times New Roman" w:eastAsia="仿宋_GB2312" w:cs="Times New Roman"/>
                <w:color w:val="auto"/>
                <w:sz w:val="20"/>
                <w:szCs w:val="20"/>
                <w:highlight w:val="none"/>
                <w:vertAlign w:val="superscript"/>
              </w:rPr>
              <w:t>3</w:t>
            </w:r>
            <w:r>
              <w:rPr>
                <w:rFonts w:hint="default" w:ascii="Times New Roman" w:hAnsi="Times New Roman" w:eastAsia="黑体"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挥发分(</w:t>
            </w:r>
            <w:r>
              <w:rPr>
                <w:rFonts w:ascii="Times New Roman" w:hAnsi="Times New Roman" w:eastAsia="黑体" w:cs="Times New Roman"/>
                <w:color w:val="auto"/>
                <w:sz w:val="20"/>
                <w:szCs w:val="20"/>
                <w:highlight w:val="none"/>
              </w:rPr>
              <w:t>%</w:t>
            </w:r>
            <w:r>
              <w:rPr>
                <w:rFonts w:hint="default" w:ascii="Times New Roman" w:hAnsi="Times New Roman" w:eastAsia="黑体"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热值(MJ/kg、MJ/m</w:t>
            </w:r>
            <w:r>
              <w:rPr>
                <w:rFonts w:hint="default" w:ascii="Times New Roman" w:hAnsi="Times New Roman" w:eastAsia="黑体" w:cs="Times New Roman"/>
                <w:color w:val="auto"/>
                <w:sz w:val="20"/>
                <w:szCs w:val="20"/>
                <w:highlight w:val="none"/>
                <w:vertAlign w:val="superscript"/>
              </w:rPr>
              <w:t>3</w:t>
            </w:r>
            <w:r>
              <w:rPr>
                <w:rFonts w:hint="default" w:ascii="Times New Roman" w:hAnsi="Times New Roman" w:eastAsia="黑体" w:cs="Times New Roman"/>
                <w:color w:val="auto"/>
                <w:sz w:val="20"/>
                <w:szCs w:val="20"/>
                <w:highlight w:val="none"/>
              </w:rPr>
              <w:t>)</w:t>
            </w:r>
          </w:p>
        </w:tc>
        <w:tc>
          <w:tcPr>
            <w:tcW w:w="1575" w:type="dxa"/>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年最大使用量（万t/a、</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万m</w:t>
            </w:r>
            <w:r>
              <w:rPr>
                <w:rFonts w:hint="default" w:ascii="Times New Roman" w:hAnsi="Times New Roman" w:eastAsia="黑体" w:cs="Times New Roman"/>
                <w:color w:val="auto"/>
                <w:sz w:val="20"/>
                <w:szCs w:val="20"/>
                <w:highlight w:val="none"/>
                <w:vertAlign w:val="superscript"/>
              </w:rPr>
              <w:t>3</w:t>
            </w:r>
            <w:r>
              <w:rPr>
                <w:rFonts w:ascii="Times New Roman" w:hAnsi="Times New Roman" w:eastAsia="黑体" w:cs="Times New Roman"/>
                <w:color w:val="auto"/>
                <w:sz w:val="20"/>
                <w:szCs w:val="20"/>
                <w:highlight w:val="none"/>
              </w:rPr>
              <w:t>/a</w:t>
            </w:r>
            <w:r>
              <w:rPr>
                <w:rFonts w:hint="default" w:ascii="Times New Roman" w:hAnsi="Times New Roman" w:eastAsia="黑体"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其他信息</w:t>
            </w:r>
          </w:p>
        </w:tc>
        <w:tc>
          <w:tcPr>
            <w:tcW w:w="1575"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574"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1575"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天然气</w:t>
            </w:r>
          </w:p>
        </w:tc>
        <w:tc>
          <w:tcPr>
            <w:tcW w:w="1575"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c>
          <w:tcPr>
            <w:tcW w:w="1575"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c>
          <w:tcPr>
            <w:tcW w:w="1575"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c>
          <w:tcPr>
            <w:tcW w:w="1575"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33</w:t>
            </w:r>
          </w:p>
        </w:tc>
        <w:tc>
          <w:tcPr>
            <w:tcW w:w="1575"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100</w:t>
            </w:r>
          </w:p>
        </w:tc>
        <w:tc>
          <w:tcPr>
            <w:tcW w:w="1575"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c>
          <w:tcPr>
            <w:tcW w:w="1575"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574"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75" w:type="dxa"/>
            <w:noWrap w:val="0"/>
            <w:vAlign w:val="center"/>
          </w:tcPr>
          <w:p>
            <w:pPr>
              <w:adjustRightInd w:val="0"/>
              <w:snapToGrid w:val="0"/>
              <w:jc w:val="center"/>
              <w:rPr>
                <w:rFonts w:ascii="Times New Roman" w:hAnsi="Times New Roman" w:cs="Times New Roman"/>
                <w:color w:val="auto"/>
                <w:sz w:val="20"/>
                <w:szCs w:val="20"/>
                <w:highlight w:val="none"/>
              </w:rPr>
            </w:pPr>
          </w:p>
        </w:tc>
      </w:tr>
    </w:tbl>
    <w:p>
      <w:pPr>
        <w:adjustRightInd w:val="0"/>
        <w:snapToGrid w:val="0"/>
        <w:spacing w:before="249" w:beforeLines="80" w:line="288" w:lineRule="auto"/>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注</w:t>
      </w:r>
      <w:r>
        <w:rPr>
          <w:rFonts w:hint="default" w:ascii="Times New Roman" w:hAnsi="Times New Roman" w:cs="Times New Roman"/>
          <w:color w:val="auto"/>
          <w:sz w:val="20"/>
          <w:szCs w:val="20"/>
          <w:highlight w:val="none"/>
        </w:rPr>
        <w:t>：</w:t>
      </w:r>
      <w:r>
        <w:rPr>
          <w:rFonts w:ascii="Times New Roman" w:hAnsi="Times New Roman" w:cs="Times New Roman"/>
          <w:color w:val="auto"/>
          <w:sz w:val="20"/>
          <w:szCs w:val="20"/>
          <w:highlight w:val="none"/>
        </w:rPr>
        <w:t>（1）</w:t>
      </w:r>
      <w:r>
        <w:rPr>
          <w:rFonts w:hint="default" w:ascii="Times New Roman" w:hAnsi="Times New Roman" w:cs="Times New Roman"/>
          <w:color w:val="auto"/>
          <w:sz w:val="20"/>
          <w:szCs w:val="20"/>
          <w:highlight w:val="none"/>
        </w:rPr>
        <w:t>指材料种类，选填“原料”或者“辅料”。</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（2）指原料、辅料名称。</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（3）指万t/a、万m</w:t>
      </w:r>
      <w:r>
        <w:rPr>
          <w:rFonts w:ascii="Times New Roman" w:hAnsi="Times New Roman" w:cs="Times New Roman"/>
          <w:color w:val="auto"/>
          <w:sz w:val="20"/>
          <w:szCs w:val="20"/>
          <w:highlight w:val="none"/>
          <w:vertAlign w:val="superscript"/>
        </w:rPr>
        <w:t>3</w:t>
      </w:r>
      <w:r>
        <w:rPr>
          <w:rFonts w:ascii="Times New Roman" w:hAnsi="Times New Roman" w:cs="Times New Roman"/>
          <w:color w:val="auto"/>
          <w:sz w:val="20"/>
          <w:szCs w:val="20"/>
          <w:highlight w:val="none"/>
        </w:rPr>
        <w:t>/a等。</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（4）</w:t>
      </w:r>
      <w:r>
        <w:rPr>
          <w:rFonts w:hint="default" w:ascii="Times New Roman" w:hAnsi="Times New Roman" w:cs="Times New Roman"/>
          <w:color w:val="auto"/>
          <w:sz w:val="20"/>
          <w:szCs w:val="20"/>
          <w:highlight w:val="none"/>
        </w:rPr>
        <w:t>指</w:t>
      </w:r>
      <w:r>
        <w:rPr>
          <w:rFonts w:ascii="Times New Roman" w:hAnsi="Times New Roman" w:cs="Times New Roman"/>
          <w:color w:val="auto"/>
          <w:sz w:val="20"/>
          <w:szCs w:val="20"/>
          <w:highlight w:val="none"/>
        </w:rPr>
        <w:t>有毒有害物质</w:t>
      </w:r>
      <w:r>
        <w:rPr>
          <w:rFonts w:hint="default" w:ascii="Times New Roman" w:hAnsi="Times New Roman" w:cs="Times New Roman"/>
          <w:color w:val="auto"/>
          <w:sz w:val="20"/>
          <w:szCs w:val="20"/>
          <w:highlight w:val="none"/>
        </w:rPr>
        <w:t>或者</w:t>
      </w:r>
      <w:r>
        <w:rPr>
          <w:rFonts w:ascii="Times New Roman" w:hAnsi="Times New Roman" w:cs="Times New Roman"/>
          <w:color w:val="auto"/>
          <w:sz w:val="20"/>
          <w:szCs w:val="20"/>
          <w:highlight w:val="none"/>
        </w:rPr>
        <w:t>元素，及其在原料</w:t>
      </w:r>
      <w:r>
        <w:rPr>
          <w:rFonts w:hint="default" w:ascii="Times New Roman" w:hAnsi="Times New Roman" w:cs="Times New Roman"/>
          <w:color w:val="auto"/>
          <w:sz w:val="20"/>
          <w:szCs w:val="20"/>
          <w:highlight w:val="none"/>
        </w:rPr>
        <w:t>或者</w:t>
      </w:r>
      <w:r>
        <w:rPr>
          <w:rFonts w:ascii="Times New Roman" w:hAnsi="Times New Roman" w:cs="Times New Roman"/>
          <w:color w:val="auto"/>
          <w:sz w:val="20"/>
          <w:szCs w:val="20"/>
          <w:highlight w:val="none"/>
        </w:rPr>
        <w:t>辅料中的成分占比</w:t>
      </w:r>
      <w:r>
        <w:rPr>
          <w:rFonts w:hint="default" w:ascii="Times New Roman" w:hAnsi="Times New Roman" w:cs="Times New Roman"/>
          <w:color w:val="auto"/>
          <w:sz w:val="20"/>
          <w:szCs w:val="20"/>
          <w:highlight w:val="none"/>
        </w:rPr>
        <w:t>，如</w:t>
      </w:r>
      <w:r>
        <w:rPr>
          <w:rFonts w:ascii="Times New Roman" w:hAnsi="Times New Roman" w:cs="Times New Roman"/>
          <w:color w:val="auto"/>
          <w:sz w:val="20"/>
          <w:szCs w:val="20"/>
          <w:highlight w:val="none"/>
        </w:rPr>
        <w:t>氟元素（0.1%）。</w:t>
      </w:r>
    </w:p>
    <w:p>
      <w:pPr>
        <w:spacing w:line="360" w:lineRule="auto"/>
        <w:rPr>
          <w:rFonts w:ascii="Times New Roman" w:hAnsi="Times New Roman" w:eastAsia="楷体_GB2312" w:cs="Times New Roman"/>
          <w:b/>
          <w:color w:val="auto"/>
          <w:sz w:val="30"/>
          <w:highlight w:val="none"/>
        </w:rPr>
      </w:pPr>
      <w:r>
        <w:rPr>
          <w:rFonts w:ascii="Times New Roman" w:hAnsi="Times New Roman" w:eastAsia="仿宋_GB2312" w:cs="Times New Roman"/>
          <w:color w:val="auto"/>
          <w:sz w:val="24"/>
          <w:highlight w:val="none"/>
        </w:rPr>
        <w:br w:type="page"/>
      </w:r>
      <w:bookmarkStart w:id="10" w:name="BIAO4HDHY"/>
      <w:bookmarkEnd w:id="10"/>
      <w:bookmarkStart w:id="11" w:name="BIAO4"/>
      <w:bookmarkEnd w:id="11"/>
      <w:bookmarkStart w:id="12" w:name="_Toc453588912"/>
      <w:bookmarkStart w:id="13" w:name="_Toc453085161"/>
      <w:r>
        <w:rPr>
          <w:rFonts w:hint="default" w:ascii="Times New Roman" w:hAnsi="Times New Roman" w:eastAsia="楷体_GB2312" w:cs="Times New Roman"/>
          <w:b/>
          <w:color w:val="auto"/>
          <w:sz w:val="30"/>
          <w:highlight w:val="none"/>
        </w:rPr>
        <w:t>（四）产排污环节、污染物及</w:t>
      </w:r>
      <w:bookmarkEnd w:id="12"/>
      <w:bookmarkEnd w:id="13"/>
      <w:r>
        <w:rPr>
          <w:rFonts w:hint="default" w:ascii="Times New Roman" w:hAnsi="Times New Roman" w:eastAsia="楷体_GB2312" w:cs="Times New Roman"/>
          <w:b/>
          <w:color w:val="auto"/>
          <w:sz w:val="30"/>
          <w:highlight w:val="none"/>
        </w:rPr>
        <w:t>污染防治设施</w:t>
      </w:r>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表</w:t>
      </w:r>
      <w:r>
        <w:rPr>
          <w:rFonts w:hint="default" w:ascii="Times New Roman" w:hAnsi="Times New Roman" w:eastAsia="仿宋_GB2312" w:cs="Times New Roman"/>
          <w:b/>
          <w:color w:val="auto"/>
          <w:kern w:val="0"/>
          <w:sz w:val="24"/>
          <w:szCs w:val="24"/>
          <w:highlight w:val="none"/>
        </w:rPr>
        <w:t xml:space="preserve">4  </w:t>
      </w:r>
      <w:r>
        <w:rPr>
          <w:rFonts w:ascii="Times New Roman" w:hAnsi="Times New Roman" w:eastAsia="仿宋_GB2312" w:cs="Times New Roman"/>
          <w:b/>
          <w:color w:val="auto"/>
          <w:kern w:val="0"/>
          <w:sz w:val="24"/>
          <w:szCs w:val="24"/>
          <w:highlight w:val="none"/>
        </w:rPr>
        <w:t>废气</w:t>
      </w:r>
      <w:r>
        <w:rPr>
          <w:rFonts w:hint="default" w:ascii="Times New Roman" w:hAnsi="Times New Roman" w:eastAsia="仿宋_GB2312" w:cs="Times New Roman"/>
          <w:b/>
          <w:color w:val="auto"/>
          <w:kern w:val="0"/>
          <w:sz w:val="24"/>
          <w:szCs w:val="24"/>
          <w:highlight w:val="none"/>
        </w:rPr>
        <w:t>产排污环节</w:t>
      </w:r>
      <w:r>
        <w:rPr>
          <w:rFonts w:ascii="Times New Roman" w:hAnsi="Times New Roman" w:eastAsia="仿宋_GB2312" w:cs="Times New Roman"/>
          <w:b/>
          <w:color w:val="auto"/>
          <w:kern w:val="0"/>
          <w:sz w:val="24"/>
          <w:szCs w:val="24"/>
          <w:highlight w:val="none"/>
        </w:rPr>
        <w:t>、污染物及</w:t>
      </w:r>
      <w:r>
        <w:rPr>
          <w:rFonts w:hint="default" w:ascii="Times New Roman" w:hAnsi="Times New Roman" w:eastAsia="仿宋_GB2312" w:cs="Times New Roman"/>
          <w:b/>
          <w:color w:val="auto"/>
          <w:kern w:val="0"/>
          <w:sz w:val="24"/>
          <w:szCs w:val="24"/>
          <w:highlight w:val="none"/>
        </w:rPr>
        <w:t>污染防治设施</w:t>
      </w:r>
      <w:r>
        <w:rPr>
          <w:rFonts w:ascii="Times New Roman" w:hAnsi="Times New Roman" w:eastAsia="仿宋_GB2312" w:cs="Times New Roman"/>
          <w:b/>
          <w:color w:val="auto"/>
          <w:kern w:val="0"/>
          <w:sz w:val="24"/>
          <w:szCs w:val="24"/>
          <w:highlight w:val="none"/>
        </w:rPr>
        <w:t>信息表</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17"/>
        <w:gridCol w:w="828"/>
        <w:gridCol w:w="1012"/>
        <w:gridCol w:w="1162"/>
        <w:gridCol w:w="935"/>
        <w:gridCol w:w="859"/>
        <w:gridCol w:w="978"/>
        <w:gridCol w:w="1162"/>
        <w:gridCol w:w="978"/>
        <w:gridCol w:w="1057"/>
        <w:gridCol w:w="1159"/>
        <w:gridCol w:w="1089"/>
        <w:gridCol w:w="1089"/>
        <w:gridCol w:w="144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序号</w:t>
            </w:r>
          </w:p>
        </w:tc>
        <w:tc>
          <w:tcPr>
            <w:tcW w:w="828"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生产设施编号</w:t>
            </w:r>
          </w:p>
        </w:tc>
        <w:tc>
          <w:tcPr>
            <w:tcW w:w="1012"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生产设施名称（1）</w:t>
            </w:r>
          </w:p>
        </w:tc>
        <w:tc>
          <w:tcPr>
            <w:tcW w:w="1162"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对应产污环节名称（2）</w:t>
            </w:r>
          </w:p>
        </w:tc>
        <w:tc>
          <w:tcPr>
            <w:tcW w:w="935"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污染物种类（3）</w:t>
            </w:r>
          </w:p>
        </w:tc>
        <w:tc>
          <w:tcPr>
            <w:tcW w:w="859"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形式（4）</w:t>
            </w:r>
          </w:p>
        </w:tc>
        <w:tc>
          <w:tcPr>
            <w:tcW w:w="4175" w:type="dxa"/>
            <w:gridSpan w:val="4"/>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污染防治设施</w:t>
            </w:r>
          </w:p>
        </w:tc>
        <w:tc>
          <w:tcPr>
            <w:tcW w:w="1159"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有组织排放口编号（6）</w:t>
            </w:r>
          </w:p>
        </w:tc>
        <w:tc>
          <w:tcPr>
            <w:tcW w:w="1089" w:type="dxa"/>
            <w:vMerge w:val="restart"/>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名称</w:t>
            </w:r>
          </w:p>
        </w:tc>
        <w:tc>
          <w:tcPr>
            <w:tcW w:w="1089" w:type="dxa"/>
            <w:vMerge w:val="restart"/>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设置是否符合要求（7）</w:t>
            </w:r>
          </w:p>
        </w:tc>
        <w:tc>
          <w:tcPr>
            <w:tcW w:w="1449"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类型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417"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828"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012"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162"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935"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859"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978"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污染防治设施编号</w:t>
            </w:r>
          </w:p>
        </w:tc>
        <w:tc>
          <w:tcPr>
            <w:tcW w:w="1162"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污染防治设施名称（5）</w:t>
            </w:r>
          </w:p>
        </w:tc>
        <w:tc>
          <w:tcPr>
            <w:tcW w:w="978"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污染防治设施工艺</w:t>
            </w:r>
          </w:p>
        </w:tc>
        <w:tc>
          <w:tcPr>
            <w:tcW w:w="1057"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是否为可行技术</w:t>
            </w:r>
          </w:p>
        </w:tc>
        <w:tc>
          <w:tcPr>
            <w:tcW w:w="1159" w:type="dxa"/>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1089" w:type="dxa"/>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1089" w:type="dxa"/>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1449" w:type="dxa"/>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17"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w:t>
            </w:r>
          </w:p>
        </w:tc>
        <w:tc>
          <w:tcPr>
            <w:tcW w:w="82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MF001</w:t>
            </w:r>
          </w:p>
        </w:tc>
        <w:tc>
          <w:tcPr>
            <w:tcW w:w="1012"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搅拌釜</w:t>
            </w:r>
          </w:p>
        </w:tc>
        <w:tc>
          <w:tcPr>
            <w:tcW w:w="1162"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工艺废气</w:t>
            </w:r>
          </w:p>
        </w:tc>
        <w:tc>
          <w:tcPr>
            <w:tcW w:w="935"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挥发性有机物</w:t>
            </w:r>
          </w:p>
        </w:tc>
        <w:tc>
          <w:tcPr>
            <w:tcW w:w="859" w:type="dxa"/>
            <w:noWrap w:val="0"/>
            <w:tcMar>
              <w:left w:w="28" w:type="dxa"/>
              <w:right w:w="28" w:type="dxa"/>
            </w:tcMar>
            <w:vAlign w:val="center"/>
          </w:tcPr>
          <w:p>
            <w:pPr>
              <w:adjustRightInd w:val="0"/>
              <w:snapToGrid w:val="0"/>
              <w:jc w:val="center"/>
              <w:rPr>
                <w:rFonts w:ascii="Times New Roman" w:hAnsi="Times New Roman" w:cs="Times New Roman"/>
                <w:color w:val="auto"/>
                <w:spacing w:val="-20"/>
                <w:sz w:val="20"/>
                <w:szCs w:val="20"/>
                <w:highlight w:val="none"/>
              </w:rPr>
            </w:pPr>
            <w:r>
              <w:rPr>
                <w:rFonts w:hint="default" w:ascii="Times New Roman" w:hAnsi="Times New Roman" w:cs="Times New Roman"/>
                <w:color w:val="auto"/>
                <w:spacing w:val="-20"/>
                <w:sz w:val="20"/>
                <w:szCs w:val="20"/>
                <w:highlight w:val="none"/>
              </w:rPr>
              <w:sym w:font="Wingdings 2" w:char="0052"/>
            </w:r>
            <w:r>
              <w:rPr>
                <w:rFonts w:hint="default" w:ascii="Times New Roman" w:hAnsi="Times New Roman" w:cs="Times New Roman"/>
                <w:color w:val="auto"/>
                <w:spacing w:val="-20"/>
                <w:sz w:val="20"/>
                <w:szCs w:val="20"/>
                <w:highlight w:val="none"/>
              </w:rPr>
              <w:t>有组织</w:t>
            </w:r>
          </w:p>
          <w:p>
            <w:pPr>
              <w:adjustRightInd w:val="0"/>
              <w:snapToGrid w:val="0"/>
              <w:jc w:val="center"/>
              <w:rPr>
                <w:rFonts w:ascii="Times New Roman" w:hAnsi="Times New Roman" w:cs="Times New Roman"/>
                <w:color w:val="auto"/>
                <w:spacing w:val="-20"/>
                <w:sz w:val="20"/>
                <w:szCs w:val="20"/>
                <w:highlight w:val="none"/>
              </w:rPr>
            </w:pPr>
            <w:r>
              <w:rPr>
                <w:rFonts w:hint="default" w:ascii="Times New Roman" w:hAnsi="Times New Roman" w:cs="Times New Roman"/>
                <w:color w:val="auto"/>
                <w:spacing w:val="-20"/>
                <w:sz w:val="20"/>
                <w:szCs w:val="20"/>
                <w:highlight w:val="none"/>
              </w:rPr>
              <w:t>□无组织</w:t>
            </w:r>
          </w:p>
        </w:tc>
        <w:tc>
          <w:tcPr>
            <w:tcW w:w="978" w:type="dxa"/>
            <w:noWrap w:val="0"/>
            <w:vAlign w:val="center"/>
          </w:tcPr>
          <w:p>
            <w:pPr>
              <w:adjustRightInd w:val="0"/>
              <w:snapToGrid w:val="0"/>
              <w:jc w:val="center"/>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TA001</w:t>
            </w:r>
          </w:p>
        </w:tc>
        <w:tc>
          <w:tcPr>
            <w:tcW w:w="1162" w:type="dxa"/>
            <w:noWrap w:val="0"/>
            <w:vAlign w:val="center"/>
          </w:tcPr>
          <w:p>
            <w:pPr>
              <w:adjustRightInd w:val="0"/>
              <w:snapToGrid w:val="0"/>
              <w:jc w:val="center"/>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活性炭吸附装置</w:t>
            </w:r>
          </w:p>
        </w:tc>
        <w:tc>
          <w:tcPr>
            <w:tcW w:w="978"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吸附</w:t>
            </w:r>
          </w:p>
        </w:tc>
        <w:tc>
          <w:tcPr>
            <w:tcW w:w="1057" w:type="dxa"/>
            <w:noWrap w:val="0"/>
            <w:vAlign w:val="center"/>
          </w:tcPr>
          <w:p>
            <w:pPr>
              <w:adjustRightInd w:val="0"/>
              <w:snapToGrid w:val="0"/>
              <w:jc w:val="center"/>
              <w:rPr>
                <w:rFonts w:ascii="Times New Roman" w:hAnsi="Times New Roman" w:cs="Times New Roman"/>
                <w:snapToGrid w:val="0"/>
                <w:color w:val="auto"/>
                <w:kern w:val="20"/>
                <w:sz w:val="20"/>
                <w:szCs w:val="20"/>
                <w:highlight w:val="none"/>
              </w:rPr>
            </w:pPr>
            <w:r>
              <w:rPr>
                <w:rFonts w:ascii="Times New Roman" w:hAnsi="Times New Roman" w:cs="Times New Roman"/>
                <w:color w:val="auto"/>
                <w:sz w:val="20"/>
                <w:szCs w:val="20"/>
                <w:highlight w:val="none"/>
              </w:rPr>
              <w:sym w:font="Wingdings 2" w:char="0052"/>
            </w:r>
            <w:r>
              <w:rPr>
                <w:rFonts w:hint="default" w:ascii="Times New Roman" w:hAnsi="Times New Roman" w:cs="Times New Roman"/>
                <w:color w:val="auto"/>
                <w:sz w:val="20"/>
                <w:szCs w:val="20"/>
                <w:highlight w:val="none"/>
              </w:rPr>
              <w:t>是</w:t>
            </w:r>
          </w:p>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否</w:t>
            </w:r>
          </w:p>
          <w:p>
            <w:pPr>
              <w:adjustRightInd w:val="0"/>
              <w:snapToGrid w:val="0"/>
              <w:jc w:val="cente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如否，应当提供相关证明</w:t>
            </w:r>
          </w:p>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kern w:val="0"/>
                <w:sz w:val="20"/>
                <w:szCs w:val="20"/>
                <w:highlight w:val="none"/>
              </w:rPr>
              <w:t>材料</w:t>
            </w:r>
          </w:p>
        </w:tc>
        <w:tc>
          <w:tcPr>
            <w:tcW w:w="1159" w:type="dxa"/>
            <w:noWrap w:val="0"/>
            <w:vAlign w:val="center"/>
          </w:tcPr>
          <w:p>
            <w:pPr>
              <w:adjustRightInd w:val="0"/>
              <w:snapToGrid w:val="0"/>
              <w:jc w:val="center"/>
              <w:rPr>
                <w:rFonts w:hint="default" w:ascii="Times New Roman" w:hAnsi="Times New Roman" w:cs="Times New Roman" w:eastAsiaTheme="minorEastAsia"/>
                <w:b/>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DA001</w:t>
            </w:r>
          </w:p>
        </w:tc>
        <w:tc>
          <w:tcPr>
            <w:tcW w:w="1089"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生产排放口</w:t>
            </w:r>
          </w:p>
        </w:tc>
        <w:tc>
          <w:tcPr>
            <w:tcW w:w="1089" w:type="dxa"/>
            <w:noWrap w:val="0"/>
            <w:vAlign w:val="center"/>
          </w:tcPr>
          <w:p>
            <w:pPr>
              <w:adjustRightInd w:val="0"/>
              <w:snapToGrid w:val="0"/>
              <w:jc w:val="center"/>
              <w:rPr>
                <w:rFonts w:ascii="Times New Roman" w:hAnsi="Times New Roman" w:cs="Times New Roman"/>
                <w:snapToGrid w:val="0"/>
                <w:color w:val="auto"/>
                <w:kern w:val="20"/>
                <w:sz w:val="20"/>
                <w:szCs w:val="20"/>
                <w:highlight w:val="none"/>
              </w:rPr>
            </w:pPr>
            <w:r>
              <w:rPr>
                <w:rFonts w:ascii="Times New Roman" w:hAnsi="Times New Roman" w:cs="Times New Roman"/>
                <w:color w:val="auto"/>
                <w:sz w:val="20"/>
                <w:szCs w:val="20"/>
                <w:highlight w:val="none"/>
              </w:rPr>
              <w:sym w:font="Wingdings 2" w:char="0052"/>
            </w:r>
            <w:r>
              <w:rPr>
                <w:rFonts w:hint="default" w:ascii="Times New Roman" w:hAnsi="Times New Roman" w:cs="Times New Roman"/>
                <w:color w:val="auto"/>
                <w:sz w:val="20"/>
                <w:szCs w:val="20"/>
                <w:highlight w:val="none"/>
              </w:rPr>
              <w:t>是</w:t>
            </w:r>
          </w:p>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否</w:t>
            </w:r>
          </w:p>
        </w:tc>
        <w:tc>
          <w:tcPr>
            <w:tcW w:w="1449" w:type="dxa"/>
            <w:noWrap w:val="0"/>
            <w:vAlign w:val="center"/>
          </w:tcPr>
          <w:p>
            <w:pPr>
              <w:adjustRightInd w:val="0"/>
              <w:snapToGrid w:val="0"/>
              <w:jc w:val="center"/>
              <w:rPr>
                <w:rFonts w:ascii="Times New Roman" w:hAnsi="Times New Roman" w:cs="Times New Roman"/>
                <w:color w:val="auto"/>
                <w:spacing w:val="-6"/>
                <w:sz w:val="20"/>
                <w:szCs w:val="20"/>
                <w:highlight w:val="none"/>
              </w:rPr>
            </w:pPr>
            <w:r>
              <w:rPr>
                <w:rFonts w:ascii="Times New Roman" w:hAnsi="Times New Roman" w:cs="Times New Roman"/>
                <w:color w:val="auto"/>
                <w:spacing w:val="-6"/>
                <w:sz w:val="20"/>
                <w:szCs w:val="20"/>
                <w:highlight w:val="none"/>
              </w:rPr>
              <w:sym w:font="Wingdings 2" w:char="0052"/>
            </w:r>
            <w:r>
              <w:rPr>
                <w:rFonts w:hint="default" w:ascii="Times New Roman" w:hAnsi="Times New Roman" w:cs="Times New Roman"/>
                <w:color w:val="auto"/>
                <w:spacing w:val="-6"/>
                <w:sz w:val="20"/>
                <w:szCs w:val="20"/>
                <w:highlight w:val="none"/>
              </w:rPr>
              <w:t>主要排放口</w:t>
            </w:r>
          </w:p>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pacing w:val="-6"/>
                <w:sz w:val="20"/>
                <w:szCs w:val="20"/>
                <w:highlight w:val="none"/>
              </w:rPr>
              <w:t>□</w:t>
            </w:r>
            <w:r>
              <w:rPr>
                <w:rFonts w:hint="default" w:ascii="Times New Roman" w:hAnsi="Times New Roman" w:cs="Times New Roman"/>
                <w:color w:val="auto"/>
                <w:spacing w:val="-6"/>
                <w:sz w:val="20"/>
                <w:szCs w:val="20"/>
                <w:highlight w:val="none"/>
              </w:rPr>
              <w:t>一般排放口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828"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w:t>
            </w:r>
          </w:p>
        </w:tc>
        <w:tc>
          <w:tcPr>
            <w:tcW w:w="1012"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w:t>
            </w:r>
          </w:p>
        </w:tc>
        <w:tc>
          <w:tcPr>
            <w:tcW w:w="1162"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w:t>
            </w:r>
          </w:p>
        </w:tc>
        <w:tc>
          <w:tcPr>
            <w:tcW w:w="935"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w:t>
            </w:r>
          </w:p>
        </w:tc>
        <w:tc>
          <w:tcPr>
            <w:tcW w:w="859"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w:t>
            </w:r>
          </w:p>
        </w:tc>
        <w:tc>
          <w:tcPr>
            <w:tcW w:w="978"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w:t>
            </w:r>
          </w:p>
        </w:tc>
        <w:tc>
          <w:tcPr>
            <w:tcW w:w="1162"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w:t>
            </w:r>
          </w:p>
        </w:tc>
        <w:tc>
          <w:tcPr>
            <w:tcW w:w="978"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w:t>
            </w:r>
          </w:p>
        </w:tc>
        <w:tc>
          <w:tcPr>
            <w:tcW w:w="1057"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w:t>
            </w:r>
          </w:p>
        </w:tc>
        <w:tc>
          <w:tcPr>
            <w:tcW w:w="1159"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w:t>
            </w:r>
          </w:p>
        </w:tc>
        <w:tc>
          <w:tcPr>
            <w:tcW w:w="1089"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089"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449"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r>
    </w:tbl>
    <w:p>
      <w:pPr>
        <w:adjustRightInd w:val="0"/>
        <w:snapToGrid w:val="0"/>
        <w:spacing w:before="249" w:beforeLines="80" w:line="288" w:lineRule="auto"/>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注：（1）指主要生产设施。</w:t>
      </w:r>
    </w:p>
    <w:p>
      <w:pPr>
        <w:adjustRightInd w:val="0"/>
        <w:snapToGrid w:val="0"/>
        <w:spacing w:line="288" w:lineRule="auto"/>
        <w:ind w:firstLine="310" w:firstLineChars="155"/>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（2）指生产设施对</w:t>
      </w:r>
      <w:r>
        <w:rPr>
          <w:rFonts w:hint="default" w:ascii="Times New Roman" w:hAnsi="Times New Roman" w:cs="Times New Roman"/>
          <w:color w:val="auto"/>
          <w:sz w:val="20"/>
          <w:szCs w:val="20"/>
          <w:highlight w:val="none"/>
        </w:rPr>
        <w:t>应</w:t>
      </w:r>
      <w:r>
        <w:rPr>
          <w:rFonts w:ascii="Times New Roman" w:hAnsi="Times New Roman" w:cs="Times New Roman"/>
          <w:color w:val="auto"/>
          <w:sz w:val="20"/>
          <w:szCs w:val="20"/>
          <w:highlight w:val="none"/>
        </w:rPr>
        <w:t>的主要产污环节名称。</w:t>
      </w:r>
    </w:p>
    <w:p>
      <w:pPr>
        <w:adjustRightInd w:val="0"/>
        <w:snapToGrid w:val="0"/>
        <w:spacing w:line="288" w:lineRule="auto"/>
        <w:ind w:firstLine="310" w:firstLineChars="155"/>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（3）</w:t>
      </w:r>
      <w:r>
        <w:rPr>
          <w:rFonts w:hint="default" w:ascii="Times New Roman" w:hAnsi="Times New Roman" w:cs="Times New Roman"/>
          <w:color w:val="auto"/>
          <w:sz w:val="20"/>
          <w:szCs w:val="20"/>
          <w:highlight w:val="none"/>
        </w:rPr>
        <w:t>以相应</w:t>
      </w:r>
      <w:r>
        <w:rPr>
          <w:rFonts w:ascii="Times New Roman" w:hAnsi="Times New Roman" w:cs="Times New Roman"/>
          <w:color w:val="auto"/>
          <w:sz w:val="20"/>
          <w:szCs w:val="20"/>
          <w:highlight w:val="none"/>
        </w:rPr>
        <w:t>排放标准中确定的污染因子为准。</w:t>
      </w:r>
    </w:p>
    <w:p>
      <w:pPr>
        <w:adjustRightInd w:val="0"/>
        <w:snapToGrid w:val="0"/>
        <w:spacing w:line="288" w:lineRule="auto"/>
        <w:ind w:firstLine="310" w:firstLineChars="155"/>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（4）指有组织排放</w:t>
      </w:r>
      <w:r>
        <w:rPr>
          <w:rFonts w:hint="default" w:ascii="Times New Roman" w:hAnsi="Times New Roman" w:cs="Times New Roman"/>
          <w:color w:val="auto"/>
          <w:sz w:val="20"/>
          <w:szCs w:val="20"/>
          <w:highlight w:val="none"/>
        </w:rPr>
        <w:t>或者</w:t>
      </w:r>
      <w:r>
        <w:rPr>
          <w:rFonts w:ascii="Times New Roman" w:hAnsi="Times New Roman" w:cs="Times New Roman"/>
          <w:color w:val="auto"/>
          <w:sz w:val="20"/>
          <w:szCs w:val="20"/>
          <w:highlight w:val="none"/>
        </w:rPr>
        <w:t>无组织排放。</w:t>
      </w:r>
    </w:p>
    <w:p>
      <w:pPr>
        <w:adjustRightInd w:val="0"/>
        <w:snapToGrid w:val="0"/>
        <w:spacing w:line="288" w:lineRule="auto"/>
        <w:ind w:left="844" w:firstLine="310" w:firstLineChars="155"/>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（5）</w:t>
      </w:r>
      <w:r>
        <w:rPr>
          <w:rFonts w:hint="default" w:ascii="Times New Roman" w:hAnsi="Times New Roman" w:cs="Times New Roman"/>
          <w:color w:val="auto"/>
          <w:sz w:val="20"/>
          <w:szCs w:val="20"/>
          <w:highlight w:val="none"/>
        </w:rPr>
        <w:t>污染防治设施名称，</w:t>
      </w:r>
      <w:r>
        <w:rPr>
          <w:rFonts w:ascii="Times New Roman" w:hAnsi="Times New Roman" w:cs="Times New Roman"/>
          <w:color w:val="auto"/>
          <w:sz w:val="20"/>
          <w:szCs w:val="20"/>
          <w:highlight w:val="none"/>
        </w:rPr>
        <w:t>对于有组织</w:t>
      </w:r>
      <w:r>
        <w:rPr>
          <w:rFonts w:hint="default" w:ascii="Times New Roman" w:hAnsi="Times New Roman" w:cs="Times New Roman"/>
          <w:color w:val="auto"/>
          <w:sz w:val="20"/>
          <w:szCs w:val="20"/>
          <w:highlight w:val="none"/>
        </w:rPr>
        <w:t>废气</w:t>
      </w: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以火电行业为例，污染防治设施</w:t>
      </w:r>
      <w:r>
        <w:rPr>
          <w:rFonts w:ascii="Times New Roman" w:hAnsi="Times New Roman" w:cs="Times New Roman"/>
          <w:color w:val="auto"/>
          <w:sz w:val="20"/>
          <w:szCs w:val="20"/>
          <w:highlight w:val="none"/>
        </w:rPr>
        <w:t>名称包括三电场静电除尘器、四电场静电除尘器、普通袋式除尘器、覆膜滤料袋式除尘器等。</w:t>
      </w:r>
    </w:p>
    <w:p>
      <w:pPr>
        <w:adjustRightInd w:val="0"/>
        <w:snapToGrid w:val="0"/>
        <w:spacing w:line="288" w:lineRule="auto"/>
        <w:ind w:firstLine="310" w:firstLineChars="155"/>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（6）</w:t>
      </w:r>
      <w:r>
        <w:rPr>
          <w:rFonts w:hint="default" w:ascii="Times New Roman" w:hAnsi="Times New Roman" w:cs="Times New Roman"/>
          <w:color w:val="auto"/>
          <w:sz w:val="20"/>
          <w:szCs w:val="20"/>
          <w:highlight w:val="none"/>
        </w:rPr>
        <w:t>排放口编号可按照地方生态环境主管部门现有编号进行填写或者由排污单位自行编制。</w:t>
      </w:r>
    </w:p>
    <w:p>
      <w:pPr>
        <w:adjustRightInd w:val="0"/>
        <w:snapToGrid w:val="0"/>
        <w:spacing w:line="288" w:lineRule="auto"/>
        <w:ind w:firstLine="310" w:firstLineChars="155"/>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（7）指排放口设置是否符合排放口规范化整治技术要求等相关文件的规定。</w:t>
      </w:r>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color w:val="auto"/>
          <w:highlight w:val="none"/>
        </w:rPr>
        <w:br w:type="page"/>
      </w:r>
      <w:r>
        <w:rPr>
          <w:rFonts w:ascii="Times New Roman" w:hAnsi="Times New Roman" w:eastAsia="仿宋_GB2312" w:cs="Times New Roman"/>
          <w:b/>
          <w:color w:val="auto"/>
          <w:kern w:val="0"/>
          <w:sz w:val="24"/>
          <w:szCs w:val="24"/>
          <w:highlight w:val="none"/>
        </w:rPr>
        <w:t>表</w:t>
      </w:r>
      <w:r>
        <w:rPr>
          <w:rFonts w:hint="default" w:ascii="Times New Roman" w:hAnsi="Times New Roman" w:eastAsia="仿宋_GB2312" w:cs="Times New Roman"/>
          <w:b/>
          <w:color w:val="auto"/>
          <w:kern w:val="0"/>
          <w:sz w:val="24"/>
          <w:szCs w:val="24"/>
          <w:highlight w:val="none"/>
        </w:rPr>
        <w:t>5</w:t>
      </w:r>
      <w:r>
        <w:rPr>
          <w:rFonts w:ascii="Times New Roman" w:hAnsi="Times New Roman" w:eastAsia="仿宋_GB2312" w:cs="Times New Roman"/>
          <w:b/>
          <w:color w:val="auto"/>
          <w:kern w:val="0"/>
          <w:sz w:val="24"/>
          <w:szCs w:val="24"/>
          <w:highlight w:val="none"/>
        </w:rPr>
        <w:t xml:space="preserve"> </w:t>
      </w:r>
      <w:r>
        <w:rPr>
          <w:rFonts w:hint="default" w:ascii="Times New Roman" w:hAnsi="Times New Roman" w:eastAsia="仿宋_GB2312" w:cs="Times New Roman"/>
          <w:b/>
          <w:color w:val="auto"/>
          <w:kern w:val="0"/>
          <w:sz w:val="24"/>
          <w:szCs w:val="24"/>
          <w:highlight w:val="none"/>
        </w:rPr>
        <w:t xml:space="preserve"> 废水类别、污染物及污染防治设施信息表</w:t>
      </w:r>
      <w:bookmarkStart w:id="14" w:name="BIAO5"/>
      <w:bookmarkEnd w:id="14"/>
    </w:p>
    <w:tbl>
      <w:tblPr>
        <w:tblStyle w:val="6"/>
        <w:tblW w:w="141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60"/>
        <w:gridCol w:w="869"/>
        <w:gridCol w:w="1047"/>
        <w:gridCol w:w="1134"/>
        <w:gridCol w:w="993"/>
        <w:gridCol w:w="1134"/>
        <w:gridCol w:w="1275"/>
        <w:gridCol w:w="851"/>
        <w:gridCol w:w="1164"/>
        <w:gridCol w:w="936"/>
        <w:gridCol w:w="911"/>
        <w:gridCol w:w="1018"/>
        <w:gridCol w:w="932"/>
        <w:gridCol w:w="14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460" w:type="dxa"/>
            <w:vMerge w:val="restart"/>
            <w:noWrap w:val="0"/>
            <w:vAlign w:val="center"/>
          </w:tcPr>
          <w:p>
            <w:pPr>
              <w:pStyle w:val="8"/>
              <w:adjustRightInd w:val="0"/>
              <w:snapToGrid w:val="0"/>
              <w:jc w:val="center"/>
              <w:rPr>
                <w:rFonts w:ascii="Times New Roman" w:hAnsi="Times New Roman" w:eastAsia="黑体"/>
                <w:color w:val="auto"/>
                <w:highlight w:val="none"/>
              </w:rPr>
            </w:pPr>
            <w:r>
              <w:rPr>
                <w:rFonts w:ascii="Times New Roman" w:hAnsi="Times New Roman" w:eastAsia="黑体"/>
                <w:color w:val="auto"/>
                <w:highlight w:val="none"/>
              </w:rPr>
              <w:t>序号</w:t>
            </w:r>
          </w:p>
        </w:tc>
        <w:tc>
          <w:tcPr>
            <w:tcW w:w="869" w:type="dxa"/>
            <w:vMerge w:val="restart"/>
            <w:noWrap w:val="0"/>
            <w:vAlign w:val="center"/>
          </w:tcPr>
          <w:p>
            <w:pPr>
              <w:pStyle w:val="8"/>
              <w:adjustRightInd w:val="0"/>
              <w:snapToGrid w:val="0"/>
              <w:jc w:val="center"/>
              <w:rPr>
                <w:rFonts w:hint="default" w:ascii="Times New Roman" w:hAnsi="Times New Roman" w:eastAsia="黑体"/>
                <w:color w:val="auto"/>
                <w:highlight w:val="none"/>
              </w:rPr>
            </w:pPr>
            <w:r>
              <w:rPr>
                <w:rFonts w:hint="default" w:ascii="Times New Roman" w:hAnsi="Times New Roman" w:eastAsia="黑体"/>
                <w:color w:val="auto"/>
                <w:highlight w:val="none"/>
              </w:rPr>
              <w:t>废水</w:t>
            </w:r>
          </w:p>
          <w:p>
            <w:pPr>
              <w:pStyle w:val="8"/>
              <w:adjustRightInd w:val="0"/>
              <w:snapToGrid w:val="0"/>
              <w:jc w:val="center"/>
              <w:rPr>
                <w:rFonts w:ascii="Times New Roman" w:hAnsi="Times New Roman" w:eastAsia="黑体"/>
                <w:color w:val="auto"/>
                <w:highlight w:val="none"/>
              </w:rPr>
            </w:pPr>
            <w:r>
              <w:rPr>
                <w:rFonts w:hint="default" w:ascii="Times New Roman" w:hAnsi="Times New Roman" w:eastAsia="黑体"/>
                <w:color w:val="auto"/>
                <w:highlight w:val="none"/>
              </w:rPr>
              <w:t>类别</w:t>
            </w:r>
            <w:r>
              <w:rPr>
                <w:rFonts w:ascii="Times New Roman" w:hAnsi="Times New Roman" w:eastAsia="黑体"/>
                <w:color w:val="auto"/>
                <w:highlight w:val="none"/>
              </w:rPr>
              <w:t>（1）</w:t>
            </w:r>
          </w:p>
        </w:tc>
        <w:tc>
          <w:tcPr>
            <w:tcW w:w="1047" w:type="dxa"/>
            <w:vMerge w:val="restart"/>
            <w:noWrap w:val="0"/>
            <w:vAlign w:val="center"/>
          </w:tcPr>
          <w:p>
            <w:pPr>
              <w:pStyle w:val="8"/>
              <w:adjustRightInd w:val="0"/>
              <w:snapToGrid w:val="0"/>
              <w:jc w:val="center"/>
              <w:rPr>
                <w:rFonts w:hint="default" w:ascii="Times New Roman" w:hAnsi="Times New Roman" w:eastAsia="黑体"/>
                <w:color w:val="auto"/>
                <w:highlight w:val="none"/>
              </w:rPr>
            </w:pPr>
            <w:r>
              <w:rPr>
                <w:rFonts w:ascii="Times New Roman" w:hAnsi="Times New Roman" w:eastAsia="黑体"/>
                <w:color w:val="auto"/>
                <w:highlight w:val="none"/>
              </w:rPr>
              <w:t>污染物</w:t>
            </w:r>
          </w:p>
          <w:p>
            <w:pPr>
              <w:pStyle w:val="8"/>
              <w:adjustRightInd w:val="0"/>
              <w:snapToGrid w:val="0"/>
              <w:jc w:val="center"/>
              <w:rPr>
                <w:rFonts w:hint="default" w:ascii="Times New Roman" w:hAnsi="Times New Roman" w:eastAsia="黑体"/>
                <w:color w:val="auto"/>
                <w:highlight w:val="none"/>
              </w:rPr>
            </w:pPr>
            <w:r>
              <w:rPr>
                <w:rFonts w:ascii="Times New Roman" w:hAnsi="Times New Roman" w:eastAsia="黑体"/>
                <w:color w:val="auto"/>
                <w:highlight w:val="none"/>
              </w:rPr>
              <w:t>种类</w:t>
            </w:r>
          </w:p>
          <w:p>
            <w:pPr>
              <w:pStyle w:val="8"/>
              <w:adjustRightInd w:val="0"/>
              <w:snapToGrid w:val="0"/>
              <w:jc w:val="center"/>
              <w:rPr>
                <w:rFonts w:ascii="Times New Roman" w:hAnsi="Times New Roman" w:eastAsia="黑体"/>
                <w:color w:val="auto"/>
                <w:highlight w:val="none"/>
              </w:rPr>
            </w:pPr>
            <w:r>
              <w:rPr>
                <w:rFonts w:ascii="Times New Roman" w:hAnsi="Times New Roman" w:eastAsia="黑体"/>
                <w:color w:val="auto"/>
                <w:highlight w:val="none"/>
              </w:rPr>
              <w:t>（2）</w:t>
            </w:r>
          </w:p>
        </w:tc>
        <w:tc>
          <w:tcPr>
            <w:tcW w:w="4536" w:type="dxa"/>
            <w:gridSpan w:val="4"/>
            <w:noWrap w:val="0"/>
            <w:vAlign w:val="center"/>
          </w:tcPr>
          <w:p>
            <w:pPr>
              <w:pStyle w:val="8"/>
              <w:adjustRightInd w:val="0"/>
              <w:snapToGrid w:val="0"/>
              <w:jc w:val="center"/>
              <w:rPr>
                <w:rFonts w:ascii="Times New Roman" w:hAnsi="Times New Roman" w:eastAsia="黑体"/>
                <w:color w:val="auto"/>
                <w:highlight w:val="none"/>
              </w:rPr>
            </w:pPr>
            <w:r>
              <w:rPr>
                <w:rFonts w:hint="default" w:ascii="Times New Roman" w:hAnsi="Times New Roman" w:eastAsia="黑体"/>
                <w:color w:val="auto"/>
                <w:highlight w:val="none"/>
              </w:rPr>
              <w:t>污染防治设施</w:t>
            </w:r>
          </w:p>
        </w:tc>
        <w:tc>
          <w:tcPr>
            <w:tcW w:w="851" w:type="dxa"/>
            <w:vMerge w:val="restart"/>
            <w:noWrap w:val="0"/>
            <w:vAlign w:val="center"/>
          </w:tcPr>
          <w:p>
            <w:pPr>
              <w:pStyle w:val="8"/>
              <w:adjustRightInd w:val="0"/>
              <w:snapToGrid w:val="0"/>
              <w:jc w:val="center"/>
              <w:rPr>
                <w:rFonts w:hint="default" w:ascii="Times New Roman" w:hAnsi="Times New Roman" w:eastAsia="黑体"/>
                <w:color w:val="auto"/>
                <w:highlight w:val="none"/>
              </w:rPr>
            </w:pPr>
            <w:r>
              <w:rPr>
                <w:rFonts w:hint="default" w:ascii="Times New Roman" w:hAnsi="Times New Roman" w:eastAsia="黑体"/>
                <w:color w:val="auto"/>
                <w:highlight w:val="none"/>
              </w:rPr>
              <w:t>排放</w:t>
            </w:r>
          </w:p>
          <w:p>
            <w:pPr>
              <w:pStyle w:val="8"/>
              <w:adjustRightInd w:val="0"/>
              <w:snapToGrid w:val="0"/>
              <w:jc w:val="center"/>
              <w:rPr>
                <w:rFonts w:ascii="Times New Roman" w:hAnsi="Times New Roman" w:eastAsia="黑体"/>
                <w:color w:val="auto"/>
                <w:highlight w:val="none"/>
              </w:rPr>
            </w:pPr>
            <w:r>
              <w:rPr>
                <w:rFonts w:ascii="Times New Roman" w:hAnsi="Times New Roman" w:eastAsia="黑体"/>
                <w:color w:val="auto"/>
                <w:highlight w:val="none"/>
              </w:rPr>
              <w:t>去向（</w:t>
            </w:r>
            <w:r>
              <w:rPr>
                <w:rFonts w:hint="default" w:ascii="Times New Roman" w:hAnsi="Times New Roman" w:eastAsia="黑体"/>
                <w:color w:val="auto"/>
                <w:highlight w:val="none"/>
              </w:rPr>
              <w:t>4</w:t>
            </w:r>
            <w:r>
              <w:rPr>
                <w:rFonts w:ascii="Times New Roman" w:hAnsi="Times New Roman" w:eastAsia="黑体"/>
                <w:color w:val="auto"/>
                <w:highlight w:val="none"/>
              </w:rPr>
              <w:t>）</w:t>
            </w:r>
          </w:p>
        </w:tc>
        <w:tc>
          <w:tcPr>
            <w:tcW w:w="1164" w:type="dxa"/>
            <w:vMerge w:val="restart"/>
            <w:noWrap w:val="0"/>
            <w:vAlign w:val="center"/>
          </w:tcPr>
          <w:p>
            <w:pPr>
              <w:pStyle w:val="8"/>
              <w:adjustRightInd w:val="0"/>
              <w:snapToGrid w:val="0"/>
              <w:jc w:val="center"/>
              <w:rPr>
                <w:rFonts w:ascii="Times New Roman" w:hAnsi="Times New Roman" w:eastAsia="黑体"/>
                <w:color w:val="auto"/>
                <w:highlight w:val="none"/>
              </w:rPr>
            </w:pPr>
            <w:r>
              <w:rPr>
                <w:rFonts w:hint="default" w:ascii="Times New Roman" w:hAnsi="Times New Roman" w:eastAsia="黑体"/>
                <w:color w:val="auto"/>
                <w:highlight w:val="none"/>
              </w:rPr>
              <w:t>排放方式</w:t>
            </w:r>
            <w:r>
              <w:rPr>
                <w:rFonts w:ascii="Times New Roman" w:hAnsi="Times New Roman" w:eastAsia="黑体"/>
                <w:color w:val="auto"/>
                <w:highlight w:val="none"/>
              </w:rPr>
              <w:t>（5）</w:t>
            </w:r>
          </w:p>
        </w:tc>
        <w:tc>
          <w:tcPr>
            <w:tcW w:w="936" w:type="dxa"/>
            <w:vMerge w:val="restart"/>
            <w:noWrap w:val="0"/>
            <w:vAlign w:val="center"/>
          </w:tcPr>
          <w:p>
            <w:pPr>
              <w:pStyle w:val="8"/>
              <w:adjustRightInd w:val="0"/>
              <w:snapToGrid w:val="0"/>
              <w:jc w:val="center"/>
              <w:rPr>
                <w:rFonts w:ascii="Times New Roman" w:hAnsi="Times New Roman" w:eastAsia="黑体"/>
                <w:color w:val="auto"/>
                <w:highlight w:val="none"/>
              </w:rPr>
            </w:pPr>
            <w:r>
              <w:rPr>
                <w:rFonts w:ascii="Times New Roman" w:hAnsi="Times New Roman" w:eastAsia="黑体"/>
                <w:color w:val="auto"/>
                <w:highlight w:val="none"/>
              </w:rPr>
              <w:t>排放</w:t>
            </w:r>
            <w:r>
              <w:rPr>
                <w:rFonts w:hint="default" w:ascii="Times New Roman" w:hAnsi="Times New Roman" w:eastAsia="黑体"/>
                <w:color w:val="auto"/>
                <w:highlight w:val="none"/>
              </w:rPr>
              <w:t>规律</w:t>
            </w:r>
            <w:r>
              <w:rPr>
                <w:rFonts w:ascii="Times New Roman" w:hAnsi="Times New Roman" w:eastAsia="黑体"/>
                <w:color w:val="auto"/>
                <w:highlight w:val="none"/>
              </w:rPr>
              <w:t>（</w:t>
            </w:r>
            <w:r>
              <w:rPr>
                <w:rFonts w:hint="default" w:ascii="Times New Roman" w:hAnsi="Times New Roman" w:eastAsia="黑体"/>
                <w:color w:val="auto"/>
                <w:highlight w:val="none"/>
              </w:rPr>
              <w:t>6</w:t>
            </w:r>
            <w:r>
              <w:rPr>
                <w:rFonts w:ascii="Times New Roman" w:hAnsi="Times New Roman" w:eastAsia="黑体"/>
                <w:color w:val="auto"/>
                <w:highlight w:val="none"/>
              </w:rPr>
              <w:t>）</w:t>
            </w:r>
          </w:p>
        </w:tc>
        <w:tc>
          <w:tcPr>
            <w:tcW w:w="911" w:type="dxa"/>
            <w:vMerge w:val="restart"/>
            <w:noWrap w:val="0"/>
            <w:vAlign w:val="center"/>
          </w:tcPr>
          <w:p>
            <w:pPr>
              <w:pStyle w:val="8"/>
              <w:adjustRightInd w:val="0"/>
              <w:snapToGrid w:val="0"/>
              <w:jc w:val="center"/>
              <w:rPr>
                <w:rFonts w:ascii="Times New Roman" w:hAnsi="Times New Roman" w:eastAsia="黑体"/>
                <w:color w:val="auto"/>
                <w:highlight w:val="none"/>
              </w:rPr>
            </w:pPr>
            <w:r>
              <w:rPr>
                <w:rFonts w:ascii="Times New Roman" w:hAnsi="Times New Roman" w:eastAsia="黑体"/>
                <w:color w:val="auto"/>
                <w:highlight w:val="none"/>
              </w:rPr>
              <w:t>排放口编号（</w:t>
            </w:r>
            <w:r>
              <w:rPr>
                <w:rFonts w:hint="default" w:ascii="Times New Roman" w:hAnsi="Times New Roman" w:eastAsia="黑体"/>
                <w:color w:val="auto"/>
                <w:highlight w:val="none"/>
              </w:rPr>
              <w:t>7</w:t>
            </w:r>
            <w:r>
              <w:rPr>
                <w:rFonts w:ascii="Times New Roman" w:hAnsi="Times New Roman" w:eastAsia="黑体"/>
                <w:color w:val="auto"/>
                <w:highlight w:val="none"/>
              </w:rPr>
              <w:t>）</w:t>
            </w:r>
          </w:p>
        </w:tc>
        <w:tc>
          <w:tcPr>
            <w:tcW w:w="1018" w:type="dxa"/>
            <w:vMerge w:val="restart"/>
            <w:noWrap w:val="0"/>
            <w:vAlign w:val="center"/>
          </w:tcPr>
          <w:p>
            <w:pPr>
              <w:pStyle w:val="8"/>
              <w:adjustRightInd w:val="0"/>
              <w:snapToGrid w:val="0"/>
              <w:jc w:val="center"/>
              <w:rPr>
                <w:rFonts w:hint="default" w:ascii="Times New Roman" w:hAnsi="Times New Roman" w:eastAsia="黑体"/>
                <w:color w:val="auto"/>
                <w:highlight w:val="none"/>
              </w:rPr>
            </w:pPr>
            <w:r>
              <w:rPr>
                <w:rFonts w:hint="default" w:ascii="Times New Roman" w:hAnsi="Times New Roman" w:eastAsia="黑体"/>
                <w:color w:val="auto"/>
                <w:highlight w:val="none"/>
              </w:rPr>
              <w:t>排放口</w:t>
            </w:r>
          </w:p>
          <w:p>
            <w:pPr>
              <w:pStyle w:val="8"/>
              <w:adjustRightInd w:val="0"/>
              <w:snapToGrid w:val="0"/>
              <w:jc w:val="center"/>
              <w:rPr>
                <w:rFonts w:ascii="Times New Roman" w:hAnsi="Times New Roman" w:eastAsia="黑体"/>
                <w:color w:val="auto"/>
                <w:highlight w:val="none"/>
              </w:rPr>
            </w:pPr>
            <w:r>
              <w:rPr>
                <w:rFonts w:hint="default" w:ascii="Times New Roman" w:hAnsi="Times New Roman" w:eastAsia="黑体"/>
                <w:color w:val="auto"/>
                <w:highlight w:val="none"/>
              </w:rPr>
              <w:t>名称</w:t>
            </w:r>
          </w:p>
        </w:tc>
        <w:tc>
          <w:tcPr>
            <w:tcW w:w="932" w:type="dxa"/>
            <w:vMerge w:val="restart"/>
            <w:noWrap w:val="0"/>
            <w:vAlign w:val="center"/>
          </w:tcPr>
          <w:p>
            <w:pPr>
              <w:pStyle w:val="8"/>
              <w:adjustRightInd w:val="0"/>
              <w:snapToGrid w:val="0"/>
              <w:jc w:val="center"/>
              <w:rPr>
                <w:rFonts w:hint="default" w:ascii="Times New Roman" w:hAnsi="Times New Roman" w:eastAsia="黑体"/>
                <w:color w:val="auto"/>
                <w:highlight w:val="none"/>
              </w:rPr>
            </w:pPr>
            <w:r>
              <w:rPr>
                <w:rFonts w:hint="default" w:ascii="Times New Roman" w:hAnsi="Times New Roman" w:eastAsia="黑体"/>
                <w:color w:val="auto"/>
                <w:highlight w:val="none"/>
              </w:rPr>
              <w:t>排放口</w:t>
            </w:r>
          </w:p>
          <w:p>
            <w:pPr>
              <w:pStyle w:val="8"/>
              <w:adjustRightInd w:val="0"/>
              <w:snapToGrid w:val="0"/>
              <w:jc w:val="center"/>
              <w:rPr>
                <w:rFonts w:ascii="Times New Roman" w:hAnsi="Times New Roman" w:eastAsia="黑体"/>
                <w:color w:val="auto"/>
                <w:highlight w:val="none"/>
              </w:rPr>
            </w:pPr>
            <w:r>
              <w:rPr>
                <w:rFonts w:hint="default" w:ascii="Times New Roman" w:hAnsi="Times New Roman" w:eastAsia="黑体"/>
                <w:color w:val="auto"/>
                <w:highlight w:val="none"/>
              </w:rPr>
              <w:t>设置是否符合要求（8）</w:t>
            </w:r>
          </w:p>
        </w:tc>
        <w:tc>
          <w:tcPr>
            <w:tcW w:w="1450" w:type="dxa"/>
            <w:vMerge w:val="restart"/>
            <w:noWrap w:val="0"/>
            <w:vAlign w:val="center"/>
          </w:tcPr>
          <w:p>
            <w:pPr>
              <w:pStyle w:val="8"/>
              <w:adjustRightInd w:val="0"/>
              <w:snapToGrid w:val="0"/>
              <w:jc w:val="center"/>
              <w:rPr>
                <w:rFonts w:ascii="Times New Roman" w:hAnsi="Times New Roman" w:eastAsia="黑体"/>
                <w:color w:val="auto"/>
                <w:highlight w:val="none"/>
              </w:rPr>
            </w:pPr>
            <w:r>
              <w:rPr>
                <w:rFonts w:ascii="Times New Roman" w:hAnsi="Times New Roman" w:eastAsia="黑体"/>
                <w:color w:val="auto"/>
                <w:highlight w:val="none"/>
              </w:rPr>
              <w:t>排放口类型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460" w:type="dxa"/>
            <w:vMerge w:val="continue"/>
            <w:noWrap w:val="0"/>
            <w:vAlign w:val="center"/>
          </w:tcPr>
          <w:p>
            <w:pPr>
              <w:pStyle w:val="8"/>
              <w:adjustRightInd w:val="0"/>
              <w:snapToGrid w:val="0"/>
              <w:jc w:val="center"/>
              <w:rPr>
                <w:rFonts w:ascii="Times New Roman" w:hAnsi="Times New Roman" w:eastAsia="仿宋_GB2312"/>
                <w:color w:val="auto"/>
                <w:highlight w:val="none"/>
              </w:rPr>
            </w:pPr>
          </w:p>
        </w:tc>
        <w:tc>
          <w:tcPr>
            <w:tcW w:w="869" w:type="dxa"/>
            <w:vMerge w:val="continue"/>
            <w:noWrap w:val="0"/>
            <w:vAlign w:val="center"/>
          </w:tcPr>
          <w:p>
            <w:pPr>
              <w:pStyle w:val="8"/>
              <w:adjustRightInd w:val="0"/>
              <w:snapToGrid w:val="0"/>
              <w:jc w:val="center"/>
              <w:rPr>
                <w:rFonts w:ascii="Times New Roman" w:hAnsi="Times New Roman" w:eastAsia="仿宋_GB2312"/>
                <w:color w:val="auto"/>
                <w:highlight w:val="none"/>
              </w:rPr>
            </w:pPr>
          </w:p>
        </w:tc>
        <w:tc>
          <w:tcPr>
            <w:tcW w:w="1047" w:type="dxa"/>
            <w:vMerge w:val="continue"/>
            <w:noWrap w:val="0"/>
            <w:vAlign w:val="center"/>
          </w:tcPr>
          <w:p>
            <w:pPr>
              <w:pStyle w:val="8"/>
              <w:adjustRightInd w:val="0"/>
              <w:snapToGrid w:val="0"/>
              <w:jc w:val="center"/>
              <w:rPr>
                <w:rFonts w:ascii="Times New Roman" w:hAnsi="Times New Roman" w:eastAsia="仿宋_GB2312"/>
                <w:color w:val="auto"/>
                <w:highlight w:val="none"/>
              </w:rPr>
            </w:pPr>
          </w:p>
        </w:tc>
        <w:tc>
          <w:tcPr>
            <w:tcW w:w="1134" w:type="dxa"/>
            <w:noWrap w:val="0"/>
            <w:vAlign w:val="center"/>
          </w:tcPr>
          <w:p>
            <w:pPr>
              <w:pStyle w:val="8"/>
              <w:adjustRightInd w:val="0"/>
              <w:snapToGrid w:val="0"/>
              <w:jc w:val="center"/>
              <w:rPr>
                <w:rFonts w:ascii="Times New Roman" w:hAnsi="Times New Roman" w:eastAsia="黑体"/>
                <w:color w:val="auto"/>
                <w:highlight w:val="none"/>
              </w:rPr>
            </w:pPr>
            <w:r>
              <w:rPr>
                <w:rFonts w:hint="default" w:ascii="Times New Roman" w:hAnsi="Times New Roman" w:eastAsia="黑体"/>
                <w:color w:val="auto"/>
                <w:highlight w:val="none"/>
              </w:rPr>
              <w:t>污染防治设施</w:t>
            </w:r>
            <w:r>
              <w:rPr>
                <w:rFonts w:ascii="Times New Roman" w:hAnsi="Times New Roman" w:eastAsia="黑体"/>
                <w:color w:val="auto"/>
                <w:highlight w:val="none"/>
              </w:rPr>
              <w:t>名称（</w:t>
            </w:r>
            <w:r>
              <w:rPr>
                <w:rFonts w:hint="default" w:ascii="Times New Roman" w:hAnsi="Times New Roman" w:eastAsia="黑体"/>
                <w:color w:val="auto"/>
                <w:highlight w:val="none"/>
              </w:rPr>
              <w:t>3</w:t>
            </w:r>
            <w:r>
              <w:rPr>
                <w:rFonts w:ascii="Times New Roman" w:hAnsi="Times New Roman" w:eastAsia="黑体"/>
                <w:color w:val="auto"/>
                <w:highlight w:val="none"/>
              </w:rPr>
              <w:t>）</w:t>
            </w:r>
          </w:p>
        </w:tc>
        <w:tc>
          <w:tcPr>
            <w:tcW w:w="993" w:type="dxa"/>
            <w:noWrap w:val="0"/>
            <w:vAlign w:val="center"/>
          </w:tcPr>
          <w:p>
            <w:pPr>
              <w:pStyle w:val="8"/>
              <w:adjustRightInd w:val="0"/>
              <w:snapToGrid w:val="0"/>
              <w:jc w:val="center"/>
              <w:rPr>
                <w:rFonts w:ascii="Times New Roman" w:hAnsi="Times New Roman" w:eastAsia="黑体"/>
                <w:color w:val="auto"/>
                <w:highlight w:val="none"/>
              </w:rPr>
            </w:pPr>
            <w:r>
              <w:rPr>
                <w:rFonts w:hint="default" w:ascii="Times New Roman" w:hAnsi="Times New Roman" w:eastAsia="黑体"/>
                <w:color w:val="auto"/>
                <w:highlight w:val="none"/>
              </w:rPr>
              <w:t>污染防治设施编号</w:t>
            </w:r>
          </w:p>
        </w:tc>
        <w:tc>
          <w:tcPr>
            <w:tcW w:w="1134" w:type="dxa"/>
            <w:noWrap w:val="0"/>
            <w:vAlign w:val="center"/>
          </w:tcPr>
          <w:p>
            <w:pPr>
              <w:pStyle w:val="8"/>
              <w:adjustRightInd w:val="0"/>
              <w:snapToGrid w:val="0"/>
              <w:jc w:val="center"/>
              <w:rPr>
                <w:rFonts w:ascii="Times New Roman" w:hAnsi="Times New Roman" w:eastAsia="黑体"/>
                <w:color w:val="auto"/>
                <w:highlight w:val="none"/>
              </w:rPr>
            </w:pPr>
            <w:r>
              <w:rPr>
                <w:rFonts w:hint="default" w:ascii="Times New Roman" w:hAnsi="Times New Roman" w:eastAsia="黑体"/>
                <w:color w:val="auto"/>
                <w:highlight w:val="none"/>
              </w:rPr>
              <w:t>污染防治设施工艺</w:t>
            </w:r>
          </w:p>
        </w:tc>
        <w:tc>
          <w:tcPr>
            <w:tcW w:w="1275" w:type="dxa"/>
            <w:noWrap w:val="0"/>
            <w:vAlign w:val="center"/>
          </w:tcPr>
          <w:p>
            <w:pPr>
              <w:pStyle w:val="8"/>
              <w:adjustRightInd w:val="0"/>
              <w:snapToGrid w:val="0"/>
              <w:jc w:val="center"/>
              <w:rPr>
                <w:rFonts w:ascii="Times New Roman" w:hAnsi="Times New Roman" w:eastAsia="黑体"/>
                <w:color w:val="auto"/>
                <w:highlight w:val="none"/>
              </w:rPr>
            </w:pPr>
            <w:r>
              <w:rPr>
                <w:rFonts w:hint="default" w:ascii="Times New Roman" w:hAnsi="Times New Roman" w:eastAsia="黑体"/>
                <w:color w:val="auto"/>
                <w:highlight w:val="none"/>
              </w:rPr>
              <w:t>是否为可行技术</w:t>
            </w:r>
          </w:p>
        </w:tc>
        <w:tc>
          <w:tcPr>
            <w:tcW w:w="851" w:type="dxa"/>
            <w:vMerge w:val="continue"/>
            <w:noWrap w:val="0"/>
            <w:vAlign w:val="top"/>
          </w:tcPr>
          <w:p>
            <w:pPr>
              <w:pStyle w:val="8"/>
              <w:adjustRightInd w:val="0"/>
              <w:snapToGrid w:val="0"/>
              <w:jc w:val="center"/>
              <w:rPr>
                <w:rFonts w:ascii="Times New Roman" w:hAnsi="Times New Roman" w:eastAsia="仿宋_GB2312"/>
                <w:color w:val="auto"/>
                <w:highlight w:val="none"/>
              </w:rPr>
            </w:pPr>
          </w:p>
        </w:tc>
        <w:tc>
          <w:tcPr>
            <w:tcW w:w="1164" w:type="dxa"/>
            <w:vMerge w:val="continue"/>
            <w:noWrap w:val="0"/>
            <w:vAlign w:val="top"/>
          </w:tcPr>
          <w:p>
            <w:pPr>
              <w:pStyle w:val="8"/>
              <w:adjustRightInd w:val="0"/>
              <w:snapToGrid w:val="0"/>
              <w:jc w:val="center"/>
              <w:rPr>
                <w:rFonts w:ascii="Times New Roman" w:hAnsi="Times New Roman" w:eastAsia="仿宋_GB2312"/>
                <w:color w:val="auto"/>
                <w:highlight w:val="none"/>
              </w:rPr>
            </w:pPr>
          </w:p>
        </w:tc>
        <w:tc>
          <w:tcPr>
            <w:tcW w:w="936" w:type="dxa"/>
            <w:vMerge w:val="continue"/>
            <w:noWrap w:val="0"/>
            <w:vAlign w:val="center"/>
          </w:tcPr>
          <w:p>
            <w:pPr>
              <w:pStyle w:val="8"/>
              <w:adjustRightInd w:val="0"/>
              <w:snapToGrid w:val="0"/>
              <w:jc w:val="center"/>
              <w:rPr>
                <w:rFonts w:ascii="Times New Roman" w:hAnsi="Times New Roman" w:eastAsia="仿宋_GB2312"/>
                <w:color w:val="auto"/>
                <w:highlight w:val="none"/>
              </w:rPr>
            </w:pPr>
          </w:p>
        </w:tc>
        <w:tc>
          <w:tcPr>
            <w:tcW w:w="911" w:type="dxa"/>
            <w:vMerge w:val="continue"/>
            <w:noWrap w:val="0"/>
            <w:vAlign w:val="top"/>
          </w:tcPr>
          <w:p>
            <w:pPr>
              <w:pStyle w:val="8"/>
              <w:adjustRightInd w:val="0"/>
              <w:snapToGrid w:val="0"/>
              <w:jc w:val="center"/>
              <w:rPr>
                <w:rFonts w:ascii="Times New Roman" w:hAnsi="Times New Roman" w:eastAsia="仿宋_GB2312"/>
                <w:color w:val="auto"/>
                <w:highlight w:val="none"/>
              </w:rPr>
            </w:pPr>
          </w:p>
        </w:tc>
        <w:tc>
          <w:tcPr>
            <w:tcW w:w="1018" w:type="dxa"/>
            <w:vMerge w:val="continue"/>
            <w:noWrap w:val="0"/>
            <w:vAlign w:val="top"/>
          </w:tcPr>
          <w:p>
            <w:pPr>
              <w:pStyle w:val="8"/>
              <w:adjustRightInd w:val="0"/>
              <w:snapToGrid w:val="0"/>
              <w:jc w:val="center"/>
              <w:rPr>
                <w:rFonts w:ascii="Times New Roman" w:hAnsi="Times New Roman" w:eastAsia="仿宋_GB2312"/>
                <w:color w:val="auto"/>
                <w:highlight w:val="none"/>
              </w:rPr>
            </w:pPr>
          </w:p>
        </w:tc>
        <w:tc>
          <w:tcPr>
            <w:tcW w:w="932" w:type="dxa"/>
            <w:vMerge w:val="continue"/>
            <w:noWrap w:val="0"/>
            <w:vAlign w:val="center"/>
          </w:tcPr>
          <w:p>
            <w:pPr>
              <w:pStyle w:val="8"/>
              <w:adjustRightInd w:val="0"/>
              <w:snapToGrid w:val="0"/>
              <w:jc w:val="center"/>
              <w:rPr>
                <w:rFonts w:ascii="Times New Roman" w:hAnsi="Times New Roman" w:eastAsia="仿宋_GB2312"/>
                <w:color w:val="auto"/>
                <w:highlight w:val="none"/>
              </w:rPr>
            </w:pPr>
          </w:p>
        </w:tc>
        <w:tc>
          <w:tcPr>
            <w:tcW w:w="1450" w:type="dxa"/>
            <w:vMerge w:val="continue"/>
            <w:noWrap w:val="0"/>
            <w:vAlign w:val="center"/>
          </w:tcPr>
          <w:p>
            <w:pPr>
              <w:pStyle w:val="8"/>
              <w:adjustRightInd w:val="0"/>
              <w:snapToGrid w:val="0"/>
              <w:jc w:val="center"/>
              <w:rPr>
                <w:rFonts w:ascii="Times New Roman" w:hAnsi="Times New Roman" w:eastAsia="仿宋_GB2312"/>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64" w:hRule="atLeast"/>
          <w:tblHeader/>
          <w:jc w:val="center"/>
        </w:trPr>
        <w:tc>
          <w:tcPr>
            <w:tcW w:w="460" w:type="dxa"/>
            <w:noWrap w:val="0"/>
            <w:vAlign w:val="center"/>
          </w:tcPr>
          <w:p>
            <w:pPr>
              <w:pStyle w:val="8"/>
              <w:jc w:val="center"/>
              <w:rPr>
                <w:rFonts w:hint="eastAsia" w:ascii="Times New Roman" w:hAnsi="Times New Roman" w:eastAsia="仿宋_GB2312"/>
                <w:color w:val="auto"/>
                <w:highlight w:val="none"/>
                <w:lang w:val="en-US" w:eastAsia="zh-CN"/>
              </w:rPr>
            </w:pPr>
            <w:r>
              <w:rPr>
                <w:rFonts w:hint="eastAsia" w:ascii="Times New Roman" w:hAnsi="Times New Roman" w:eastAsia="仿宋_GB2312"/>
                <w:color w:val="auto"/>
                <w:highlight w:val="none"/>
                <w:lang w:val="en-US" w:eastAsia="zh-CN"/>
              </w:rPr>
              <w:t>1</w:t>
            </w:r>
          </w:p>
        </w:tc>
        <w:tc>
          <w:tcPr>
            <w:tcW w:w="869" w:type="dxa"/>
            <w:noWrap w:val="0"/>
            <w:vAlign w:val="center"/>
          </w:tcPr>
          <w:p>
            <w:pPr>
              <w:pStyle w:val="8"/>
              <w:jc w:val="center"/>
              <w:rPr>
                <w:rFonts w:hint="eastAsia" w:ascii="Times New Roman" w:hAnsi="Times New Roman" w:eastAsia="仿宋_GB2312"/>
                <w:color w:val="auto"/>
                <w:highlight w:val="none"/>
                <w:lang w:val="en-US" w:eastAsia="zh-CN"/>
              </w:rPr>
            </w:pPr>
            <w:r>
              <w:rPr>
                <w:rFonts w:hint="eastAsia" w:ascii="Times New Roman" w:hAnsi="Times New Roman" w:eastAsia="仿宋_GB2312"/>
                <w:color w:val="auto"/>
                <w:highlight w:val="none"/>
                <w:lang w:val="en-US" w:eastAsia="zh-CN"/>
              </w:rPr>
              <w:t>生产</w:t>
            </w:r>
          </w:p>
          <w:p>
            <w:pPr>
              <w:pStyle w:val="8"/>
              <w:jc w:val="center"/>
              <w:rPr>
                <w:rFonts w:hint="default" w:ascii="Times New Roman" w:hAnsi="Times New Roman" w:eastAsia="仿宋_GB2312"/>
                <w:color w:val="auto"/>
                <w:highlight w:val="none"/>
                <w:lang w:val="en-US" w:eastAsia="zh-CN"/>
              </w:rPr>
            </w:pPr>
            <w:r>
              <w:rPr>
                <w:rFonts w:hint="eastAsia" w:ascii="Times New Roman" w:hAnsi="Times New Roman" w:eastAsia="仿宋_GB2312"/>
                <w:color w:val="auto"/>
                <w:highlight w:val="none"/>
                <w:lang w:val="en-US" w:eastAsia="zh-CN"/>
              </w:rPr>
              <w:t>废水</w:t>
            </w:r>
          </w:p>
        </w:tc>
        <w:tc>
          <w:tcPr>
            <w:tcW w:w="1047" w:type="dxa"/>
            <w:noWrap w:val="0"/>
            <w:vAlign w:val="center"/>
          </w:tcPr>
          <w:p>
            <w:pPr>
              <w:pStyle w:val="8"/>
              <w:jc w:val="center"/>
              <w:rPr>
                <w:rFonts w:hint="default" w:ascii="Times New Roman" w:hAnsi="Times New Roman" w:eastAsia="仿宋_GB2312"/>
                <w:color w:val="auto"/>
                <w:highlight w:val="none"/>
                <w:lang w:val="en-US" w:eastAsia="zh-CN"/>
              </w:rPr>
            </w:pPr>
            <w:r>
              <w:rPr>
                <w:rFonts w:hint="eastAsia" w:ascii="Times New Roman" w:hAnsi="Times New Roman" w:eastAsia="仿宋_GB2312"/>
                <w:color w:val="auto"/>
                <w:highlight w:val="none"/>
                <w:lang w:val="en-US" w:eastAsia="zh-CN"/>
              </w:rPr>
              <w:t>pH、CODcr、氨氮、BOD</w:t>
            </w:r>
            <w:r>
              <w:rPr>
                <w:rFonts w:hint="eastAsia" w:ascii="Times New Roman" w:hAnsi="Times New Roman" w:eastAsia="仿宋_GB2312"/>
                <w:color w:val="auto"/>
                <w:highlight w:val="none"/>
                <w:vertAlign w:val="subscript"/>
                <w:lang w:val="en-US" w:eastAsia="zh-CN"/>
              </w:rPr>
              <w:t>5</w:t>
            </w:r>
            <w:r>
              <w:rPr>
                <w:rFonts w:hint="eastAsia" w:ascii="Times New Roman" w:hAnsi="Times New Roman" w:eastAsia="仿宋_GB2312"/>
                <w:color w:val="auto"/>
                <w:highlight w:val="none"/>
                <w:lang w:val="en-US" w:eastAsia="zh-CN"/>
              </w:rPr>
              <w:t>、总氮、总磷、石油类、SS</w:t>
            </w:r>
          </w:p>
        </w:tc>
        <w:tc>
          <w:tcPr>
            <w:tcW w:w="1134" w:type="dxa"/>
            <w:noWrap w:val="0"/>
            <w:vAlign w:val="center"/>
          </w:tcPr>
          <w:p>
            <w:pPr>
              <w:pStyle w:val="8"/>
              <w:jc w:val="center"/>
              <w:rPr>
                <w:rFonts w:hint="default" w:ascii="Times New Roman" w:hAnsi="Times New Roman" w:eastAsia="仿宋_GB2312"/>
                <w:color w:val="auto"/>
                <w:highlight w:val="none"/>
                <w:lang w:val="en-US" w:eastAsia="zh-CN"/>
              </w:rPr>
            </w:pPr>
            <w:r>
              <w:rPr>
                <w:rFonts w:hint="eastAsia" w:ascii="Times New Roman" w:hAnsi="Times New Roman" w:eastAsia="仿宋_GB2312"/>
                <w:color w:val="auto"/>
                <w:highlight w:val="none"/>
                <w:lang w:val="en-US" w:eastAsia="zh-CN"/>
              </w:rPr>
              <w:t>生化装置</w:t>
            </w:r>
          </w:p>
        </w:tc>
        <w:tc>
          <w:tcPr>
            <w:tcW w:w="993" w:type="dxa"/>
            <w:noWrap w:val="0"/>
            <w:vAlign w:val="center"/>
          </w:tcPr>
          <w:p>
            <w:pPr>
              <w:pStyle w:val="8"/>
              <w:jc w:val="center"/>
              <w:rPr>
                <w:rFonts w:hint="default" w:ascii="Times New Roman" w:hAnsi="Times New Roman" w:eastAsia="仿宋_GB2312"/>
                <w:color w:val="auto"/>
                <w:highlight w:val="none"/>
                <w:lang w:val="en-US" w:eastAsia="zh-CN"/>
              </w:rPr>
            </w:pPr>
            <w:r>
              <w:rPr>
                <w:rFonts w:hint="eastAsia" w:ascii="Times New Roman" w:hAnsi="Times New Roman" w:eastAsia="仿宋_GB2312"/>
                <w:color w:val="auto"/>
                <w:highlight w:val="none"/>
                <w:lang w:val="en-US" w:eastAsia="zh-CN"/>
              </w:rPr>
              <w:t>TW001</w:t>
            </w:r>
          </w:p>
        </w:tc>
        <w:tc>
          <w:tcPr>
            <w:tcW w:w="1134" w:type="dxa"/>
            <w:noWrap w:val="0"/>
            <w:vAlign w:val="center"/>
          </w:tcPr>
          <w:p>
            <w:pPr>
              <w:pStyle w:val="8"/>
              <w:jc w:val="center"/>
              <w:rPr>
                <w:rFonts w:hint="eastAsia" w:ascii="Times New Roman" w:hAnsi="Times New Roman" w:eastAsia="仿宋_GB2312"/>
                <w:color w:val="auto"/>
                <w:highlight w:val="none"/>
                <w:lang w:val="en-US" w:eastAsia="zh-CN"/>
              </w:rPr>
            </w:pPr>
            <w:r>
              <w:rPr>
                <w:rFonts w:hint="eastAsia" w:ascii="Times New Roman" w:hAnsi="Times New Roman" w:eastAsia="仿宋_GB2312"/>
                <w:color w:val="auto"/>
                <w:highlight w:val="none"/>
                <w:lang w:val="en-US" w:eastAsia="zh-CN"/>
              </w:rPr>
              <w:t>生化</w:t>
            </w:r>
          </w:p>
        </w:tc>
        <w:tc>
          <w:tcPr>
            <w:tcW w:w="1275" w:type="dxa"/>
            <w:noWrap w:val="0"/>
            <w:vAlign w:val="center"/>
          </w:tcPr>
          <w:p>
            <w:pPr>
              <w:pStyle w:val="9"/>
              <w:jc w:val="center"/>
              <w:rPr>
                <w:rFonts w:ascii="Times New Roman" w:hAnsi="Times New Roman"/>
                <w:color w:val="auto"/>
                <w:highlight w:val="none"/>
              </w:rPr>
            </w:pPr>
            <w:r>
              <w:rPr>
                <w:rFonts w:hint="default" w:ascii="Times New Roman" w:hAnsi="Times New Roman"/>
                <w:color w:val="auto"/>
                <w:highlight w:val="none"/>
              </w:rPr>
              <w:sym w:font="Wingdings 2" w:char="0052"/>
            </w:r>
            <w:r>
              <w:rPr>
                <w:rFonts w:hint="default" w:ascii="Times New Roman" w:hAnsi="Times New Roman"/>
                <w:color w:val="auto"/>
                <w:highlight w:val="none"/>
              </w:rPr>
              <w:t>是</w:t>
            </w:r>
          </w:p>
          <w:p>
            <w:pPr>
              <w:pStyle w:val="9"/>
              <w:jc w:val="center"/>
              <w:rPr>
                <w:rFonts w:ascii="Times New Roman" w:hAnsi="Times New Roman"/>
                <w:color w:val="auto"/>
                <w:highlight w:val="none"/>
              </w:rPr>
            </w:pPr>
            <w:r>
              <w:rPr>
                <w:rFonts w:hint="default" w:ascii="Times New Roman" w:hAnsi="Times New Roman"/>
                <w:color w:val="auto"/>
                <w:highlight w:val="none"/>
              </w:rPr>
              <w:t>□否</w:t>
            </w:r>
          </w:p>
          <w:p>
            <w:pPr>
              <w:pStyle w:val="8"/>
              <w:jc w:val="center"/>
              <w:rPr>
                <w:rFonts w:hint="default" w:ascii="Times New Roman" w:hAnsi="Times New Roman" w:eastAsia="黑体"/>
                <w:color w:val="auto"/>
                <w:highlight w:val="none"/>
              </w:rPr>
            </w:pPr>
            <w:r>
              <w:rPr>
                <w:rFonts w:hint="default" w:ascii="Times New Roman" w:hAnsi="Times New Roman"/>
                <w:color w:val="auto"/>
                <w:highlight w:val="none"/>
              </w:rPr>
              <w:t>如否</w:t>
            </w:r>
            <w:r>
              <w:rPr>
                <w:rFonts w:ascii="Times New Roman" w:hAnsi="Times New Roman"/>
                <w:color w:val="auto"/>
                <w:highlight w:val="none"/>
              </w:rPr>
              <w:t>，</w:t>
            </w:r>
            <w:r>
              <w:rPr>
                <w:rFonts w:hint="default" w:ascii="Times New Roman" w:hAnsi="Times New Roman"/>
                <w:color w:val="auto"/>
                <w:highlight w:val="none"/>
              </w:rPr>
              <w:t>应当</w:t>
            </w:r>
            <w:r>
              <w:rPr>
                <w:rFonts w:ascii="Times New Roman" w:hAnsi="Times New Roman"/>
                <w:color w:val="auto"/>
                <w:highlight w:val="none"/>
              </w:rPr>
              <w:t>提供相关证明材料</w:t>
            </w:r>
          </w:p>
        </w:tc>
        <w:tc>
          <w:tcPr>
            <w:tcW w:w="851" w:type="dxa"/>
            <w:noWrap w:val="0"/>
            <w:vAlign w:val="center"/>
          </w:tcPr>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进入城 </w:t>
            </w:r>
          </w:p>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市污水 </w:t>
            </w:r>
          </w:p>
          <w:p>
            <w:pPr>
              <w:keepNext w:val="0"/>
              <w:keepLines w:val="0"/>
              <w:widowControl/>
              <w:suppressLineNumbers w:val="0"/>
              <w:jc w:val="left"/>
            </w:pPr>
            <w:r>
              <w:rPr>
                <w:rFonts w:hint="eastAsia" w:ascii="Times New Roman" w:hAnsi="Times New Roman" w:eastAsia="仿宋_GB2312" w:cs="Times New Roman"/>
                <w:color w:val="auto"/>
                <w:kern w:val="0"/>
                <w:sz w:val="20"/>
                <w:szCs w:val="20"/>
                <w:highlight w:val="none"/>
                <w:lang w:val="en-US" w:eastAsia="zh-CN" w:bidi="ar-SA"/>
              </w:rPr>
              <w:t>处理厂</w:t>
            </w:r>
            <w:r>
              <w:rPr>
                <w:rFonts w:hint="eastAsia" w:ascii="宋体" w:hAnsi="宋体" w:eastAsia="宋体" w:cs="宋体"/>
                <w:color w:val="000000"/>
                <w:kern w:val="0"/>
                <w:sz w:val="21"/>
                <w:szCs w:val="21"/>
                <w:lang w:val="en-US" w:eastAsia="zh-CN" w:bidi="ar"/>
              </w:rPr>
              <w:t xml:space="preserve"> </w:t>
            </w:r>
          </w:p>
          <w:p>
            <w:pPr>
              <w:pStyle w:val="9"/>
              <w:jc w:val="center"/>
              <w:rPr>
                <w:rFonts w:ascii="Times New Roman" w:hAnsi="Times New Roman"/>
                <w:color w:val="auto"/>
                <w:highlight w:val="none"/>
              </w:rPr>
            </w:pPr>
          </w:p>
        </w:tc>
        <w:tc>
          <w:tcPr>
            <w:tcW w:w="1164" w:type="dxa"/>
            <w:noWrap w:val="0"/>
            <w:vAlign w:val="center"/>
          </w:tcPr>
          <w:p>
            <w:pPr>
              <w:pStyle w:val="9"/>
              <w:rPr>
                <w:rFonts w:ascii="Times New Roman" w:hAnsi="Times New Roman"/>
                <w:color w:val="auto"/>
                <w:spacing w:val="-6"/>
                <w:highlight w:val="none"/>
              </w:rPr>
            </w:pPr>
            <w:r>
              <w:rPr>
                <w:rFonts w:hint="default" w:ascii="Times New Roman" w:hAnsi="Times New Roman"/>
                <w:color w:val="auto"/>
                <w:spacing w:val="-6"/>
                <w:highlight w:val="none"/>
              </w:rPr>
              <w:sym w:font="Wingdings 2" w:char="0052"/>
            </w:r>
            <w:r>
              <w:rPr>
                <w:rFonts w:hint="default" w:ascii="Times New Roman" w:hAnsi="Times New Roman"/>
                <w:color w:val="auto"/>
                <w:spacing w:val="-6"/>
                <w:highlight w:val="none"/>
              </w:rPr>
              <w:t>间接排放</w:t>
            </w:r>
          </w:p>
          <w:p>
            <w:pPr>
              <w:pStyle w:val="9"/>
              <w:rPr>
                <w:rFonts w:ascii="Times New Roman" w:hAnsi="Times New Roman"/>
                <w:color w:val="auto"/>
                <w:spacing w:val="-6"/>
                <w:highlight w:val="none"/>
              </w:rPr>
            </w:pPr>
            <w:r>
              <w:rPr>
                <w:rFonts w:hint="default" w:ascii="Times New Roman" w:hAnsi="Times New Roman"/>
                <w:color w:val="auto"/>
                <w:spacing w:val="-6"/>
                <w:highlight w:val="none"/>
              </w:rPr>
              <w:t>□直接排放</w:t>
            </w:r>
          </w:p>
          <w:p>
            <w:pPr>
              <w:pStyle w:val="9"/>
              <w:rPr>
                <w:rFonts w:ascii="Times New Roman" w:hAnsi="Times New Roman"/>
                <w:color w:val="auto"/>
                <w:highlight w:val="none"/>
              </w:rPr>
            </w:pPr>
            <w:r>
              <w:rPr>
                <w:rFonts w:hint="default" w:ascii="Times New Roman" w:hAnsi="Times New Roman"/>
                <w:color w:val="auto"/>
                <w:highlight w:val="none"/>
              </w:rPr>
              <w:t>□其他</w:t>
            </w:r>
          </w:p>
        </w:tc>
        <w:tc>
          <w:tcPr>
            <w:tcW w:w="936" w:type="dxa"/>
            <w:noWrap w:val="0"/>
            <w:vAlign w:val="center"/>
          </w:tcPr>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间断排 </w:t>
            </w:r>
          </w:p>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放，排 </w:t>
            </w:r>
          </w:p>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放期间 </w:t>
            </w:r>
          </w:p>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流量不 </w:t>
            </w:r>
          </w:p>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稳定且 </w:t>
            </w:r>
          </w:p>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无规律 </w:t>
            </w:r>
          </w:p>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，但不 </w:t>
            </w:r>
          </w:p>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属于冲 </w:t>
            </w:r>
          </w:p>
          <w:p>
            <w:pPr>
              <w:keepNext w:val="0"/>
              <w:keepLines w:val="0"/>
              <w:widowControl/>
              <w:suppressLineNumbers w:val="0"/>
              <w:jc w:val="left"/>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击型排 </w:t>
            </w:r>
          </w:p>
          <w:p>
            <w:pPr>
              <w:keepNext w:val="0"/>
              <w:keepLines w:val="0"/>
              <w:widowControl/>
              <w:suppressLineNumbers w:val="0"/>
              <w:jc w:val="left"/>
              <w:rPr>
                <w:rFonts w:ascii="Times New Roman" w:hAnsi="Times New Roman" w:eastAsia="仿宋_GB2312"/>
                <w:color w:val="auto"/>
                <w:highlight w:val="none"/>
              </w:rPr>
            </w:pPr>
            <w:r>
              <w:rPr>
                <w:rFonts w:hint="eastAsia" w:ascii="Times New Roman" w:hAnsi="Times New Roman" w:eastAsia="仿宋_GB2312" w:cs="Times New Roman"/>
                <w:color w:val="auto"/>
                <w:kern w:val="0"/>
                <w:sz w:val="20"/>
                <w:szCs w:val="20"/>
                <w:highlight w:val="none"/>
                <w:lang w:val="en-US" w:eastAsia="zh-CN" w:bidi="ar-SA"/>
              </w:rPr>
              <w:t xml:space="preserve">放 </w:t>
            </w:r>
          </w:p>
        </w:tc>
        <w:tc>
          <w:tcPr>
            <w:tcW w:w="911"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DW001</w:t>
            </w:r>
          </w:p>
        </w:tc>
        <w:tc>
          <w:tcPr>
            <w:tcW w:w="1018"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生产废水排放口</w:t>
            </w:r>
          </w:p>
        </w:tc>
        <w:tc>
          <w:tcPr>
            <w:tcW w:w="932" w:type="dxa"/>
            <w:noWrap w:val="0"/>
            <w:vAlign w:val="center"/>
          </w:tcPr>
          <w:p>
            <w:pPr>
              <w:pStyle w:val="8"/>
              <w:jc w:val="center"/>
              <w:rPr>
                <w:rFonts w:hint="eastAsia" w:ascii="Times New Roman" w:hAnsi="Times New Roman" w:eastAsia="仿宋_GB2312"/>
                <w:color w:val="auto"/>
                <w:highlight w:val="none"/>
                <w:lang w:val="en-US" w:eastAsia="zh-CN"/>
              </w:rPr>
            </w:pPr>
            <w:r>
              <w:rPr>
                <w:rFonts w:hint="eastAsia" w:ascii="Times New Roman" w:hAnsi="Times New Roman" w:eastAsia="仿宋_GB2312"/>
                <w:color w:val="auto"/>
                <w:highlight w:val="none"/>
                <w:lang w:val="en-US" w:eastAsia="zh-CN"/>
              </w:rPr>
              <w:t>是</w:t>
            </w:r>
          </w:p>
        </w:tc>
        <w:tc>
          <w:tcPr>
            <w:tcW w:w="1450" w:type="dxa"/>
            <w:noWrap w:val="0"/>
            <w:vAlign w:val="center"/>
          </w:tcPr>
          <w:p>
            <w:pPr>
              <w:pStyle w:val="9"/>
              <w:jc w:val="center"/>
              <w:rPr>
                <w:rFonts w:ascii="Times New Roman" w:hAnsi="Times New Roman"/>
                <w:color w:val="auto"/>
                <w:highlight w:val="none"/>
              </w:rPr>
            </w:pPr>
            <w:r>
              <w:rPr>
                <w:rFonts w:hint="default" w:ascii="Times New Roman" w:hAnsi="Times New Roman"/>
                <w:color w:val="auto"/>
                <w:highlight w:val="none"/>
              </w:rPr>
              <w:sym w:font="Wingdings 2" w:char="0052"/>
            </w:r>
            <w:r>
              <w:rPr>
                <w:rFonts w:hint="default" w:ascii="Times New Roman" w:hAnsi="Times New Roman"/>
                <w:color w:val="auto"/>
                <w:highlight w:val="none"/>
              </w:rPr>
              <w:t>主要排放口</w:t>
            </w:r>
          </w:p>
          <w:p>
            <w:pPr>
              <w:pStyle w:val="9"/>
              <w:jc w:val="center"/>
              <w:rPr>
                <w:rFonts w:hint="default" w:ascii="Times New Roman" w:hAnsi="Times New Roman"/>
                <w:color w:val="auto"/>
                <w:highlight w:val="none"/>
              </w:rPr>
            </w:pPr>
            <w:r>
              <w:rPr>
                <w:rFonts w:hint="default" w:ascii="Times New Roman" w:hAnsi="Times New Roman"/>
                <w:color w:val="auto"/>
                <w:highlight w:val="none"/>
              </w:rPr>
              <w:t>□一般排放口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tblHeader/>
          <w:jc w:val="center"/>
        </w:trPr>
        <w:tc>
          <w:tcPr>
            <w:tcW w:w="460" w:type="dxa"/>
            <w:noWrap w:val="0"/>
            <w:vAlign w:val="center"/>
          </w:tcPr>
          <w:p>
            <w:pPr>
              <w:pStyle w:val="8"/>
              <w:jc w:val="center"/>
              <w:rPr>
                <w:rFonts w:ascii="Times New Roman" w:hAnsi="Times New Roman" w:eastAsia="仿宋_GB2312"/>
                <w:color w:val="auto"/>
                <w:highlight w:val="none"/>
              </w:rPr>
            </w:pPr>
          </w:p>
        </w:tc>
        <w:tc>
          <w:tcPr>
            <w:tcW w:w="869" w:type="dxa"/>
            <w:noWrap w:val="0"/>
            <w:vAlign w:val="center"/>
          </w:tcPr>
          <w:p>
            <w:pPr>
              <w:pStyle w:val="8"/>
              <w:jc w:val="center"/>
              <w:rPr>
                <w:rFonts w:ascii="Times New Roman" w:hAnsi="Times New Roman" w:eastAsia="仿宋_GB2312"/>
                <w:color w:val="auto"/>
                <w:highlight w:val="none"/>
              </w:rPr>
            </w:pPr>
            <w:r>
              <w:rPr>
                <w:rFonts w:ascii="Times New Roman" w:hAnsi="Times New Roman"/>
                <w:color w:val="auto"/>
                <w:highlight w:val="none"/>
              </w:rPr>
              <w:t>……</w:t>
            </w:r>
          </w:p>
        </w:tc>
        <w:tc>
          <w:tcPr>
            <w:tcW w:w="1047" w:type="dxa"/>
            <w:noWrap w:val="0"/>
            <w:vAlign w:val="center"/>
          </w:tcPr>
          <w:p>
            <w:pPr>
              <w:pStyle w:val="8"/>
              <w:jc w:val="center"/>
              <w:rPr>
                <w:rFonts w:ascii="Times New Roman" w:hAnsi="Times New Roman" w:eastAsia="仿宋_GB2312"/>
                <w:color w:val="auto"/>
                <w:highlight w:val="none"/>
              </w:rPr>
            </w:pPr>
            <w:r>
              <w:rPr>
                <w:rFonts w:ascii="Times New Roman" w:hAnsi="Times New Roman"/>
                <w:color w:val="auto"/>
                <w:highlight w:val="none"/>
              </w:rPr>
              <w:t>……</w:t>
            </w:r>
          </w:p>
        </w:tc>
        <w:tc>
          <w:tcPr>
            <w:tcW w:w="1134" w:type="dxa"/>
            <w:noWrap w:val="0"/>
            <w:vAlign w:val="center"/>
          </w:tcPr>
          <w:p>
            <w:pPr>
              <w:pStyle w:val="9"/>
              <w:jc w:val="center"/>
              <w:rPr>
                <w:rFonts w:ascii="Times New Roman" w:hAnsi="Times New Roman"/>
                <w:color w:val="auto"/>
                <w:highlight w:val="none"/>
              </w:rPr>
            </w:pPr>
            <w:r>
              <w:rPr>
                <w:rFonts w:ascii="Times New Roman" w:hAnsi="Times New Roman"/>
                <w:color w:val="auto"/>
                <w:highlight w:val="none"/>
              </w:rPr>
              <w:t>……</w:t>
            </w:r>
          </w:p>
        </w:tc>
        <w:tc>
          <w:tcPr>
            <w:tcW w:w="993" w:type="dxa"/>
            <w:noWrap w:val="0"/>
            <w:vAlign w:val="center"/>
          </w:tcPr>
          <w:p>
            <w:pPr>
              <w:pStyle w:val="8"/>
              <w:jc w:val="center"/>
              <w:rPr>
                <w:rFonts w:ascii="Times New Roman" w:hAnsi="Times New Roman" w:eastAsia="黑体"/>
                <w:color w:val="auto"/>
                <w:highlight w:val="none"/>
              </w:rPr>
            </w:pPr>
            <w:r>
              <w:rPr>
                <w:rFonts w:ascii="Times New Roman" w:hAnsi="Times New Roman"/>
                <w:color w:val="auto"/>
                <w:highlight w:val="none"/>
              </w:rPr>
              <w:t>……</w:t>
            </w:r>
          </w:p>
        </w:tc>
        <w:tc>
          <w:tcPr>
            <w:tcW w:w="1134" w:type="dxa"/>
            <w:noWrap w:val="0"/>
            <w:vAlign w:val="center"/>
          </w:tcPr>
          <w:p>
            <w:pPr>
              <w:pStyle w:val="8"/>
              <w:jc w:val="center"/>
              <w:rPr>
                <w:rFonts w:ascii="Times New Roman" w:hAnsi="Times New Roman" w:eastAsia="黑体"/>
                <w:color w:val="auto"/>
                <w:highlight w:val="none"/>
              </w:rPr>
            </w:pPr>
            <w:r>
              <w:rPr>
                <w:rFonts w:ascii="Times New Roman" w:hAnsi="Times New Roman"/>
                <w:color w:val="auto"/>
                <w:highlight w:val="none"/>
              </w:rPr>
              <w:t>……</w:t>
            </w:r>
          </w:p>
        </w:tc>
        <w:tc>
          <w:tcPr>
            <w:tcW w:w="1275" w:type="dxa"/>
            <w:noWrap w:val="0"/>
            <w:vAlign w:val="center"/>
          </w:tcPr>
          <w:p>
            <w:pPr>
              <w:pStyle w:val="9"/>
              <w:jc w:val="center"/>
              <w:rPr>
                <w:rFonts w:ascii="Times New Roman" w:hAnsi="Times New Roman"/>
                <w:color w:val="auto"/>
                <w:highlight w:val="none"/>
              </w:rPr>
            </w:pPr>
            <w:r>
              <w:rPr>
                <w:rFonts w:ascii="Times New Roman" w:hAnsi="Times New Roman"/>
                <w:color w:val="auto"/>
                <w:highlight w:val="none"/>
              </w:rPr>
              <w:t>……</w:t>
            </w:r>
          </w:p>
        </w:tc>
        <w:tc>
          <w:tcPr>
            <w:tcW w:w="851" w:type="dxa"/>
            <w:noWrap w:val="0"/>
            <w:vAlign w:val="center"/>
          </w:tcPr>
          <w:p>
            <w:pPr>
              <w:pStyle w:val="9"/>
              <w:jc w:val="center"/>
              <w:rPr>
                <w:rFonts w:ascii="Times New Roman" w:hAnsi="Times New Roman"/>
                <w:color w:val="auto"/>
                <w:highlight w:val="none"/>
              </w:rPr>
            </w:pPr>
            <w:r>
              <w:rPr>
                <w:rFonts w:ascii="Times New Roman" w:hAnsi="Times New Roman"/>
                <w:color w:val="auto"/>
                <w:highlight w:val="none"/>
              </w:rPr>
              <w:t>……</w:t>
            </w:r>
          </w:p>
        </w:tc>
        <w:tc>
          <w:tcPr>
            <w:tcW w:w="1164" w:type="dxa"/>
            <w:noWrap w:val="0"/>
            <w:vAlign w:val="center"/>
          </w:tcPr>
          <w:p>
            <w:pPr>
              <w:pStyle w:val="9"/>
              <w:jc w:val="center"/>
              <w:rPr>
                <w:rFonts w:ascii="Times New Roman" w:hAnsi="Times New Roman"/>
                <w:color w:val="auto"/>
                <w:highlight w:val="none"/>
              </w:rPr>
            </w:pPr>
            <w:r>
              <w:rPr>
                <w:rFonts w:ascii="Times New Roman" w:hAnsi="Times New Roman"/>
                <w:color w:val="auto"/>
                <w:highlight w:val="none"/>
              </w:rPr>
              <w:t>……</w:t>
            </w:r>
          </w:p>
        </w:tc>
        <w:tc>
          <w:tcPr>
            <w:tcW w:w="936" w:type="dxa"/>
            <w:noWrap w:val="0"/>
            <w:vAlign w:val="center"/>
          </w:tcPr>
          <w:p>
            <w:pPr>
              <w:pStyle w:val="8"/>
              <w:jc w:val="center"/>
              <w:rPr>
                <w:rFonts w:ascii="Times New Roman" w:hAnsi="Times New Roman" w:eastAsia="仿宋_GB2312"/>
                <w:color w:val="auto"/>
                <w:highlight w:val="none"/>
              </w:rPr>
            </w:pPr>
            <w:r>
              <w:rPr>
                <w:rFonts w:ascii="Times New Roman" w:hAnsi="Times New Roman"/>
                <w:color w:val="auto"/>
                <w:highlight w:val="none"/>
              </w:rPr>
              <w:t>……</w:t>
            </w:r>
          </w:p>
        </w:tc>
        <w:tc>
          <w:tcPr>
            <w:tcW w:w="911" w:type="dxa"/>
            <w:noWrap w:val="0"/>
            <w:vAlign w:val="center"/>
          </w:tcPr>
          <w:p>
            <w:pPr>
              <w:pStyle w:val="9"/>
              <w:jc w:val="center"/>
              <w:rPr>
                <w:rFonts w:ascii="Times New Roman" w:hAnsi="Times New Roman"/>
                <w:color w:val="auto"/>
                <w:highlight w:val="none"/>
              </w:rPr>
            </w:pPr>
            <w:r>
              <w:rPr>
                <w:rFonts w:ascii="Times New Roman" w:hAnsi="Times New Roman"/>
                <w:color w:val="auto"/>
                <w:highlight w:val="none"/>
              </w:rPr>
              <w:t>……</w:t>
            </w:r>
          </w:p>
        </w:tc>
        <w:tc>
          <w:tcPr>
            <w:tcW w:w="1018" w:type="dxa"/>
            <w:noWrap w:val="0"/>
            <w:vAlign w:val="center"/>
          </w:tcPr>
          <w:p>
            <w:pPr>
              <w:pStyle w:val="9"/>
              <w:jc w:val="center"/>
              <w:rPr>
                <w:rFonts w:ascii="Times New Roman" w:hAnsi="Times New Roman"/>
                <w:color w:val="auto"/>
                <w:highlight w:val="none"/>
              </w:rPr>
            </w:pPr>
            <w:r>
              <w:rPr>
                <w:rFonts w:ascii="Times New Roman" w:hAnsi="Times New Roman"/>
                <w:color w:val="auto"/>
                <w:highlight w:val="none"/>
              </w:rPr>
              <w:t>……</w:t>
            </w:r>
          </w:p>
        </w:tc>
        <w:tc>
          <w:tcPr>
            <w:tcW w:w="932" w:type="dxa"/>
            <w:noWrap w:val="0"/>
            <w:vAlign w:val="center"/>
          </w:tcPr>
          <w:p>
            <w:pPr>
              <w:pStyle w:val="8"/>
              <w:jc w:val="center"/>
              <w:rPr>
                <w:rFonts w:ascii="Times New Roman" w:hAnsi="Times New Roman" w:eastAsia="仿宋_GB2312"/>
                <w:color w:val="auto"/>
                <w:highlight w:val="none"/>
              </w:rPr>
            </w:pPr>
            <w:r>
              <w:rPr>
                <w:rFonts w:ascii="Times New Roman" w:hAnsi="Times New Roman"/>
                <w:color w:val="auto"/>
                <w:highlight w:val="none"/>
              </w:rPr>
              <w:t>……</w:t>
            </w:r>
          </w:p>
        </w:tc>
        <w:tc>
          <w:tcPr>
            <w:tcW w:w="1450" w:type="dxa"/>
            <w:noWrap w:val="0"/>
            <w:vAlign w:val="center"/>
          </w:tcPr>
          <w:p>
            <w:pPr>
              <w:pStyle w:val="9"/>
              <w:jc w:val="center"/>
              <w:rPr>
                <w:rFonts w:ascii="Times New Roman" w:hAnsi="Times New Roman"/>
                <w:color w:val="auto"/>
                <w:highlight w:val="none"/>
              </w:rPr>
            </w:pPr>
            <w:r>
              <w:rPr>
                <w:rFonts w:ascii="Times New Roman" w:hAnsi="Times New Roman"/>
                <w:color w:val="auto"/>
                <w:highlight w:val="none"/>
              </w:rPr>
              <w:t>……</w:t>
            </w:r>
          </w:p>
        </w:tc>
      </w:tr>
    </w:tbl>
    <w:p>
      <w:pPr>
        <w:adjustRightInd w:val="0"/>
        <w:snapToGrid w:val="0"/>
        <w:spacing w:before="249" w:beforeLines="80" w:line="288" w:lineRule="auto"/>
        <w:rPr>
          <w:rFonts w:ascii="Times New Roman" w:hAnsi="Times New Roman" w:cs="Times New Roman"/>
          <w:color w:val="auto"/>
          <w:sz w:val="20"/>
          <w:szCs w:val="20"/>
          <w:highlight w:val="none"/>
        </w:rPr>
      </w:pPr>
      <w:bookmarkStart w:id="15" w:name="BIAO5HDHY"/>
      <w:bookmarkEnd w:id="15"/>
      <w:r>
        <w:rPr>
          <w:rFonts w:ascii="Times New Roman" w:hAnsi="Times New Roman" w:cs="Times New Roman"/>
          <w:color w:val="auto"/>
          <w:sz w:val="20"/>
          <w:szCs w:val="20"/>
          <w:highlight w:val="none"/>
        </w:rPr>
        <w:t>注：（1）指</w:t>
      </w:r>
      <w:r>
        <w:rPr>
          <w:rFonts w:hint="default" w:ascii="Times New Roman" w:hAnsi="Times New Roman" w:cs="Times New Roman"/>
          <w:color w:val="auto"/>
          <w:sz w:val="20"/>
          <w:szCs w:val="20"/>
          <w:highlight w:val="none"/>
        </w:rPr>
        <w:t>产生废水的</w:t>
      </w:r>
      <w:r>
        <w:rPr>
          <w:rFonts w:ascii="Times New Roman" w:hAnsi="Times New Roman" w:cs="Times New Roman"/>
          <w:color w:val="auto"/>
          <w:sz w:val="20"/>
          <w:szCs w:val="20"/>
          <w:highlight w:val="none"/>
        </w:rPr>
        <w:t>工艺、工序</w:t>
      </w:r>
      <w:r>
        <w:rPr>
          <w:rFonts w:hint="default" w:ascii="Times New Roman" w:hAnsi="Times New Roman" w:cs="Times New Roman"/>
          <w:color w:val="auto"/>
          <w:sz w:val="20"/>
          <w:szCs w:val="20"/>
          <w:highlight w:val="none"/>
        </w:rPr>
        <w:t>，或者废水类型</w:t>
      </w:r>
      <w:r>
        <w:rPr>
          <w:rFonts w:ascii="Times New Roman" w:hAnsi="Times New Roman" w:cs="Times New Roman"/>
          <w:color w:val="auto"/>
          <w:sz w:val="20"/>
          <w:szCs w:val="20"/>
          <w:highlight w:val="none"/>
        </w:rPr>
        <w:t>的名称。</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（2）</w:t>
      </w:r>
      <w:r>
        <w:rPr>
          <w:rFonts w:hint="default" w:ascii="Times New Roman" w:hAnsi="Times New Roman" w:cs="Times New Roman"/>
          <w:color w:val="auto"/>
          <w:sz w:val="20"/>
          <w:szCs w:val="20"/>
          <w:highlight w:val="none"/>
        </w:rPr>
        <w:t>以相应排放标准中确定的污染因子为准。</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（3）</w:t>
      </w:r>
      <w:r>
        <w:rPr>
          <w:rFonts w:ascii="Times New Roman" w:hAnsi="Times New Roman" w:cs="Times New Roman"/>
          <w:color w:val="auto"/>
          <w:sz w:val="20"/>
          <w:szCs w:val="20"/>
          <w:highlight w:val="none"/>
        </w:rPr>
        <w:t>指主要</w:t>
      </w:r>
      <w:r>
        <w:rPr>
          <w:rFonts w:hint="default" w:ascii="Times New Roman" w:hAnsi="Times New Roman" w:cs="Times New Roman"/>
          <w:color w:val="auto"/>
          <w:sz w:val="20"/>
          <w:szCs w:val="20"/>
          <w:highlight w:val="none"/>
        </w:rPr>
        <w:t>污水处理</w:t>
      </w:r>
      <w:r>
        <w:rPr>
          <w:rFonts w:ascii="Times New Roman" w:hAnsi="Times New Roman" w:cs="Times New Roman"/>
          <w:color w:val="auto"/>
          <w:sz w:val="20"/>
          <w:szCs w:val="20"/>
          <w:highlight w:val="none"/>
        </w:rPr>
        <w:t>设施名称，</w:t>
      </w:r>
      <w:r>
        <w:rPr>
          <w:rFonts w:hint="default" w:ascii="Times New Roman" w:hAnsi="Times New Roman" w:cs="Times New Roman"/>
          <w:color w:val="auto"/>
          <w:sz w:val="20"/>
          <w:szCs w:val="20"/>
          <w:highlight w:val="none"/>
        </w:rPr>
        <w:t>如“综合污水处理站”“生活污水处理系统”</w:t>
      </w:r>
      <w:r>
        <w:rPr>
          <w:rFonts w:ascii="Times New Roman" w:hAnsi="Times New Roman" w:cs="Times New Roman"/>
          <w:color w:val="auto"/>
          <w:sz w:val="20"/>
          <w:szCs w:val="20"/>
          <w:highlight w:val="none"/>
        </w:rPr>
        <w:t>等。</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4</w:t>
      </w: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包括废水在厂区内的排放去向，如去车间或者生产设施废水处理系统、去生活污水处理系统、去生产废水处理系统、去厂内综合污水处理站等；也包括废水出厂界后的排放去向，如去工业园区集中污水处理厂、市政污水处理厂、进入海域，进入江河、湖、库等水环境；以及不外排，如</w:t>
      </w:r>
      <w:r>
        <w:rPr>
          <w:rFonts w:ascii="Times New Roman" w:hAnsi="Times New Roman" w:cs="Times New Roman"/>
          <w:color w:val="auto"/>
          <w:sz w:val="20"/>
          <w:szCs w:val="20"/>
          <w:highlight w:val="none"/>
        </w:rPr>
        <w:t>全部在工序内部循环使用</w:t>
      </w:r>
      <w:r>
        <w:rPr>
          <w:rFonts w:hint="default" w:ascii="Times New Roman" w:hAnsi="Times New Roman" w:cs="Times New Roman"/>
          <w:color w:val="auto"/>
          <w:sz w:val="20"/>
          <w:szCs w:val="20"/>
          <w:highlight w:val="none"/>
        </w:rPr>
        <w:t>、</w:t>
      </w:r>
      <w:r>
        <w:rPr>
          <w:rFonts w:ascii="Times New Roman" w:hAnsi="Times New Roman" w:cs="Times New Roman"/>
          <w:color w:val="auto"/>
          <w:sz w:val="20"/>
          <w:szCs w:val="20"/>
          <w:highlight w:val="none"/>
        </w:rPr>
        <w:t>全厂废水经处理后全部回用不</w:t>
      </w:r>
      <w:r>
        <w:rPr>
          <w:rFonts w:hint="default" w:ascii="Times New Roman" w:hAnsi="Times New Roman" w:cs="Times New Roman"/>
          <w:color w:val="auto"/>
          <w:sz w:val="20"/>
          <w:szCs w:val="20"/>
          <w:highlight w:val="none"/>
        </w:rPr>
        <w:t>向环境</w:t>
      </w:r>
      <w:r>
        <w:rPr>
          <w:rFonts w:ascii="Times New Roman" w:hAnsi="Times New Roman" w:cs="Times New Roman"/>
          <w:color w:val="auto"/>
          <w:sz w:val="20"/>
          <w:szCs w:val="20"/>
          <w:highlight w:val="none"/>
        </w:rPr>
        <w:t>排放</w:t>
      </w:r>
      <w:r>
        <w:rPr>
          <w:rFonts w:hint="default" w:ascii="Times New Roman" w:hAnsi="Times New Roman" w:cs="Times New Roman"/>
          <w:color w:val="auto"/>
          <w:sz w:val="20"/>
          <w:szCs w:val="20"/>
          <w:highlight w:val="none"/>
        </w:rPr>
        <w:t>。</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5）间接排放是指废水出厂界后进入工业园区集中污水处理厂等，不直接排入环境水体的排放方式，其中车间或生产设施排放口也选择“间接排放”；直接排放是指废水出厂界后直接排入环境水体的排放方式；其他未出厂界的废水排放方式均选择“其他”。</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6</w:t>
      </w: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包括连续排放、周期性排放、冲击型排放。</w:t>
      </w:r>
    </w:p>
    <w:p>
      <w:pPr>
        <w:adjustRightInd w:val="0"/>
        <w:snapToGrid w:val="0"/>
        <w:spacing w:line="288" w:lineRule="auto"/>
        <w:ind w:firstLine="142" w:firstLineChars="71"/>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 xml:space="preserve"> </w:t>
      </w:r>
      <w:r>
        <w:rPr>
          <w:rFonts w:ascii="Times New Roman" w:hAnsi="Times New Roman" w:cs="Times New Roman"/>
          <w:color w:val="auto"/>
          <w:sz w:val="20"/>
          <w:szCs w:val="20"/>
          <w:highlight w:val="none"/>
        </w:rPr>
        <w:t xml:space="preserve"> （</w:t>
      </w:r>
      <w:r>
        <w:rPr>
          <w:rFonts w:hint="default" w:ascii="Times New Roman" w:hAnsi="Times New Roman" w:cs="Times New Roman"/>
          <w:color w:val="auto"/>
          <w:sz w:val="20"/>
          <w:szCs w:val="20"/>
          <w:highlight w:val="none"/>
        </w:rPr>
        <w:t>7</w:t>
      </w: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排放口编号可按照地方生态环境主管部门现有编号进行填写或者由排污单位自行编制。</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（8）指排放口设置是否符合排放口规范化整治技术要求等相关文件的规定。</w:t>
      </w:r>
    </w:p>
    <w:p>
      <w:pPr>
        <w:suppressLineNumbers/>
        <w:adjustRightInd w:val="0"/>
        <w:snapToGrid w:val="0"/>
        <w:spacing w:line="360" w:lineRule="auto"/>
        <w:ind w:firstLine="600" w:firstLineChars="200"/>
        <w:outlineLvl w:val="9"/>
        <w:rPr>
          <w:rFonts w:ascii="Times New Roman" w:hAnsi="Times New Roman" w:eastAsia="黑体" w:cs="Times New Roman"/>
          <w:color w:val="auto"/>
          <w:sz w:val="30"/>
          <w:highlight w:val="none"/>
        </w:rPr>
      </w:pPr>
      <w:bookmarkStart w:id="16" w:name="_Toc453085162"/>
      <w:bookmarkStart w:id="17" w:name="_Toc453588913"/>
      <w:r>
        <w:rPr>
          <w:rFonts w:ascii="Times New Roman" w:hAnsi="Times New Roman" w:eastAsia="黑体" w:cs="Times New Roman"/>
          <w:color w:val="auto"/>
          <w:sz w:val="30"/>
          <w:highlight w:val="none"/>
        </w:rPr>
        <w:br w:type="page"/>
      </w:r>
      <w:bookmarkStart w:id="18" w:name="_Toc12409"/>
      <w:r>
        <w:rPr>
          <w:rFonts w:ascii="Times New Roman" w:hAnsi="Times New Roman" w:eastAsia="黑体" w:cs="Times New Roman"/>
          <w:color w:val="auto"/>
          <w:sz w:val="30"/>
          <w:highlight w:val="none"/>
        </w:rPr>
        <w:t>二、大气污染物排放</w:t>
      </w:r>
      <w:bookmarkEnd w:id="16"/>
      <w:bookmarkEnd w:id="17"/>
      <w:bookmarkEnd w:id="18"/>
    </w:p>
    <w:p>
      <w:pPr>
        <w:suppressLineNumbers/>
        <w:adjustRightInd w:val="0"/>
        <w:snapToGrid w:val="0"/>
        <w:spacing w:line="360" w:lineRule="auto"/>
        <w:ind w:firstLine="600" w:firstLineChars="200"/>
        <w:outlineLvl w:val="9"/>
        <w:rPr>
          <w:rFonts w:ascii="Times New Roman" w:hAnsi="Times New Roman" w:eastAsia="楷体_GB2312" w:cs="Times New Roman"/>
          <w:b/>
          <w:color w:val="auto"/>
          <w:sz w:val="30"/>
          <w:highlight w:val="none"/>
        </w:rPr>
      </w:pPr>
      <w:bookmarkStart w:id="19" w:name="_Toc25294"/>
      <w:bookmarkStart w:id="20" w:name="_Toc453588914"/>
      <w:bookmarkStart w:id="21" w:name="_Toc453085163"/>
      <w:r>
        <w:rPr>
          <w:rFonts w:ascii="Times New Roman" w:hAnsi="Times New Roman" w:eastAsia="楷体_GB2312" w:cs="Times New Roman"/>
          <w:b/>
          <w:color w:val="auto"/>
          <w:sz w:val="30"/>
          <w:highlight w:val="none"/>
        </w:rPr>
        <w:t>（一）排放口</w:t>
      </w:r>
      <w:bookmarkEnd w:id="19"/>
      <w:bookmarkEnd w:id="20"/>
      <w:bookmarkEnd w:id="21"/>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 xml:space="preserve">表6 </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大气排放口基本情况表</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826"/>
        <w:gridCol w:w="1840"/>
        <w:gridCol w:w="2135"/>
        <w:gridCol w:w="2041"/>
        <w:gridCol w:w="2228"/>
        <w:gridCol w:w="1673"/>
        <w:gridCol w:w="17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tblHeader/>
          <w:jc w:val="center"/>
        </w:trPr>
        <w:tc>
          <w:tcPr>
            <w:tcW w:w="645"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序号</w:t>
            </w:r>
          </w:p>
        </w:tc>
        <w:tc>
          <w:tcPr>
            <w:tcW w:w="1826"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排放口编号</w:t>
            </w:r>
          </w:p>
        </w:tc>
        <w:tc>
          <w:tcPr>
            <w:tcW w:w="1840"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排放口名称</w:t>
            </w:r>
          </w:p>
        </w:tc>
        <w:tc>
          <w:tcPr>
            <w:tcW w:w="2135"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污染物种类</w:t>
            </w:r>
          </w:p>
        </w:tc>
        <w:tc>
          <w:tcPr>
            <w:tcW w:w="4269" w:type="dxa"/>
            <w:gridSpan w:val="2"/>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排放口地理坐标（1）</w:t>
            </w:r>
          </w:p>
        </w:tc>
        <w:tc>
          <w:tcPr>
            <w:tcW w:w="1673"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排气筒高度（m）</w:t>
            </w:r>
          </w:p>
        </w:tc>
        <w:tc>
          <w:tcPr>
            <w:tcW w:w="1786"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排气筒出口内径</w:t>
            </w:r>
            <w:r>
              <w:rPr>
                <w:rFonts w:hint="default" w:ascii="Times New Roman" w:hAnsi="Times New Roman" w:eastAsia="黑体" w:cs="Times New Roman"/>
                <w:color w:val="auto"/>
                <w:sz w:val="20"/>
                <w:szCs w:val="20"/>
                <w:highlight w:val="none"/>
              </w:rPr>
              <w:t>（m）（2）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 w:hRule="atLeast"/>
          <w:tblHeader/>
          <w:jc w:val="center"/>
        </w:trPr>
        <w:tc>
          <w:tcPr>
            <w:tcW w:w="645" w:type="dxa"/>
            <w:vMerge w:val="continue"/>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826" w:type="dxa"/>
            <w:vMerge w:val="continue"/>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840" w:type="dxa"/>
            <w:vMerge w:val="continue"/>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2135" w:type="dxa"/>
            <w:vMerge w:val="continue"/>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2041"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经度</w:t>
            </w:r>
          </w:p>
        </w:tc>
        <w:tc>
          <w:tcPr>
            <w:tcW w:w="2228" w:type="dxa"/>
            <w:noWrap w:val="0"/>
            <w:vAlign w:val="center"/>
          </w:tcPr>
          <w:p>
            <w:pPr>
              <w:adjustRightInd w:val="0"/>
              <w:snapToGrid w:val="0"/>
              <w:jc w:val="center"/>
              <w:rPr>
                <w:rFonts w:ascii="Times New Roman" w:hAnsi="Times New Roman" w:eastAsia="黑体" w:cs="Times New Roman"/>
                <w:snapToGrid w:val="0"/>
                <w:color w:val="auto"/>
                <w:kern w:val="20"/>
                <w:sz w:val="20"/>
                <w:szCs w:val="20"/>
                <w:highlight w:val="none"/>
              </w:rPr>
            </w:pPr>
            <w:r>
              <w:rPr>
                <w:rFonts w:ascii="Times New Roman" w:hAnsi="Times New Roman" w:eastAsia="黑体" w:cs="Times New Roman"/>
                <w:color w:val="auto"/>
                <w:sz w:val="20"/>
                <w:szCs w:val="20"/>
                <w:highlight w:val="none"/>
              </w:rPr>
              <w:t>纬度</w:t>
            </w:r>
          </w:p>
        </w:tc>
        <w:tc>
          <w:tcPr>
            <w:tcW w:w="1673" w:type="dxa"/>
            <w:vMerge w:val="continue"/>
            <w:noWrap w:val="0"/>
            <w:vAlign w:val="center"/>
          </w:tcPr>
          <w:p>
            <w:pPr>
              <w:adjustRightInd w:val="0"/>
              <w:snapToGrid w:val="0"/>
              <w:jc w:val="center"/>
              <w:rPr>
                <w:rFonts w:ascii="Times New Roman" w:hAnsi="Times New Roman" w:eastAsia="仿宋_GB2312" w:cs="Times New Roman"/>
                <w:b/>
                <w:color w:val="auto"/>
                <w:kern w:val="44"/>
                <w:sz w:val="20"/>
                <w:szCs w:val="20"/>
                <w:highlight w:val="none"/>
              </w:rPr>
            </w:pPr>
          </w:p>
        </w:tc>
        <w:tc>
          <w:tcPr>
            <w:tcW w:w="1786" w:type="dxa"/>
            <w:vMerge w:val="continue"/>
            <w:noWrap w:val="0"/>
            <w:vAlign w:val="center"/>
          </w:tcPr>
          <w:p>
            <w:pPr>
              <w:adjustRightInd w:val="0"/>
              <w:snapToGrid w:val="0"/>
              <w:jc w:val="center"/>
              <w:rPr>
                <w:rFonts w:ascii="Times New Roman" w:hAnsi="Times New Roman" w:eastAsia="仿宋_GB2312" w:cs="Times New Roman"/>
                <w:b/>
                <w:color w:val="auto"/>
                <w:kern w:val="44"/>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 w:hRule="atLeast"/>
          <w:tblHeader/>
          <w:jc w:val="center"/>
        </w:trPr>
        <w:tc>
          <w:tcPr>
            <w:tcW w:w="645"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w:t>
            </w:r>
          </w:p>
        </w:tc>
        <w:tc>
          <w:tcPr>
            <w:tcW w:w="1826"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b w:val="0"/>
                <w:bCs/>
                <w:color w:val="auto"/>
                <w:kern w:val="44"/>
                <w:sz w:val="20"/>
                <w:szCs w:val="20"/>
                <w:highlight w:val="none"/>
                <w:lang w:val="en-US" w:eastAsia="zh-CN"/>
              </w:rPr>
              <w:t>DA001</w:t>
            </w:r>
          </w:p>
        </w:tc>
        <w:tc>
          <w:tcPr>
            <w:tcW w:w="184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生产排放口</w:t>
            </w:r>
          </w:p>
        </w:tc>
        <w:tc>
          <w:tcPr>
            <w:tcW w:w="213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挥发性有机物</w:t>
            </w:r>
          </w:p>
        </w:tc>
        <w:tc>
          <w:tcPr>
            <w:tcW w:w="2041"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cs="Times New Roman"/>
                <w:color w:val="auto"/>
                <w:sz w:val="20"/>
                <w:szCs w:val="20"/>
                <w:highlight w:val="none"/>
              </w:rPr>
              <w:t>° ′  ″</w:t>
            </w:r>
          </w:p>
        </w:tc>
        <w:tc>
          <w:tcPr>
            <w:tcW w:w="2228"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cs="Times New Roman"/>
                <w:color w:val="auto"/>
                <w:sz w:val="20"/>
                <w:szCs w:val="20"/>
                <w:highlight w:val="none"/>
              </w:rPr>
              <w:t>° ′  ″</w:t>
            </w:r>
          </w:p>
        </w:tc>
        <w:tc>
          <w:tcPr>
            <w:tcW w:w="1673" w:type="dxa"/>
            <w:noWrap w:val="0"/>
            <w:vAlign w:val="center"/>
          </w:tcPr>
          <w:p>
            <w:pPr>
              <w:adjustRightInd w:val="0"/>
              <w:snapToGrid w:val="0"/>
              <w:jc w:val="center"/>
              <w:rPr>
                <w:rFonts w:hint="default"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15</w:t>
            </w:r>
          </w:p>
        </w:tc>
        <w:tc>
          <w:tcPr>
            <w:tcW w:w="1786" w:type="dxa"/>
            <w:noWrap w:val="0"/>
            <w:vAlign w:val="center"/>
          </w:tcPr>
          <w:p>
            <w:pPr>
              <w:adjustRightInd w:val="0"/>
              <w:snapToGrid w:val="0"/>
              <w:jc w:val="center"/>
              <w:rPr>
                <w:rFonts w:hint="default"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 w:hRule="atLeast"/>
          <w:tblHeader/>
          <w:jc w:val="center"/>
        </w:trPr>
        <w:tc>
          <w:tcPr>
            <w:tcW w:w="64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826"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w:t>
            </w:r>
          </w:p>
        </w:tc>
        <w:tc>
          <w:tcPr>
            <w:tcW w:w="184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kern w:val="0"/>
                <w:sz w:val="20"/>
                <w:szCs w:val="20"/>
                <w:highlight w:val="none"/>
              </w:rPr>
              <w:t>……</w:t>
            </w:r>
          </w:p>
        </w:tc>
        <w:tc>
          <w:tcPr>
            <w:tcW w:w="213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kern w:val="0"/>
                <w:sz w:val="20"/>
                <w:szCs w:val="20"/>
                <w:highlight w:val="none"/>
              </w:rPr>
              <w:t>……</w:t>
            </w:r>
          </w:p>
        </w:tc>
        <w:tc>
          <w:tcPr>
            <w:tcW w:w="2041"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2228"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673" w:type="dxa"/>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786" w:type="dxa"/>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r>
    </w:tbl>
    <w:p>
      <w:pPr>
        <w:adjustRightInd w:val="0"/>
        <w:snapToGrid w:val="0"/>
        <w:spacing w:before="249" w:beforeLines="80" w:line="288" w:lineRule="auto"/>
        <w:rPr>
          <w:rFonts w:ascii="Times New Roman" w:hAnsi="Times New Roman" w:cs="Times New Roman"/>
          <w:color w:val="auto"/>
          <w:sz w:val="20"/>
          <w:szCs w:val="20"/>
          <w:highlight w:val="none"/>
        </w:rPr>
      </w:pPr>
      <w:bookmarkStart w:id="22" w:name="BIAO6"/>
      <w:bookmarkEnd w:id="22"/>
      <w:r>
        <w:rPr>
          <w:rFonts w:ascii="Times New Roman" w:hAnsi="Times New Roman" w:cs="Times New Roman"/>
          <w:color w:val="auto"/>
          <w:sz w:val="20"/>
          <w:szCs w:val="20"/>
          <w:highlight w:val="none"/>
        </w:rPr>
        <w:t>注：（1）指排气筒所在地经纬度坐标，可通过</w:t>
      </w:r>
      <w:r>
        <w:rPr>
          <w:rFonts w:hint="default" w:ascii="Times New Roman" w:hAnsi="Times New Roman" w:cs="Times New Roman"/>
          <w:color w:val="auto"/>
          <w:sz w:val="20"/>
          <w:szCs w:val="20"/>
          <w:highlight w:val="none"/>
        </w:rPr>
        <w:t>全国</w:t>
      </w:r>
      <w:r>
        <w:rPr>
          <w:rFonts w:ascii="Times New Roman" w:hAnsi="Times New Roman" w:cs="Times New Roman"/>
          <w:color w:val="auto"/>
          <w:sz w:val="20"/>
          <w:szCs w:val="20"/>
          <w:highlight w:val="none"/>
        </w:rPr>
        <w:t>排污许可</w:t>
      </w:r>
      <w:r>
        <w:rPr>
          <w:rFonts w:hint="default" w:ascii="Times New Roman" w:hAnsi="Times New Roman" w:cs="Times New Roman"/>
          <w:color w:val="auto"/>
          <w:sz w:val="20"/>
          <w:szCs w:val="20"/>
          <w:highlight w:val="none"/>
        </w:rPr>
        <w:t>证</w:t>
      </w:r>
      <w:r>
        <w:rPr>
          <w:rFonts w:ascii="Times New Roman" w:hAnsi="Times New Roman" w:cs="Times New Roman"/>
          <w:color w:val="auto"/>
          <w:sz w:val="20"/>
          <w:szCs w:val="20"/>
          <w:highlight w:val="none"/>
        </w:rPr>
        <w:t>管理信息平台中的GIS系统点选后自动生成经纬度。</w:t>
      </w:r>
    </w:p>
    <w:p>
      <w:pPr>
        <w:adjustRightInd w:val="0"/>
        <w:snapToGrid w:val="0"/>
        <w:spacing w:line="288" w:lineRule="auto"/>
        <w:ind w:firstLine="300" w:firstLineChars="150"/>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（2）对于不规则形状排气筒，填写等效内径。</w:t>
      </w:r>
    </w:p>
    <w:p>
      <w:pPr>
        <w:adjustRightInd w:val="0"/>
        <w:snapToGrid w:val="0"/>
        <w:spacing w:line="288" w:lineRule="auto"/>
        <w:ind w:firstLine="315" w:firstLineChars="150"/>
        <w:rPr>
          <w:rFonts w:ascii="Times New Roman" w:hAnsi="Times New Roman" w:cs="Times New Roman"/>
          <w:color w:val="auto"/>
          <w:highlight w:val="none"/>
        </w:rPr>
      </w:pPr>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 xml:space="preserve">表7 </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废气污染物排放执行标准表</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523"/>
        <w:gridCol w:w="1522"/>
        <w:gridCol w:w="1616"/>
        <w:gridCol w:w="2350"/>
        <w:gridCol w:w="1468"/>
        <w:gridCol w:w="1471"/>
        <w:gridCol w:w="1763"/>
        <w:gridCol w:w="17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22" w:hRule="atLeast"/>
          <w:tblHeader/>
          <w:jc w:val="center"/>
        </w:trPr>
        <w:tc>
          <w:tcPr>
            <w:tcW w:w="701"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序号</w:t>
            </w:r>
          </w:p>
        </w:tc>
        <w:tc>
          <w:tcPr>
            <w:tcW w:w="1523"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排放口编号</w:t>
            </w:r>
          </w:p>
        </w:tc>
        <w:tc>
          <w:tcPr>
            <w:tcW w:w="1522"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排放口名称</w:t>
            </w:r>
          </w:p>
        </w:tc>
        <w:tc>
          <w:tcPr>
            <w:tcW w:w="1616"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污染物种类</w:t>
            </w:r>
          </w:p>
        </w:tc>
        <w:tc>
          <w:tcPr>
            <w:tcW w:w="5289" w:type="dxa"/>
            <w:gridSpan w:val="3"/>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国家</w:t>
            </w:r>
            <w:r>
              <w:rPr>
                <w:rFonts w:hint="default" w:ascii="Times New Roman" w:hAnsi="Times New Roman" w:eastAsia="黑体" w:cs="Times New Roman"/>
                <w:color w:val="auto"/>
                <w:sz w:val="20"/>
                <w:szCs w:val="20"/>
                <w:highlight w:val="none"/>
              </w:rPr>
              <w:t>或者</w:t>
            </w:r>
            <w:r>
              <w:rPr>
                <w:rFonts w:ascii="Times New Roman" w:hAnsi="Times New Roman" w:eastAsia="黑体" w:cs="Times New Roman"/>
                <w:color w:val="auto"/>
                <w:sz w:val="20"/>
                <w:szCs w:val="20"/>
                <w:highlight w:val="none"/>
              </w:rPr>
              <w:t>地方污染物排放标准（1）</w:t>
            </w:r>
          </w:p>
        </w:tc>
        <w:tc>
          <w:tcPr>
            <w:tcW w:w="1763"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环境影响评价</w:t>
            </w:r>
            <w:r>
              <w:rPr>
                <w:rFonts w:hint="default" w:ascii="Times New Roman" w:hAnsi="Times New Roman" w:eastAsia="黑体" w:cs="Times New Roman"/>
                <w:color w:val="auto"/>
                <w:sz w:val="20"/>
                <w:szCs w:val="20"/>
                <w:highlight w:val="none"/>
              </w:rPr>
              <w:t>审批意见</w:t>
            </w:r>
            <w:r>
              <w:rPr>
                <w:rFonts w:ascii="Times New Roman" w:hAnsi="Times New Roman" w:eastAsia="黑体" w:cs="Times New Roman"/>
                <w:color w:val="auto"/>
                <w:sz w:val="20"/>
                <w:szCs w:val="20"/>
                <w:highlight w:val="none"/>
              </w:rPr>
              <w:t>要求</w:t>
            </w:r>
            <w:r>
              <w:rPr>
                <w:rFonts w:hint="default" w:ascii="Times New Roman" w:hAnsi="Times New Roman" w:eastAsia="黑体" w:cs="Times New Roman"/>
                <w:color w:val="auto"/>
                <w:sz w:val="20"/>
                <w:szCs w:val="20"/>
                <w:highlight w:val="none"/>
              </w:rPr>
              <w:t>（2）</w:t>
            </w:r>
          </w:p>
        </w:tc>
        <w:tc>
          <w:tcPr>
            <w:tcW w:w="1760"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承诺更加严格排放限值</w:t>
            </w:r>
            <w:r>
              <w:rPr>
                <w:rFonts w:hint="default" w:ascii="Times New Roman" w:hAnsi="Times New Roman" w:eastAsia="黑体" w:cs="Times New Roman"/>
                <w:color w:val="auto"/>
                <w:sz w:val="20"/>
                <w:szCs w:val="20"/>
                <w:highlight w:val="none"/>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60" w:hRule="atLeast"/>
          <w:tblHeader/>
          <w:jc w:val="center"/>
        </w:trPr>
        <w:tc>
          <w:tcPr>
            <w:tcW w:w="701" w:type="dxa"/>
            <w:vMerge w:val="continue"/>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523" w:type="dxa"/>
            <w:vMerge w:val="continue"/>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522" w:type="dxa"/>
            <w:vMerge w:val="continue"/>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616" w:type="dxa"/>
            <w:vMerge w:val="continue"/>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2350"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名称</w:t>
            </w:r>
          </w:p>
        </w:tc>
        <w:tc>
          <w:tcPr>
            <w:tcW w:w="1468"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浓度限值(mg/</w:t>
            </w:r>
            <w:r>
              <w:rPr>
                <w:rFonts w:ascii="Times New Roman" w:hAnsi="Times New Roman" w:eastAsia="黑体" w:cs="Times New Roman"/>
                <w:i/>
                <w:color w:val="auto"/>
                <w:spacing w:val="40"/>
                <w:sz w:val="20"/>
                <w:szCs w:val="20"/>
                <w:highlight w:val="none"/>
              </w:rPr>
              <w:t>N</w:t>
            </w:r>
            <w:r>
              <w:rPr>
                <w:rFonts w:ascii="Times New Roman" w:hAnsi="Times New Roman" w:eastAsia="黑体" w:cs="Times New Roman"/>
                <w:color w:val="auto"/>
                <w:spacing w:val="40"/>
                <w:sz w:val="20"/>
                <w:szCs w:val="20"/>
                <w:highlight w:val="none"/>
              </w:rPr>
              <w:t>m</w:t>
            </w:r>
            <w:r>
              <w:rPr>
                <w:rFonts w:ascii="Times New Roman" w:hAnsi="Times New Roman" w:eastAsia="黑体" w:cs="Times New Roman"/>
                <w:color w:val="auto"/>
                <w:sz w:val="20"/>
                <w:szCs w:val="20"/>
                <w:highlight w:val="none"/>
                <w:vertAlign w:val="superscript"/>
              </w:rPr>
              <w:t>3</w:t>
            </w:r>
            <w:r>
              <w:rPr>
                <w:rFonts w:ascii="Times New Roman" w:hAnsi="Times New Roman" w:eastAsia="黑体" w:cs="Times New Roman"/>
                <w:color w:val="auto"/>
                <w:sz w:val="20"/>
                <w:szCs w:val="20"/>
                <w:highlight w:val="none"/>
              </w:rPr>
              <w:t>)</w:t>
            </w:r>
          </w:p>
        </w:tc>
        <w:tc>
          <w:tcPr>
            <w:tcW w:w="1471"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速率限值</w:t>
            </w:r>
            <w:r>
              <w:rPr>
                <w:rFonts w:ascii="Times New Roman" w:hAnsi="Times New Roman" w:eastAsia="黑体" w:cs="Times New Roman"/>
                <w:color w:val="auto"/>
                <w:sz w:val="20"/>
                <w:szCs w:val="20"/>
                <w:highlight w:val="none"/>
              </w:rPr>
              <w:t>(</w:t>
            </w:r>
            <w:r>
              <w:rPr>
                <w:rFonts w:hint="default" w:ascii="Times New Roman" w:hAnsi="Times New Roman" w:eastAsia="黑体" w:cs="Times New Roman"/>
                <w:color w:val="auto"/>
                <w:sz w:val="20"/>
                <w:szCs w:val="20"/>
                <w:highlight w:val="none"/>
              </w:rPr>
              <w:t>kg</w:t>
            </w:r>
            <w:r>
              <w:rPr>
                <w:rFonts w:ascii="Times New Roman" w:hAnsi="Times New Roman" w:eastAsia="黑体" w:cs="Times New Roman"/>
                <w:color w:val="auto"/>
                <w:sz w:val="20"/>
                <w:szCs w:val="20"/>
                <w:highlight w:val="none"/>
              </w:rPr>
              <w:t>/</w:t>
            </w:r>
            <w:r>
              <w:rPr>
                <w:rFonts w:hint="default" w:ascii="Times New Roman" w:hAnsi="Times New Roman" w:eastAsia="黑体" w:cs="Times New Roman"/>
                <w:color w:val="auto"/>
                <w:sz w:val="20"/>
                <w:szCs w:val="20"/>
                <w:highlight w:val="none"/>
              </w:rPr>
              <w:t>h</w:t>
            </w:r>
            <w:r>
              <w:rPr>
                <w:rFonts w:ascii="Times New Roman" w:hAnsi="Times New Roman" w:eastAsia="黑体" w:cs="Times New Roman"/>
                <w:color w:val="auto"/>
                <w:sz w:val="20"/>
                <w:szCs w:val="20"/>
                <w:highlight w:val="none"/>
              </w:rPr>
              <w:t>)</w:t>
            </w:r>
          </w:p>
        </w:tc>
        <w:tc>
          <w:tcPr>
            <w:tcW w:w="1763" w:type="dxa"/>
            <w:vMerge w:val="continue"/>
            <w:noWrap w:val="0"/>
            <w:vAlign w:val="center"/>
          </w:tcPr>
          <w:p>
            <w:pPr>
              <w:adjustRightInd w:val="0"/>
              <w:snapToGrid w:val="0"/>
              <w:jc w:val="center"/>
              <w:rPr>
                <w:rFonts w:ascii="Times New Roman" w:hAnsi="Times New Roman" w:eastAsia="仿宋_GB2312" w:cs="Times New Roman"/>
                <w:b/>
                <w:color w:val="auto"/>
                <w:kern w:val="44"/>
                <w:sz w:val="20"/>
                <w:szCs w:val="20"/>
                <w:highlight w:val="none"/>
              </w:rPr>
            </w:pPr>
          </w:p>
        </w:tc>
        <w:tc>
          <w:tcPr>
            <w:tcW w:w="1760" w:type="dxa"/>
            <w:vMerge w:val="continue"/>
            <w:noWrap w:val="0"/>
            <w:vAlign w:val="center"/>
          </w:tcPr>
          <w:p>
            <w:pPr>
              <w:adjustRightInd w:val="0"/>
              <w:snapToGrid w:val="0"/>
              <w:jc w:val="center"/>
              <w:rPr>
                <w:rFonts w:ascii="Times New Roman" w:hAnsi="Times New Roman" w:eastAsia="仿宋_GB2312" w:cs="Times New Roman"/>
                <w:b/>
                <w:color w:val="auto"/>
                <w:kern w:val="44"/>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09" w:hRule="atLeast"/>
          <w:tblHeader/>
          <w:jc w:val="center"/>
        </w:trPr>
        <w:tc>
          <w:tcPr>
            <w:tcW w:w="701"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w:t>
            </w:r>
          </w:p>
        </w:tc>
        <w:tc>
          <w:tcPr>
            <w:tcW w:w="152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b w:val="0"/>
                <w:bCs/>
                <w:color w:val="auto"/>
                <w:kern w:val="44"/>
                <w:sz w:val="20"/>
                <w:szCs w:val="20"/>
                <w:highlight w:val="none"/>
                <w:lang w:val="en-US" w:eastAsia="zh-CN"/>
              </w:rPr>
              <w:t>DA001</w:t>
            </w:r>
          </w:p>
        </w:tc>
        <w:tc>
          <w:tcPr>
            <w:tcW w:w="1522"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生产排放口</w:t>
            </w:r>
          </w:p>
        </w:tc>
        <w:tc>
          <w:tcPr>
            <w:tcW w:w="1616"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挥发性有机物</w:t>
            </w:r>
          </w:p>
        </w:tc>
        <w:tc>
          <w:tcPr>
            <w:tcW w:w="2350"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大气污染物综合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排放标准</w:t>
            </w:r>
          </w:p>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 xml:space="preserve">DB 31/933-2015 </w:t>
            </w:r>
          </w:p>
        </w:tc>
        <w:tc>
          <w:tcPr>
            <w:tcW w:w="1468"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70</w:t>
            </w:r>
          </w:p>
        </w:tc>
        <w:tc>
          <w:tcPr>
            <w:tcW w:w="1471"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3.0</w:t>
            </w:r>
          </w:p>
        </w:tc>
        <w:tc>
          <w:tcPr>
            <w:tcW w:w="1763"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c>
          <w:tcPr>
            <w:tcW w:w="1760"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83" w:hRule="atLeast"/>
          <w:tblHeader/>
          <w:jc w:val="center"/>
        </w:trPr>
        <w:tc>
          <w:tcPr>
            <w:tcW w:w="701"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2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22"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616"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2350"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71"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763"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760" w:type="dxa"/>
            <w:noWrap w:val="0"/>
            <w:vAlign w:val="center"/>
          </w:tcPr>
          <w:p>
            <w:pPr>
              <w:adjustRightInd w:val="0"/>
              <w:snapToGrid w:val="0"/>
              <w:jc w:val="center"/>
              <w:rPr>
                <w:rFonts w:ascii="Times New Roman" w:hAnsi="Times New Roman" w:cs="Times New Roman"/>
                <w:color w:val="auto"/>
                <w:sz w:val="20"/>
                <w:szCs w:val="20"/>
                <w:highlight w:val="none"/>
              </w:rPr>
            </w:pPr>
          </w:p>
        </w:tc>
      </w:tr>
    </w:tbl>
    <w:p>
      <w:pPr>
        <w:adjustRightInd w:val="0"/>
        <w:snapToGrid w:val="0"/>
        <w:spacing w:before="249" w:beforeLines="80" w:line="288" w:lineRule="auto"/>
        <w:rPr>
          <w:rFonts w:ascii="Times New Roman" w:hAnsi="Times New Roman" w:cs="Times New Roman"/>
          <w:color w:val="auto"/>
          <w:sz w:val="20"/>
          <w:szCs w:val="20"/>
          <w:highlight w:val="none"/>
        </w:rPr>
      </w:pPr>
      <w:bookmarkStart w:id="23" w:name="BIAO7"/>
      <w:bookmarkEnd w:id="23"/>
      <w:r>
        <w:rPr>
          <w:rFonts w:ascii="Times New Roman" w:hAnsi="Times New Roman" w:cs="Times New Roman"/>
          <w:color w:val="auto"/>
          <w:sz w:val="20"/>
          <w:szCs w:val="20"/>
          <w:highlight w:val="none"/>
        </w:rPr>
        <w:t>注：（1）指对</w:t>
      </w:r>
      <w:r>
        <w:rPr>
          <w:rFonts w:hint="default" w:ascii="Times New Roman" w:hAnsi="Times New Roman" w:cs="Times New Roman"/>
          <w:color w:val="auto"/>
          <w:sz w:val="20"/>
          <w:szCs w:val="20"/>
          <w:highlight w:val="none"/>
        </w:rPr>
        <w:t>应</w:t>
      </w:r>
      <w:r>
        <w:rPr>
          <w:rFonts w:ascii="Times New Roman" w:hAnsi="Times New Roman" w:cs="Times New Roman"/>
          <w:color w:val="auto"/>
          <w:sz w:val="20"/>
          <w:szCs w:val="20"/>
          <w:highlight w:val="none"/>
        </w:rPr>
        <w:t>排放口须执行的国家</w:t>
      </w:r>
      <w:r>
        <w:rPr>
          <w:rFonts w:hint="default" w:ascii="Times New Roman" w:hAnsi="Times New Roman" w:cs="Times New Roman"/>
          <w:color w:val="auto"/>
          <w:sz w:val="20"/>
          <w:szCs w:val="20"/>
          <w:highlight w:val="none"/>
        </w:rPr>
        <w:t>或者</w:t>
      </w:r>
      <w:r>
        <w:rPr>
          <w:rFonts w:ascii="Times New Roman" w:hAnsi="Times New Roman" w:cs="Times New Roman"/>
          <w:color w:val="auto"/>
          <w:sz w:val="20"/>
          <w:szCs w:val="20"/>
          <w:highlight w:val="none"/>
        </w:rPr>
        <w:t>地方污染物排放标准的名称</w:t>
      </w:r>
      <w:r>
        <w:rPr>
          <w:rFonts w:hint="default" w:ascii="Times New Roman" w:hAnsi="Times New Roman" w:cs="Times New Roman"/>
          <w:color w:val="auto"/>
          <w:sz w:val="20"/>
          <w:szCs w:val="20"/>
          <w:highlight w:val="none"/>
        </w:rPr>
        <w:t>、</w:t>
      </w:r>
      <w:r>
        <w:rPr>
          <w:rFonts w:ascii="Times New Roman" w:hAnsi="Times New Roman" w:cs="Times New Roman"/>
          <w:color w:val="auto"/>
          <w:sz w:val="20"/>
          <w:szCs w:val="20"/>
          <w:highlight w:val="none"/>
        </w:rPr>
        <w:t>编号及浓度限值。</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（2）新增污染源必填。</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（3）如火电厂超低排放浓度限值。</w:t>
      </w:r>
    </w:p>
    <w:p>
      <w:pPr>
        <w:adjustRightInd w:val="0"/>
        <w:snapToGrid w:val="0"/>
        <w:spacing w:line="288" w:lineRule="auto"/>
        <w:ind w:firstLine="300" w:firstLineChars="150"/>
        <w:rPr>
          <w:rFonts w:ascii="Times New Roman" w:hAnsi="Times New Roman" w:cs="Times New Roman"/>
          <w:color w:val="auto"/>
          <w:sz w:val="20"/>
          <w:szCs w:val="20"/>
          <w:highlight w:val="none"/>
        </w:rPr>
      </w:pPr>
    </w:p>
    <w:p>
      <w:pPr>
        <w:adjustRightInd w:val="0"/>
        <w:snapToGrid w:val="0"/>
        <w:spacing w:line="288" w:lineRule="auto"/>
        <w:ind w:firstLine="300" w:firstLineChars="150"/>
        <w:rPr>
          <w:rFonts w:hint="default" w:ascii="Times New Roman" w:hAnsi="Times New Roman" w:cs="Times New Roman"/>
          <w:color w:val="auto"/>
          <w:sz w:val="20"/>
          <w:szCs w:val="20"/>
          <w:highlight w:val="none"/>
        </w:rPr>
      </w:pPr>
    </w:p>
    <w:p>
      <w:pPr>
        <w:suppressLineNumbers/>
        <w:adjustRightInd w:val="0"/>
        <w:snapToGrid w:val="0"/>
        <w:spacing w:line="360" w:lineRule="auto"/>
        <w:ind w:firstLine="600" w:firstLineChars="200"/>
        <w:outlineLvl w:val="9"/>
        <w:rPr>
          <w:rFonts w:ascii="Times New Roman" w:hAnsi="Times New Roman" w:eastAsia="楷体_GB2312" w:cs="Times New Roman"/>
          <w:b/>
          <w:color w:val="auto"/>
          <w:sz w:val="30"/>
          <w:highlight w:val="none"/>
        </w:rPr>
      </w:pPr>
      <w:bookmarkStart w:id="24" w:name="_Toc27795"/>
      <w:bookmarkStart w:id="25" w:name="_Toc453588915"/>
      <w:bookmarkStart w:id="26" w:name="_Toc453085164"/>
      <w:r>
        <w:rPr>
          <w:rFonts w:ascii="Times New Roman" w:hAnsi="Times New Roman" w:eastAsia="楷体_GB2312" w:cs="Times New Roman"/>
          <w:b/>
          <w:color w:val="auto"/>
          <w:sz w:val="30"/>
          <w:highlight w:val="none"/>
        </w:rPr>
        <w:t>（二）有组织排放信息</w:t>
      </w:r>
      <w:bookmarkEnd w:id="24"/>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表</w:t>
      </w:r>
      <w:r>
        <w:rPr>
          <w:rFonts w:hint="default" w:ascii="Times New Roman" w:hAnsi="Times New Roman" w:eastAsia="仿宋_GB2312" w:cs="Times New Roman"/>
          <w:b/>
          <w:color w:val="auto"/>
          <w:kern w:val="0"/>
          <w:sz w:val="24"/>
          <w:szCs w:val="24"/>
          <w:highlight w:val="none"/>
        </w:rPr>
        <w:t xml:space="preserve">8  </w:t>
      </w:r>
      <w:r>
        <w:rPr>
          <w:rFonts w:ascii="Times New Roman" w:hAnsi="Times New Roman" w:eastAsia="仿宋_GB2312" w:cs="Times New Roman"/>
          <w:b/>
          <w:color w:val="auto"/>
          <w:kern w:val="0"/>
          <w:sz w:val="24"/>
          <w:szCs w:val="24"/>
          <w:highlight w:val="none"/>
        </w:rPr>
        <w:t>大气污染物有组织排放表</w:t>
      </w:r>
    </w:p>
    <w:tbl>
      <w:tblPr>
        <w:tblStyle w:val="6"/>
        <w:tblW w:w="14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673"/>
        <w:gridCol w:w="1044"/>
        <w:gridCol w:w="1103"/>
        <w:gridCol w:w="1103"/>
        <w:gridCol w:w="1385"/>
        <w:gridCol w:w="1306"/>
        <w:gridCol w:w="915"/>
        <w:gridCol w:w="915"/>
        <w:gridCol w:w="785"/>
        <w:gridCol w:w="706"/>
        <w:gridCol w:w="75"/>
        <w:gridCol w:w="916"/>
        <w:gridCol w:w="1677"/>
        <w:gridCol w:w="14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41" w:hRule="atLeast"/>
          <w:tblHeader/>
          <w:jc w:val="center"/>
        </w:trPr>
        <w:tc>
          <w:tcPr>
            <w:tcW w:w="673"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序号</w:t>
            </w:r>
          </w:p>
        </w:tc>
        <w:tc>
          <w:tcPr>
            <w:tcW w:w="1044" w:type="dxa"/>
            <w:vMerge w:val="restart"/>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编号</w:t>
            </w:r>
          </w:p>
        </w:tc>
        <w:tc>
          <w:tcPr>
            <w:tcW w:w="1103" w:type="dxa"/>
            <w:vMerge w:val="restart"/>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名称</w:t>
            </w:r>
          </w:p>
        </w:tc>
        <w:tc>
          <w:tcPr>
            <w:tcW w:w="1103" w:type="dxa"/>
            <w:vMerge w:val="restart"/>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污染物</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种类</w:t>
            </w:r>
          </w:p>
        </w:tc>
        <w:tc>
          <w:tcPr>
            <w:tcW w:w="1385"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申请许可排放浓度限值（mg/</w:t>
            </w:r>
            <w:r>
              <w:rPr>
                <w:rFonts w:hint="default" w:ascii="Times New Roman" w:hAnsi="Times New Roman" w:eastAsia="黑体" w:cs="Times New Roman"/>
                <w:i/>
                <w:color w:val="auto"/>
                <w:spacing w:val="20"/>
                <w:sz w:val="20"/>
                <w:szCs w:val="20"/>
                <w:highlight w:val="none"/>
              </w:rPr>
              <w:t>Nm</w:t>
            </w:r>
            <w:r>
              <w:rPr>
                <w:rFonts w:hint="default" w:ascii="Times New Roman" w:hAnsi="Times New Roman" w:eastAsia="黑体" w:cs="Times New Roman"/>
                <w:color w:val="auto"/>
                <w:sz w:val="20"/>
                <w:szCs w:val="20"/>
                <w:highlight w:val="none"/>
                <w:vertAlign w:val="superscript"/>
              </w:rPr>
              <w:t>3</w:t>
            </w:r>
            <w:r>
              <w:rPr>
                <w:rFonts w:hint="default" w:ascii="Times New Roman" w:hAnsi="Times New Roman" w:eastAsia="黑体" w:cs="Times New Roman"/>
                <w:color w:val="auto"/>
                <w:sz w:val="20"/>
                <w:szCs w:val="20"/>
                <w:highlight w:val="none"/>
              </w:rPr>
              <w:t>）</w:t>
            </w:r>
          </w:p>
        </w:tc>
        <w:tc>
          <w:tcPr>
            <w:tcW w:w="1306"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申请许可排放速率限值</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(kg/h)</w:t>
            </w:r>
          </w:p>
        </w:tc>
        <w:tc>
          <w:tcPr>
            <w:tcW w:w="4312" w:type="dxa"/>
            <w:gridSpan w:val="6"/>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申请年许可排放量限值（t/a）</w:t>
            </w:r>
          </w:p>
        </w:tc>
        <w:tc>
          <w:tcPr>
            <w:tcW w:w="1677"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申请特殊时段排放浓度限值（mg/</w:t>
            </w:r>
            <w:r>
              <w:rPr>
                <w:rFonts w:hint="default" w:ascii="Times New Roman" w:hAnsi="Times New Roman" w:eastAsia="黑体" w:cs="Times New Roman"/>
                <w:i/>
                <w:color w:val="auto"/>
                <w:spacing w:val="40"/>
                <w:sz w:val="20"/>
                <w:szCs w:val="20"/>
                <w:highlight w:val="none"/>
              </w:rPr>
              <w:t>N</w:t>
            </w:r>
            <w:r>
              <w:rPr>
                <w:rFonts w:hint="default" w:ascii="Times New Roman" w:hAnsi="Times New Roman" w:eastAsia="黑体" w:cs="Times New Roman"/>
                <w:color w:val="auto"/>
                <w:spacing w:val="40"/>
                <w:sz w:val="20"/>
                <w:szCs w:val="20"/>
                <w:highlight w:val="none"/>
              </w:rPr>
              <w:t>m</w:t>
            </w:r>
            <w:r>
              <w:rPr>
                <w:rFonts w:hint="default" w:ascii="Times New Roman" w:hAnsi="Times New Roman" w:eastAsia="黑体" w:cs="Times New Roman"/>
                <w:color w:val="auto"/>
                <w:sz w:val="20"/>
                <w:szCs w:val="20"/>
                <w:highlight w:val="none"/>
                <w:vertAlign w:val="superscript"/>
              </w:rPr>
              <w:t>3</w:t>
            </w:r>
            <w:r>
              <w:rPr>
                <w:rFonts w:hint="default" w:ascii="Times New Roman" w:hAnsi="Times New Roman" w:eastAsia="黑体" w:cs="Times New Roman"/>
                <w:color w:val="auto"/>
                <w:sz w:val="20"/>
                <w:szCs w:val="20"/>
                <w:highlight w:val="none"/>
              </w:rPr>
              <w:t>）</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（1）</w:t>
            </w:r>
          </w:p>
        </w:tc>
        <w:tc>
          <w:tcPr>
            <w:tcW w:w="1469"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申请特殊时段</w:t>
            </w:r>
          </w:p>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许可排放量</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限值（t/a）（2）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95" w:hRule="atLeast"/>
          <w:tblHeader/>
          <w:jc w:val="center"/>
        </w:trPr>
        <w:tc>
          <w:tcPr>
            <w:tcW w:w="673"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044"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103" w:type="dxa"/>
            <w:vMerge w:val="continue"/>
            <w:noWrap w:val="0"/>
            <w:vAlign w:val="top"/>
          </w:tcPr>
          <w:p>
            <w:pPr>
              <w:adjustRightInd w:val="0"/>
              <w:snapToGrid w:val="0"/>
              <w:jc w:val="center"/>
              <w:rPr>
                <w:rFonts w:ascii="Times New Roman" w:hAnsi="Times New Roman" w:eastAsia="黑体" w:cs="Times New Roman"/>
                <w:color w:val="auto"/>
                <w:sz w:val="20"/>
                <w:szCs w:val="20"/>
                <w:highlight w:val="none"/>
              </w:rPr>
            </w:pPr>
          </w:p>
        </w:tc>
        <w:tc>
          <w:tcPr>
            <w:tcW w:w="1103"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385"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306"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第一年</w:t>
            </w:r>
          </w:p>
        </w:tc>
        <w:tc>
          <w:tcPr>
            <w:tcW w:w="91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第二年</w:t>
            </w:r>
          </w:p>
        </w:tc>
        <w:tc>
          <w:tcPr>
            <w:tcW w:w="78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第三年</w:t>
            </w:r>
          </w:p>
        </w:tc>
        <w:tc>
          <w:tcPr>
            <w:tcW w:w="781" w:type="dxa"/>
            <w:gridSpan w:val="2"/>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第四年</w:t>
            </w:r>
          </w:p>
        </w:tc>
        <w:tc>
          <w:tcPr>
            <w:tcW w:w="916"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第五年</w:t>
            </w:r>
          </w:p>
        </w:tc>
        <w:tc>
          <w:tcPr>
            <w:tcW w:w="1677"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469"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6" w:hRule="atLeast"/>
          <w:jc w:val="center"/>
        </w:trPr>
        <w:tc>
          <w:tcPr>
            <w:tcW w:w="14072" w:type="dxa"/>
            <w:gridSpan w:val="14"/>
            <w:noWrap w:val="0"/>
            <w:vAlign w:val="center"/>
          </w:tcPr>
          <w:p>
            <w:pPr>
              <w:adjustRightInd w:val="0"/>
              <w:snapToGrid w:val="0"/>
              <w:jc w:val="center"/>
              <w:rPr>
                <w:rFonts w:ascii="Times New Roman" w:hAnsi="Times New Roman" w:cs="Times New Roman"/>
                <w:b/>
                <w:color w:val="auto"/>
                <w:sz w:val="20"/>
                <w:szCs w:val="20"/>
                <w:highlight w:val="none"/>
              </w:rPr>
            </w:pPr>
            <w:r>
              <w:rPr>
                <w:rFonts w:ascii="Times New Roman" w:hAnsi="Times New Roman" w:cs="Times New Roman"/>
                <w:b/>
                <w:color w:val="auto"/>
                <w:sz w:val="20"/>
                <w:szCs w:val="20"/>
                <w:highlight w:val="none"/>
              </w:rPr>
              <w:t>主要</w:t>
            </w:r>
            <w:r>
              <w:rPr>
                <w:rFonts w:hint="default" w:ascii="Times New Roman" w:hAnsi="Times New Roman" w:cs="Times New Roman"/>
                <w:b/>
                <w:color w:val="auto"/>
                <w:sz w:val="20"/>
                <w:szCs w:val="20"/>
                <w:highlight w:val="none"/>
              </w:rPr>
              <w:t>排放口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33" w:hRule="atLeast"/>
          <w:jc w:val="center"/>
        </w:trPr>
        <w:tc>
          <w:tcPr>
            <w:tcW w:w="67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w:t>
            </w:r>
          </w:p>
        </w:tc>
        <w:tc>
          <w:tcPr>
            <w:tcW w:w="1044"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hint="eastAsia" w:ascii="Times New Roman" w:hAnsi="Times New Roman" w:cs="Times New Roman"/>
                <w:b w:val="0"/>
                <w:bCs/>
                <w:color w:val="auto"/>
                <w:kern w:val="44"/>
                <w:sz w:val="20"/>
                <w:szCs w:val="20"/>
                <w:highlight w:val="none"/>
                <w:lang w:val="en-US" w:eastAsia="zh-CN"/>
              </w:rPr>
              <w:t>DA001</w:t>
            </w:r>
          </w:p>
        </w:tc>
        <w:tc>
          <w:tcPr>
            <w:tcW w:w="110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生产排放口</w:t>
            </w:r>
          </w:p>
        </w:tc>
        <w:tc>
          <w:tcPr>
            <w:tcW w:w="110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挥发性有机物</w:t>
            </w:r>
          </w:p>
        </w:tc>
        <w:tc>
          <w:tcPr>
            <w:tcW w:w="1385" w:type="dxa"/>
            <w:noWrap w:val="0"/>
            <w:vAlign w:val="center"/>
          </w:tcPr>
          <w:p>
            <w:pPr>
              <w:adjustRightInd w:val="0"/>
              <w:snapToGrid w:val="0"/>
              <w:jc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70</w:t>
            </w:r>
          </w:p>
        </w:tc>
        <w:tc>
          <w:tcPr>
            <w:tcW w:w="1306" w:type="dxa"/>
            <w:noWrap w:val="0"/>
            <w:vAlign w:val="center"/>
          </w:tcPr>
          <w:p>
            <w:pPr>
              <w:adjustRightInd w:val="0"/>
              <w:snapToGrid w:val="0"/>
              <w:jc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3.0</w:t>
            </w:r>
          </w:p>
        </w:tc>
        <w:tc>
          <w:tcPr>
            <w:tcW w:w="915"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w:t>
            </w:r>
          </w:p>
        </w:tc>
        <w:tc>
          <w:tcPr>
            <w:tcW w:w="915"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w:t>
            </w:r>
          </w:p>
        </w:tc>
        <w:tc>
          <w:tcPr>
            <w:tcW w:w="785"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w:t>
            </w:r>
          </w:p>
        </w:tc>
        <w:tc>
          <w:tcPr>
            <w:tcW w:w="706"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w:t>
            </w:r>
          </w:p>
        </w:tc>
        <w:tc>
          <w:tcPr>
            <w:tcW w:w="991" w:type="dxa"/>
            <w:gridSpan w:val="2"/>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w:t>
            </w:r>
          </w:p>
        </w:tc>
        <w:tc>
          <w:tcPr>
            <w:tcW w:w="1677"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c>
          <w:tcPr>
            <w:tcW w:w="1469"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73"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04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103"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103"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385"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306"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20" w:type="dxa"/>
            <w:gridSpan w:val="3"/>
            <w:vMerge w:val="restart"/>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主要</w:t>
            </w:r>
            <w:r>
              <w:rPr>
                <w:rFonts w:hint="default" w:ascii="Times New Roman" w:hAnsi="Times New Roman" w:cs="Times New Roman"/>
                <w:color w:val="auto"/>
                <w:sz w:val="20"/>
                <w:szCs w:val="20"/>
                <w:highlight w:val="none"/>
              </w:rPr>
              <w:t>排放口</w:t>
            </w:r>
            <w:r>
              <w:rPr>
                <w:rFonts w:ascii="Times New Roman" w:hAnsi="Times New Roman" w:cs="Times New Roman"/>
                <w:color w:val="auto"/>
                <w:sz w:val="20"/>
                <w:szCs w:val="20"/>
                <w:highlight w:val="none"/>
              </w:rPr>
              <w:t>合计</w:t>
            </w: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颗粒物</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SO</w:t>
            </w:r>
            <w:r>
              <w:rPr>
                <w:rFonts w:ascii="Times New Roman" w:hAnsi="Times New Roman" w:cs="Times New Roman"/>
                <w:color w:val="auto"/>
                <w:sz w:val="20"/>
                <w:szCs w:val="20"/>
                <w:highlight w:val="none"/>
                <w:vertAlign w:val="subscript"/>
              </w:rPr>
              <w:t>2</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NO</w:t>
            </w:r>
            <w:r>
              <w:rPr>
                <w:rFonts w:ascii="Times New Roman" w:hAnsi="Times New Roman" w:cs="Times New Roman"/>
                <w:color w:val="auto"/>
                <w:sz w:val="20"/>
                <w:szCs w:val="20"/>
                <w:highlight w:val="none"/>
                <w:vertAlign w:val="subscript"/>
              </w:rPr>
              <w:t>x</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VOCs</w:t>
            </w:r>
          </w:p>
        </w:tc>
        <w:tc>
          <w:tcPr>
            <w:tcW w:w="91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91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78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706"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991" w:type="dxa"/>
            <w:gridSpan w:val="2"/>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4072" w:type="dxa"/>
            <w:gridSpan w:val="14"/>
            <w:noWrap w:val="0"/>
            <w:vAlign w:val="center"/>
          </w:tcPr>
          <w:p>
            <w:pPr>
              <w:adjustRightInd w:val="0"/>
              <w:snapToGrid w:val="0"/>
              <w:jc w:val="center"/>
              <w:rPr>
                <w:rFonts w:ascii="Times New Roman" w:hAnsi="Times New Roman" w:cs="Times New Roman"/>
                <w:b/>
                <w:color w:val="auto"/>
                <w:sz w:val="20"/>
                <w:szCs w:val="20"/>
                <w:highlight w:val="none"/>
              </w:rPr>
            </w:pPr>
            <w:r>
              <w:rPr>
                <w:rFonts w:ascii="Times New Roman" w:hAnsi="Times New Roman" w:cs="Times New Roman"/>
                <w:b/>
                <w:color w:val="auto"/>
                <w:sz w:val="20"/>
                <w:szCs w:val="20"/>
                <w:highlight w:val="none"/>
              </w:rPr>
              <w:t>一般</w:t>
            </w:r>
            <w:r>
              <w:rPr>
                <w:rFonts w:hint="default" w:ascii="Times New Roman" w:hAnsi="Times New Roman" w:cs="Times New Roman"/>
                <w:b/>
                <w:color w:val="auto"/>
                <w:sz w:val="20"/>
                <w:szCs w:val="20"/>
                <w:highlight w:val="none"/>
              </w:rPr>
              <w:t>排放口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73"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044" w:type="dxa"/>
            <w:noWrap w:val="0"/>
            <w:vAlign w:val="center"/>
          </w:tcPr>
          <w:p>
            <w:pPr>
              <w:adjustRightInd w:val="0"/>
              <w:snapToGrid w:val="0"/>
              <w:jc w:val="center"/>
              <w:rPr>
                <w:rFonts w:ascii="Times New Roman" w:hAnsi="Times New Roman" w:cs="Times New Roman"/>
                <w:color w:val="auto"/>
                <w:kern w:val="0"/>
                <w:sz w:val="20"/>
                <w:szCs w:val="20"/>
                <w:highlight w:val="none"/>
              </w:rPr>
            </w:pPr>
            <w:r>
              <w:rPr>
                <w:rFonts w:ascii="Times New Roman" w:hAnsi="Times New Roman" w:cs="Times New Roman"/>
                <w:color w:val="auto"/>
                <w:sz w:val="20"/>
                <w:szCs w:val="20"/>
                <w:highlight w:val="none"/>
              </w:rPr>
              <w:t>自动生成</w:t>
            </w:r>
          </w:p>
        </w:tc>
        <w:tc>
          <w:tcPr>
            <w:tcW w:w="1103"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自动生成</w:t>
            </w:r>
          </w:p>
        </w:tc>
        <w:tc>
          <w:tcPr>
            <w:tcW w:w="1103"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自动生成</w:t>
            </w:r>
          </w:p>
        </w:tc>
        <w:tc>
          <w:tcPr>
            <w:tcW w:w="13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3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73"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044"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103"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103"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385"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306"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20" w:type="dxa"/>
            <w:gridSpan w:val="3"/>
            <w:vMerge w:val="restart"/>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一般排放口</w:t>
            </w:r>
            <w:r>
              <w:rPr>
                <w:rFonts w:ascii="Times New Roman" w:hAnsi="Times New Roman" w:cs="Times New Roman"/>
                <w:color w:val="auto"/>
                <w:sz w:val="20"/>
                <w:szCs w:val="20"/>
                <w:highlight w:val="none"/>
              </w:rPr>
              <w:t>合计</w:t>
            </w: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颗粒物</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SO</w:t>
            </w:r>
            <w:r>
              <w:rPr>
                <w:rFonts w:ascii="Times New Roman" w:hAnsi="Times New Roman" w:cs="Times New Roman"/>
                <w:color w:val="auto"/>
                <w:sz w:val="20"/>
                <w:szCs w:val="20"/>
                <w:highlight w:val="none"/>
                <w:vertAlign w:val="subscript"/>
              </w:rPr>
              <w:t>2</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NO</w:t>
            </w:r>
            <w:r>
              <w:rPr>
                <w:rFonts w:ascii="Times New Roman" w:hAnsi="Times New Roman" w:cs="Times New Roman"/>
                <w:color w:val="auto"/>
                <w:sz w:val="20"/>
                <w:szCs w:val="20"/>
                <w:highlight w:val="none"/>
                <w:vertAlign w:val="subscript"/>
              </w:rPr>
              <w:t>x</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VOCs</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4072" w:type="dxa"/>
            <w:gridSpan w:val="14"/>
            <w:noWrap w:val="0"/>
            <w:vAlign w:val="center"/>
          </w:tcPr>
          <w:p>
            <w:pPr>
              <w:adjustRightInd w:val="0"/>
              <w:snapToGrid w:val="0"/>
              <w:jc w:val="center"/>
              <w:rPr>
                <w:rFonts w:hint="default" w:ascii="Times New Roman" w:hAnsi="Times New Roman" w:cs="Times New Roman"/>
                <w:b/>
                <w:color w:val="auto"/>
                <w:sz w:val="20"/>
                <w:szCs w:val="20"/>
                <w:highlight w:val="none"/>
              </w:rPr>
            </w:pPr>
            <w:r>
              <w:rPr>
                <w:rFonts w:ascii="Times New Roman" w:hAnsi="Times New Roman" w:cs="Times New Roman"/>
                <w:b/>
                <w:color w:val="auto"/>
                <w:sz w:val="20"/>
                <w:szCs w:val="20"/>
                <w:highlight w:val="none"/>
              </w:rPr>
              <w:t>全厂</w:t>
            </w:r>
            <w:r>
              <w:rPr>
                <w:rFonts w:hint="default" w:ascii="Times New Roman" w:hAnsi="Times New Roman" w:cs="Times New Roman"/>
                <w:b/>
                <w:color w:val="auto"/>
                <w:sz w:val="20"/>
                <w:szCs w:val="20"/>
                <w:highlight w:val="none"/>
              </w:rPr>
              <w:t>有组织排放</w:t>
            </w:r>
            <w:r>
              <w:rPr>
                <w:rFonts w:ascii="Times New Roman" w:hAnsi="Times New Roman" w:cs="Times New Roman"/>
                <w:b/>
                <w:color w:val="auto"/>
                <w:sz w:val="20"/>
                <w:szCs w:val="20"/>
                <w:highlight w:val="none"/>
              </w:rPr>
              <w:t>总计（</w:t>
            </w:r>
            <w:r>
              <w:rPr>
                <w:rFonts w:hint="default" w:ascii="Times New Roman" w:hAnsi="Times New Roman" w:cs="Times New Roman"/>
                <w:b/>
                <w:color w:val="auto"/>
                <w:sz w:val="20"/>
                <w:szCs w:val="20"/>
                <w:highlight w:val="none"/>
              </w:rPr>
              <w:t>3</w:t>
            </w:r>
            <w:r>
              <w:rPr>
                <w:rFonts w:ascii="Times New Roman" w:hAnsi="Times New Roman" w:cs="Times New Roman"/>
                <w:b/>
                <w:color w:val="auto"/>
                <w:sz w:val="20"/>
                <w:szCs w:val="20"/>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820" w:type="dxa"/>
            <w:gridSpan w:val="3"/>
            <w:vMerge w:val="restart"/>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全厂有组织排放总计（3）</w:t>
            </w: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颗粒物</w:t>
            </w:r>
          </w:p>
        </w:tc>
        <w:tc>
          <w:tcPr>
            <w:tcW w:w="91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p>
        </w:tc>
        <w:tc>
          <w:tcPr>
            <w:tcW w:w="91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p>
        </w:tc>
        <w:tc>
          <w:tcPr>
            <w:tcW w:w="78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p>
        </w:tc>
        <w:tc>
          <w:tcPr>
            <w:tcW w:w="706"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p>
        </w:tc>
        <w:tc>
          <w:tcPr>
            <w:tcW w:w="991" w:type="dxa"/>
            <w:gridSpan w:val="2"/>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p>
        </w:tc>
        <w:tc>
          <w:tcPr>
            <w:tcW w:w="1677"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p>
        </w:tc>
        <w:tc>
          <w:tcPr>
            <w:tcW w:w="1469" w:type="dxa"/>
            <w:noWrap w:val="0"/>
            <w:vAlign w:val="center"/>
          </w:tcPr>
          <w:p>
            <w:pPr>
              <w:adjustRightInd w:val="0"/>
              <w:snapToGrid w:val="0"/>
              <w:jc w:val="center"/>
              <w:rPr>
                <w:rFonts w:hint="eastAsia" w:ascii="Times New Roman" w:hAnsi="Times New Roman" w:cs="Times New Roman" w:eastAsiaTheme="minorEastAsia"/>
                <w:color w:val="auto"/>
                <w:sz w:val="20"/>
                <w:szCs w:val="20"/>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SO</w:t>
            </w:r>
            <w:r>
              <w:rPr>
                <w:rFonts w:ascii="Times New Roman" w:hAnsi="Times New Roman" w:cs="Times New Roman"/>
                <w:color w:val="auto"/>
                <w:sz w:val="20"/>
                <w:szCs w:val="20"/>
                <w:highlight w:val="none"/>
                <w:vertAlign w:val="subscript"/>
              </w:rPr>
              <w:t>2</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NO</w:t>
            </w:r>
            <w:r>
              <w:rPr>
                <w:rFonts w:ascii="Times New Roman" w:hAnsi="Times New Roman" w:cs="Times New Roman"/>
                <w:color w:val="auto"/>
                <w:sz w:val="20"/>
                <w:szCs w:val="20"/>
                <w:highlight w:val="none"/>
                <w:vertAlign w:val="subscript"/>
              </w:rPr>
              <w:t>x</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VOCs</w:t>
            </w:r>
          </w:p>
        </w:tc>
        <w:tc>
          <w:tcPr>
            <w:tcW w:w="91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91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78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706"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991" w:type="dxa"/>
            <w:gridSpan w:val="2"/>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1677"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w:t>
            </w:r>
          </w:p>
        </w:tc>
        <w:tc>
          <w:tcPr>
            <w:tcW w:w="1469"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820" w:type="dxa"/>
            <w:gridSpan w:val="3"/>
            <w:vMerge w:val="continue"/>
            <w:noWrap w:val="0"/>
            <w:vAlign w:val="center"/>
          </w:tcPr>
          <w:p>
            <w:pPr>
              <w:adjustRightInd w:val="0"/>
              <w:snapToGrid w:val="0"/>
              <w:jc w:val="center"/>
              <w:rPr>
                <w:rFonts w:ascii="Times New Roman" w:hAnsi="Times New Roman" w:cs="Times New Roman"/>
                <w:color w:val="auto"/>
                <w:sz w:val="20"/>
                <w:szCs w:val="20"/>
                <w:highlight w:val="none"/>
              </w:rPr>
            </w:pPr>
          </w:p>
        </w:tc>
        <w:tc>
          <w:tcPr>
            <w:tcW w:w="3794" w:type="dxa"/>
            <w:gridSpan w:val="3"/>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8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70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1" w:type="dxa"/>
            <w:gridSpan w:val="2"/>
            <w:noWrap w:val="0"/>
            <w:vAlign w:val="center"/>
          </w:tcPr>
          <w:p>
            <w:pPr>
              <w:adjustRightInd w:val="0"/>
              <w:snapToGrid w:val="0"/>
              <w:jc w:val="center"/>
              <w:rPr>
                <w:rFonts w:ascii="Times New Roman" w:hAnsi="Times New Roman" w:cs="Times New Roman"/>
                <w:color w:val="auto"/>
                <w:sz w:val="20"/>
                <w:szCs w:val="20"/>
                <w:highlight w:val="none"/>
              </w:rPr>
            </w:pPr>
          </w:p>
        </w:tc>
        <w:tc>
          <w:tcPr>
            <w:tcW w:w="1677"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469" w:type="dxa"/>
            <w:noWrap w:val="0"/>
            <w:vAlign w:val="center"/>
          </w:tcPr>
          <w:p>
            <w:pPr>
              <w:adjustRightInd w:val="0"/>
              <w:snapToGrid w:val="0"/>
              <w:jc w:val="center"/>
              <w:rPr>
                <w:rFonts w:ascii="Times New Roman" w:hAnsi="Times New Roman" w:cs="Times New Roman"/>
                <w:color w:val="auto"/>
                <w:sz w:val="20"/>
                <w:szCs w:val="20"/>
                <w:highlight w:val="none"/>
              </w:rPr>
            </w:pPr>
          </w:p>
        </w:tc>
      </w:tr>
    </w:tbl>
    <w:p>
      <w:pPr>
        <w:adjustRightInd w:val="0"/>
        <w:snapToGrid w:val="0"/>
        <w:spacing w:before="249" w:beforeLines="80" w:line="288" w:lineRule="auto"/>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注：</w:t>
      </w:r>
      <w:r>
        <w:rPr>
          <w:rFonts w:hint="default" w:ascii="Times New Roman" w:hAnsi="Times New Roman" w:cs="Times New Roman"/>
          <w:color w:val="auto"/>
          <w:sz w:val="20"/>
          <w:szCs w:val="20"/>
          <w:highlight w:val="none"/>
        </w:rPr>
        <w:t>（1）（2）指地方政府制定的环境质量限期达标规划、重污染天气应对措施中对排污单位有更加严格的排放控制要求。</w:t>
      </w:r>
    </w:p>
    <w:p>
      <w:pPr>
        <w:adjustRightInd w:val="0"/>
        <w:snapToGrid w:val="0"/>
        <w:spacing w:line="288" w:lineRule="auto"/>
        <w:ind w:firstLine="300" w:firstLineChars="150"/>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（3）</w:t>
      </w: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全厂有组织排放总计</w:t>
      </w: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指的是，主要排放口与一般排放口之和数据。</w:t>
      </w:r>
    </w:p>
    <w:p>
      <w:pPr>
        <w:adjustRightInd w:val="0"/>
        <w:snapToGrid w:val="0"/>
        <w:spacing w:line="288" w:lineRule="auto"/>
        <w:ind w:firstLine="430" w:firstLineChars="205"/>
        <w:rPr>
          <w:rFonts w:ascii="Times New Roman" w:hAnsi="Times New Roman" w:cs="Times New Roman"/>
          <w:color w:val="auto"/>
          <w:highlight w:val="none"/>
        </w:rPr>
      </w:pPr>
    </w:p>
    <w:p>
      <w:pPr>
        <w:adjustRightInd w:val="0"/>
        <w:snapToGrid w:val="0"/>
        <w:spacing w:line="288" w:lineRule="auto"/>
        <w:ind w:firstLine="430" w:firstLineChars="205"/>
        <w:rPr>
          <w:rFonts w:ascii="Times New Roman" w:hAnsi="Times New Roman" w:cs="Times New Roman"/>
          <w:color w:val="auto"/>
          <w:highlight w:val="none"/>
        </w:rPr>
      </w:pPr>
    </w:p>
    <w:p>
      <w:pPr>
        <w:adjustRightInd w:val="0"/>
        <w:snapToGrid w:val="0"/>
        <w:rPr>
          <w:rFonts w:ascii="Times New Roman" w:hAnsi="Times New Roman" w:eastAsia="仿宋" w:cs="Times New Roman"/>
          <w:b/>
          <w:color w:val="auto"/>
          <w:sz w:val="24"/>
          <w:szCs w:val="24"/>
          <w:highlight w:val="none"/>
        </w:rPr>
      </w:pPr>
    </w:p>
    <w:p>
      <w:pPr>
        <w:adjustRightInd w:val="0"/>
        <w:snapToGrid w:val="0"/>
        <w:spacing w:before="156" w:beforeLines="50" w:line="288" w:lineRule="auto"/>
        <w:ind w:firstLine="480" w:firstLineChars="200"/>
        <w:rPr>
          <w:rFonts w:ascii="Times New Roman" w:hAnsi="Times New Roman" w:cs="Times New Roman"/>
          <w:color w:val="auto"/>
          <w:sz w:val="24"/>
          <w:highlight w:val="none"/>
        </w:rPr>
      </w:pPr>
      <w:r>
        <w:rPr>
          <w:rFonts w:ascii="Times New Roman" w:hAnsi="Times New Roman" w:eastAsia="黑体" w:cs="Times New Roman"/>
          <w:b/>
          <w:color w:val="auto"/>
          <w:sz w:val="24"/>
          <w:highlight w:val="none"/>
        </w:rPr>
        <w:t>申请年</w:t>
      </w:r>
      <w:r>
        <w:rPr>
          <w:rFonts w:hint="default" w:ascii="Times New Roman" w:hAnsi="Times New Roman" w:eastAsia="黑体" w:cs="Times New Roman"/>
          <w:b/>
          <w:color w:val="auto"/>
          <w:sz w:val="24"/>
          <w:highlight w:val="none"/>
        </w:rPr>
        <w:t>许可</w:t>
      </w:r>
      <w:r>
        <w:rPr>
          <w:rFonts w:ascii="Times New Roman" w:hAnsi="Times New Roman" w:eastAsia="黑体" w:cs="Times New Roman"/>
          <w:b/>
          <w:color w:val="auto"/>
          <w:sz w:val="24"/>
          <w:highlight w:val="none"/>
        </w:rPr>
        <w:t>排放量限值计算过程：（包括方法、公式、参数选取过程，以及计算结果的描述等内容）</w:t>
      </w:r>
    </w:p>
    <w:p>
      <w:pPr>
        <w:adjustRightInd w:val="0"/>
        <w:snapToGrid w:val="0"/>
        <w:spacing w:line="288" w:lineRule="auto"/>
        <w:jc w:val="left"/>
        <w:rPr>
          <w:rFonts w:ascii="Times New Roman" w:hAnsi="Times New Roman" w:cs="Times New Roman"/>
          <w:color w:val="auto"/>
          <w:sz w:val="24"/>
          <w:highlight w:val="none"/>
        </w:rPr>
      </w:pPr>
    </w:p>
    <w:p>
      <w:pPr>
        <w:adjustRightInd w:val="0"/>
        <w:snapToGrid w:val="0"/>
        <w:spacing w:before="156" w:beforeLines="50" w:line="288" w:lineRule="auto"/>
        <w:ind w:firstLine="480" w:firstLineChars="200"/>
        <w:rPr>
          <w:rFonts w:ascii="Times New Roman" w:hAnsi="Times New Roman" w:cs="Times New Roman"/>
          <w:color w:val="auto"/>
          <w:sz w:val="24"/>
          <w:highlight w:val="none"/>
        </w:rPr>
      </w:pPr>
      <w:r>
        <w:rPr>
          <w:rFonts w:ascii="Times New Roman" w:hAnsi="Times New Roman" w:eastAsia="黑体" w:cs="Times New Roman"/>
          <w:b/>
          <w:color w:val="auto"/>
          <w:sz w:val="24"/>
          <w:highlight w:val="none"/>
        </w:rPr>
        <w:t>申请</w:t>
      </w:r>
      <w:r>
        <w:rPr>
          <w:rFonts w:hint="default" w:ascii="Times New Roman" w:hAnsi="Times New Roman" w:eastAsia="黑体" w:cs="Times New Roman"/>
          <w:b/>
          <w:color w:val="auto"/>
          <w:sz w:val="24"/>
          <w:highlight w:val="none"/>
        </w:rPr>
        <w:t>特殊时段许可</w:t>
      </w:r>
      <w:r>
        <w:rPr>
          <w:rFonts w:ascii="Times New Roman" w:hAnsi="Times New Roman" w:eastAsia="黑体" w:cs="Times New Roman"/>
          <w:b/>
          <w:color w:val="auto"/>
          <w:sz w:val="24"/>
          <w:highlight w:val="none"/>
        </w:rPr>
        <w:t>排放量限值计算过程：（包括方法、公式、参数选取过程，以及计算结果的描述等内容）</w:t>
      </w:r>
    </w:p>
    <w:p>
      <w:pPr>
        <w:adjustRightInd w:val="0"/>
        <w:snapToGrid w:val="0"/>
        <w:spacing w:line="288" w:lineRule="auto"/>
        <w:jc w:val="left"/>
        <w:rPr>
          <w:rFonts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pPr>
        <w:adjustRightInd w:val="0"/>
        <w:snapToGrid w:val="0"/>
        <w:spacing w:line="288" w:lineRule="auto"/>
        <w:jc w:val="left"/>
        <w:rPr>
          <w:rFonts w:ascii="Times New Roman" w:hAnsi="Times New Roman" w:eastAsia="楷体_GB2312" w:cs="Times New Roman"/>
          <w:b/>
          <w:color w:val="auto"/>
          <w:sz w:val="30"/>
          <w:highlight w:val="none"/>
        </w:rPr>
      </w:pPr>
      <w:r>
        <w:rPr>
          <w:rFonts w:ascii="Times New Roman" w:hAnsi="Times New Roman" w:cs="Times New Roman"/>
          <w:color w:val="auto"/>
          <w:sz w:val="24"/>
          <w:highlight w:val="none"/>
        </w:rPr>
        <w:br w:type="page"/>
      </w:r>
      <w:r>
        <w:rPr>
          <w:rFonts w:ascii="Times New Roman" w:hAnsi="Times New Roman" w:eastAsia="楷体_GB2312" w:cs="Times New Roman"/>
          <w:b/>
          <w:color w:val="auto"/>
          <w:sz w:val="30"/>
          <w:highlight w:val="none"/>
        </w:rPr>
        <w:t>（三）无组织排放信息</w:t>
      </w:r>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 xml:space="preserve">表9 </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大气污染物无组织排放表</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09"/>
        <w:gridCol w:w="901"/>
        <w:gridCol w:w="1475"/>
        <w:gridCol w:w="1294"/>
        <w:gridCol w:w="1245"/>
        <w:gridCol w:w="1686"/>
        <w:gridCol w:w="1253"/>
        <w:gridCol w:w="667"/>
        <w:gridCol w:w="779"/>
        <w:gridCol w:w="775"/>
        <w:gridCol w:w="777"/>
        <w:gridCol w:w="779"/>
        <w:gridCol w:w="786"/>
        <w:gridCol w:w="10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2" w:hRule="atLeast"/>
          <w:tblHeader/>
          <w:jc w:val="center"/>
        </w:trPr>
        <w:tc>
          <w:tcPr>
            <w:tcW w:w="509" w:type="dxa"/>
            <w:vMerge w:val="restart"/>
            <w:tcBorders>
              <w:top w:val="single" w:color="auto" w:sz="8"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序号</w:t>
            </w:r>
          </w:p>
        </w:tc>
        <w:tc>
          <w:tcPr>
            <w:tcW w:w="901" w:type="dxa"/>
            <w:vMerge w:val="restart"/>
            <w:tcBorders>
              <w:top w:val="single" w:color="auto" w:sz="8"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产污环节</w:t>
            </w:r>
            <w:r>
              <w:rPr>
                <w:rFonts w:hint="default" w:ascii="Times New Roman" w:hAnsi="Times New Roman" w:eastAsia="黑体" w:cs="Times New Roman"/>
                <w:color w:val="auto"/>
                <w:sz w:val="20"/>
                <w:szCs w:val="20"/>
                <w:highlight w:val="none"/>
              </w:rPr>
              <w:t>（1）</w:t>
            </w:r>
          </w:p>
        </w:tc>
        <w:tc>
          <w:tcPr>
            <w:tcW w:w="1475" w:type="dxa"/>
            <w:vMerge w:val="restart"/>
            <w:tcBorders>
              <w:top w:val="single" w:color="auto" w:sz="8"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无组织排放编号</w:t>
            </w:r>
            <w:r>
              <w:rPr>
                <w:rFonts w:hint="default" w:ascii="Times New Roman" w:hAnsi="Times New Roman" w:eastAsia="黑体" w:cs="Times New Roman"/>
                <w:color w:val="auto"/>
                <w:sz w:val="20"/>
                <w:szCs w:val="20"/>
                <w:highlight w:val="none"/>
              </w:rPr>
              <w:t>（2）</w:t>
            </w:r>
          </w:p>
        </w:tc>
        <w:tc>
          <w:tcPr>
            <w:tcW w:w="1294" w:type="dxa"/>
            <w:vMerge w:val="restart"/>
            <w:tcBorders>
              <w:top w:val="single" w:color="auto" w:sz="8"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污染物种类</w:t>
            </w:r>
          </w:p>
        </w:tc>
        <w:tc>
          <w:tcPr>
            <w:tcW w:w="1245" w:type="dxa"/>
            <w:vMerge w:val="restart"/>
            <w:tcBorders>
              <w:top w:val="single" w:color="auto" w:sz="8"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主要污染防治措施</w:t>
            </w:r>
          </w:p>
        </w:tc>
        <w:tc>
          <w:tcPr>
            <w:tcW w:w="2939" w:type="dxa"/>
            <w:gridSpan w:val="2"/>
            <w:tcBorders>
              <w:top w:val="single" w:color="auto" w:sz="8"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国家</w:t>
            </w:r>
            <w:r>
              <w:rPr>
                <w:rFonts w:hint="default" w:ascii="Times New Roman" w:hAnsi="Times New Roman" w:eastAsia="黑体" w:cs="Times New Roman"/>
                <w:color w:val="auto"/>
                <w:sz w:val="20"/>
                <w:szCs w:val="20"/>
                <w:highlight w:val="none"/>
              </w:rPr>
              <w:t>或者</w:t>
            </w:r>
            <w:r>
              <w:rPr>
                <w:rFonts w:ascii="Times New Roman" w:hAnsi="Times New Roman" w:eastAsia="黑体" w:cs="Times New Roman"/>
                <w:color w:val="auto"/>
                <w:sz w:val="20"/>
                <w:szCs w:val="20"/>
                <w:highlight w:val="none"/>
              </w:rPr>
              <w:t>地方污染物排放标准</w:t>
            </w:r>
          </w:p>
        </w:tc>
        <w:tc>
          <w:tcPr>
            <w:tcW w:w="667" w:type="dxa"/>
            <w:vMerge w:val="restart"/>
            <w:tcBorders>
              <w:top w:val="single" w:color="auto" w:sz="8"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其他</w:t>
            </w:r>
          </w:p>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信息</w:t>
            </w:r>
          </w:p>
        </w:tc>
        <w:tc>
          <w:tcPr>
            <w:tcW w:w="3896" w:type="dxa"/>
            <w:gridSpan w:val="5"/>
            <w:tcBorders>
              <w:top w:val="single" w:color="auto" w:sz="8"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年许可排放量限值</w:t>
            </w:r>
            <w:r>
              <w:rPr>
                <w:rFonts w:hint="default" w:ascii="Times New Roman" w:hAnsi="Times New Roman" w:eastAsia="黑体" w:cs="Times New Roman"/>
                <w:color w:val="auto"/>
                <w:sz w:val="20"/>
                <w:szCs w:val="20"/>
                <w:highlight w:val="none"/>
              </w:rPr>
              <w:t>（t/a）</w:t>
            </w:r>
          </w:p>
        </w:tc>
        <w:tc>
          <w:tcPr>
            <w:tcW w:w="1062" w:type="dxa"/>
            <w:vMerge w:val="restart"/>
            <w:tcBorders>
              <w:top w:val="single" w:color="auto" w:sz="8"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申请特殊</w:t>
            </w:r>
          </w:p>
          <w:p>
            <w:pPr>
              <w:adjustRightInd w:val="0"/>
              <w:snapToGrid w:val="0"/>
              <w:jc w:val="center"/>
              <w:rPr>
                <w:rFonts w:hint="default"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时段许可排放量</w:t>
            </w:r>
          </w:p>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限值</w:t>
            </w:r>
            <w:r>
              <w:rPr>
                <w:rFonts w:hint="default" w:ascii="Times New Roman" w:hAnsi="Times New Roman" w:eastAsia="黑体" w:cs="Times New Roman"/>
                <w:color w:val="auto"/>
                <w:sz w:val="20"/>
                <w:szCs w:val="20"/>
                <w:highlight w:val="none"/>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509" w:type="dxa"/>
            <w:vMerge w:val="continue"/>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901" w:type="dxa"/>
            <w:vMerge w:val="continue"/>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475" w:type="dxa"/>
            <w:vMerge w:val="continue"/>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294" w:type="dxa"/>
            <w:vMerge w:val="continue"/>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245" w:type="dxa"/>
            <w:vMerge w:val="continue"/>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686"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名称</w:t>
            </w:r>
          </w:p>
        </w:tc>
        <w:tc>
          <w:tcPr>
            <w:tcW w:w="1253"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浓度限值</w:t>
            </w:r>
            <w:r>
              <w:rPr>
                <w:rFonts w:hint="default" w:ascii="Times New Roman" w:hAnsi="Times New Roman" w:eastAsia="黑体" w:cs="Times New Roman"/>
                <w:color w:val="auto"/>
                <w:sz w:val="20"/>
                <w:szCs w:val="20"/>
                <w:highlight w:val="none"/>
              </w:rPr>
              <w:t>（</w:t>
            </w:r>
            <w:r>
              <w:rPr>
                <w:rFonts w:ascii="Times New Roman" w:hAnsi="Times New Roman" w:eastAsia="黑体" w:cs="Times New Roman"/>
                <w:color w:val="auto"/>
                <w:sz w:val="20"/>
                <w:szCs w:val="20"/>
                <w:highlight w:val="none"/>
              </w:rPr>
              <w:t>mg/</w:t>
            </w:r>
            <w:r>
              <w:rPr>
                <w:rFonts w:ascii="Times New Roman" w:hAnsi="Times New Roman" w:eastAsia="黑体" w:cs="Times New Roman"/>
                <w:i/>
                <w:color w:val="auto"/>
                <w:spacing w:val="40"/>
                <w:sz w:val="20"/>
                <w:szCs w:val="20"/>
                <w:highlight w:val="none"/>
              </w:rPr>
              <w:t>N</w:t>
            </w:r>
            <w:r>
              <w:rPr>
                <w:rFonts w:ascii="Times New Roman" w:hAnsi="Times New Roman" w:eastAsia="黑体" w:cs="Times New Roman"/>
                <w:color w:val="auto"/>
                <w:spacing w:val="40"/>
                <w:sz w:val="20"/>
                <w:szCs w:val="20"/>
                <w:highlight w:val="none"/>
              </w:rPr>
              <w:t>m</w:t>
            </w:r>
            <w:r>
              <w:rPr>
                <w:rFonts w:ascii="Times New Roman" w:hAnsi="Times New Roman" w:eastAsia="黑体" w:cs="Times New Roman"/>
                <w:color w:val="auto"/>
                <w:sz w:val="20"/>
                <w:szCs w:val="20"/>
                <w:highlight w:val="none"/>
                <w:vertAlign w:val="superscript"/>
              </w:rPr>
              <w:t>3</w:t>
            </w:r>
            <w:r>
              <w:rPr>
                <w:rFonts w:hint="default" w:ascii="Times New Roman" w:hAnsi="Times New Roman" w:eastAsia="黑体" w:cs="Times New Roman"/>
                <w:color w:val="auto"/>
                <w:sz w:val="20"/>
                <w:szCs w:val="20"/>
                <w:highlight w:val="none"/>
              </w:rPr>
              <w:t>）</w:t>
            </w:r>
          </w:p>
        </w:tc>
        <w:tc>
          <w:tcPr>
            <w:tcW w:w="667" w:type="dxa"/>
            <w:vMerge w:val="continue"/>
            <w:tcBorders>
              <w:top w:val="single" w:color="auto" w:sz="4" w:space="0"/>
              <w:bottom w:val="single" w:color="auto" w:sz="4" w:space="0"/>
            </w:tcBorders>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779"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第一年</w:t>
            </w:r>
          </w:p>
        </w:tc>
        <w:tc>
          <w:tcPr>
            <w:tcW w:w="775"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第二年</w:t>
            </w:r>
          </w:p>
        </w:tc>
        <w:tc>
          <w:tcPr>
            <w:tcW w:w="777"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第三年</w:t>
            </w:r>
          </w:p>
        </w:tc>
        <w:tc>
          <w:tcPr>
            <w:tcW w:w="779"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第四年</w:t>
            </w:r>
          </w:p>
        </w:tc>
        <w:tc>
          <w:tcPr>
            <w:tcW w:w="786"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第五年</w:t>
            </w:r>
          </w:p>
        </w:tc>
        <w:tc>
          <w:tcPr>
            <w:tcW w:w="1062" w:type="dxa"/>
            <w:vMerge w:val="continue"/>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cs="Times New Roman"/>
                <w:b/>
                <w:color w:val="auto"/>
                <w:kern w:val="44"/>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509"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901"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p>
        </w:tc>
        <w:tc>
          <w:tcPr>
            <w:tcW w:w="1475"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厂界</w:t>
            </w:r>
          </w:p>
        </w:tc>
        <w:tc>
          <w:tcPr>
            <w:tcW w:w="1294"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挥发性有机物</w:t>
            </w:r>
          </w:p>
        </w:tc>
        <w:tc>
          <w:tcPr>
            <w:tcW w:w="1245"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c>
          <w:tcPr>
            <w:tcW w:w="1686"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大气污染物综合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排放标准</w:t>
            </w:r>
          </w:p>
          <w:p>
            <w:pPr>
              <w:adjustRightInd w:val="0"/>
              <w:snapToGrid w:val="0"/>
              <w:jc w:val="center"/>
              <w:rPr>
                <w:rFonts w:ascii="Times New Roman" w:hAnsi="Times New Roman" w:cs="Times New Roman"/>
                <w:b/>
                <w:color w:val="auto"/>
                <w:kern w:val="44"/>
                <w:sz w:val="20"/>
                <w:szCs w:val="20"/>
                <w:highlight w:val="none"/>
              </w:rPr>
            </w:pPr>
            <w:r>
              <w:rPr>
                <w:rFonts w:hint="eastAsia" w:ascii="Times New Roman" w:hAnsi="Times New Roman" w:cs="Times New Roman"/>
                <w:color w:val="auto"/>
                <w:sz w:val="20"/>
                <w:szCs w:val="20"/>
                <w:highlight w:val="none"/>
                <w:lang w:val="en-US" w:eastAsia="zh-CN"/>
              </w:rPr>
              <w:t xml:space="preserve">DB 31/933-2015 </w:t>
            </w:r>
          </w:p>
        </w:tc>
        <w:tc>
          <w:tcPr>
            <w:tcW w:w="1253"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cs="Times New Roman" w:eastAsiaTheme="minorEastAsia"/>
                <w:b/>
                <w:color w:val="auto"/>
                <w:kern w:val="44"/>
                <w:sz w:val="20"/>
                <w:szCs w:val="20"/>
                <w:highlight w:val="none"/>
                <w:lang w:val="en-US" w:eastAsia="zh-CN"/>
              </w:rPr>
            </w:pPr>
            <w:r>
              <w:rPr>
                <w:rFonts w:hint="eastAsia" w:ascii="Times New Roman" w:hAnsi="Times New Roman" w:cs="Times New Roman"/>
                <w:b/>
                <w:color w:val="auto"/>
                <w:kern w:val="44"/>
                <w:sz w:val="20"/>
                <w:szCs w:val="20"/>
                <w:highlight w:val="none"/>
                <w:lang w:val="en-US" w:eastAsia="zh-CN"/>
              </w:rPr>
              <w:t>4</w:t>
            </w:r>
          </w:p>
        </w:tc>
        <w:tc>
          <w:tcPr>
            <w:tcW w:w="667"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cs="Times New Roman" w:eastAsiaTheme="minorEastAsia"/>
                <w:b/>
                <w:color w:val="auto"/>
                <w:kern w:val="44"/>
                <w:sz w:val="20"/>
                <w:szCs w:val="20"/>
                <w:highlight w:val="none"/>
                <w:lang w:val="en-US" w:eastAsia="zh-CN"/>
              </w:rPr>
            </w:pPr>
            <w:r>
              <w:rPr>
                <w:rFonts w:hint="eastAsia" w:ascii="Times New Roman" w:hAnsi="Times New Roman" w:cs="Times New Roman"/>
                <w:b/>
                <w:color w:val="auto"/>
                <w:kern w:val="44"/>
                <w:sz w:val="20"/>
                <w:szCs w:val="20"/>
                <w:highlight w:val="none"/>
                <w:lang w:val="en-US" w:eastAsia="zh-CN"/>
              </w:rPr>
              <w:t>/</w:t>
            </w:r>
          </w:p>
        </w:tc>
        <w:tc>
          <w:tcPr>
            <w:tcW w:w="779"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cs="Times New Roman" w:eastAsiaTheme="minorEastAsia"/>
                <w:b/>
                <w:color w:val="auto"/>
                <w:kern w:val="44"/>
                <w:sz w:val="20"/>
                <w:szCs w:val="20"/>
                <w:highlight w:val="none"/>
                <w:lang w:val="en-US" w:eastAsia="zh-CN"/>
              </w:rPr>
            </w:pPr>
            <w:r>
              <w:rPr>
                <w:rFonts w:hint="eastAsia" w:ascii="Times New Roman" w:hAnsi="Times New Roman" w:cs="Times New Roman"/>
                <w:b/>
                <w:color w:val="auto"/>
                <w:kern w:val="44"/>
                <w:sz w:val="20"/>
                <w:szCs w:val="20"/>
                <w:highlight w:val="none"/>
                <w:lang w:val="en-US" w:eastAsia="zh-CN"/>
              </w:rPr>
              <w:t>/</w:t>
            </w:r>
          </w:p>
        </w:tc>
        <w:tc>
          <w:tcPr>
            <w:tcW w:w="775"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cs="Times New Roman" w:eastAsiaTheme="minorEastAsia"/>
                <w:b/>
                <w:color w:val="auto"/>
                <w:kern w:val="44"/>
                <w:sz w:val="20"/>
                <w:szCs w:val="20"/>
                <w:highlight w:val="none"/>
                <w:lang w:val="en-US" w:eastAsia="zh-CN"/>
              </w:rPr>
            </w:pPr>
            <w:r>
              <w:rPr>
                <w:rFonts w:hint="eastAsia" w:ascii="Times New Roman" w:hAnsi="Times New Roman" w:cs="Times New Roman"/>
                <w:b/>
                <w:color w:val="auto"/>
                <w:kern w:val="44"/>
                <w:sz w:val="20"/>
                <w:szCs w:val="20"/>
                <w:highlight w:val="none"/>
                <w:lang w:val="en-US" w:eastAsia="zh-CN"/>
              </w:rPr>
              <w:t>/</w:t>
            </w:r>
          </w:p>
        </w:tc>
        <w:tc>
          <w:tcPr>
            <w:tcW w:w="777"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cs="Times New Roman" w:eastAsiaTheme="minorEastAsia"/>
                <w:b/>
                <w:color w:val="auto"/>
                <w:kern w:val="44"/>
                <w:sz w:val="20"/>
                <w:szCs w:val="20"/>
                <w:highlight w:val="none"/>
                <w:lang w:val="en-US" w:eastAsia="zh-CN"/>
              </w:rPr>
            </w:pPr>
            <w:r>
              <w:rPr>
                <w:rFonts w:hint="eastAsia" w:ascii="Times New Roman" w:hAnsi="Times New Roman" w:cs="Times New Roman"/>
                <w:b/>
                <w:color w:val="auto"/>
                <w:kern w:val="44"/>
                <w:sz w:val="20"/>
                <w:szCs w:val="20"/>
                <w:highlight w:val="none"/>
                <w:lang w:val="en-US" w:eastAsia="zh-CN"/>
              </w:rPr>
              <w:t>/</w:t>
            </w:r>
          </w:p>
        </w:tc>
        <w:tc>
          <w:tcPr>
            <w:tcW w:w="779"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cs="Times New Roman" w:eastAsiaTheme="minorEastAsia"/>
                <w:b/>
                <w:color w:val="auto"/>
                <w:kern w:val="44"/>
                <w:sz w:val="20"/>
                <w:szCs w:val="20"/>
                <w:highlight w:val="none"/>
                <w:lang w:val="en-US" w:eastAsia="zh-CN"/>
              </w:rPr>
            </w:pPr>
            <w:r>
              <w:rPr>
                <w:rFonts w:hint="eastAsia" w:ascii="Times New Roman" w:hAnsi="Times New Roman" w:cs="Times New Roman"/>
                <w:b/>
                <w:color w:val="auto"/>
                <w:kern w:val="44"/>
                <w:sz w:val="20"/>
                <w:szCs w:val="20"/>
                <w:highlight w:val="none"/>
                <w:lang w:val="en-US" w:eastAsia="zh-CN"/>
              </w:rPr>
              <w:t>/</w:t>
            </w:r>
          </w:p>
        </w:tc>
        <w:tc>
          <w:tcPr>
            <w:tcW w:w="786"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cs="Times New Roman" w:eastAsiaTheme="minorEastAsia"/>
                <w:b/>
                <w:color w:val="auto"/>
                <w:kern w:val="44"/>
                <w:sz w:val="20"/>
                <w:szCs w:val="20"/>
                <w:highlight w:val="none"/>
                <w:lang w:val="en-US" w:eastAsia="zh-CN"/>
              </w:rPr>
            </w:pPr>
            <w:r>
              <w:rPr>
                <w:rFonts w:hint="eastAsia" w:ascii="Times New Roman" w:hAnsi="Times New Roman" w:cs="Times New Roman"/>
                <w:b/>
                <w:color w:val="auto"/>
                <w:kern w:val="44"/>
                <w:sz w:val="20"/>
                <w:szCs w:val="20"/>
                <w:highlight w:val="none"/>
                <w:lang w:val="en-US" w:eastAsia="zh-CN"/>
              </w:rPr>
              <w:t>/</w:t>
            </w:r>
          </w:p>
        </w:tc>
        <w:tc>
          <w:tcPr>
            <w:tcW w:w="1062"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cs="Times New Roman" w:eastAsiaTheme="minorEastAsia"/>
                <w:b/>
                <w:color w:val="auto"/>
                <w:kern w:val="44"/>
                <w:sz w:val="20"/>
                <w:szCs w:val="20"/>
                <w:highlight w:val="none"/>
                <w:lang w:val="en-US" w:eastAsia="zh-CN"/>
              </w:rPr>
            </w:pPr>
            <w:r>
              <w:rPr>
                <w:rFonts w:hint="eastAsia" w:ascii="Times New Roman" w:hAnsi="Times New Roman" w:cs="Times New Roman"/>
                <w:b/>
                <w:color w:val="auto"/>
                <w:kern w:val="44"/>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509"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901"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p>
        </w:tc>
        <w:tc>
          <w:tcPr>
            <w:tcW w:w="1475"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294"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245"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p>
        </w:tc>
        <w:tc>
          <w:tcPr>
            <w:tcW w:w="1686"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p>
        </w:tc>
        <w:tc>
          <w:tcPr>
            <w:tcW w:w="1253"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p>
        </w:tc>
        <w:tc>
          <w:tcPr>
            <w:tcW w:w="667"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p>
        </w:tc>
        <w:tc>
          <w:tcPr>
            <w:tcW w:w="779"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p>
        </w:tc>
        <w:tc>
          <w:tcPr>
            <w:tcW w:w="775"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p>
        </w:tc>
        <w:tc>
          <w:tcPr>
            <w:tcW w:w="777"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p>
        </w:tc>
        <w:tc>
          <w:tcPr>
            <w:tcW w:w="779"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p>
        </w:tc>
        <w:tc>
          <w:tcPr>
            <w:tcW w:w="786"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p>
        </w:tc>
        <w:tc>
          <w:tcPr>
            <w:tcW w:w="1062" w:type="dxa"/>
            <w:tcBorders>
              <w:top w:val="single" w:color="auto" w:sz="4" w:space="0"/>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13988" w:type="dxa"/>
            <w:gridSpan w:val="14"/>
            <w:tcBorders>
              <w:top w:val="single" w:color="auto" w:sz="4" w:space="0"/>
              <w:bottom w:val="single" w:color="auto" w:sz="4" w:space="0"/>
            </w:tcBorders>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全厂无组织排放总计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0" w:hRule="atLeast"/>
          <w:jc w:val="center"/>
        </w:trPr>
        <w:tc>
          <w:tcPr>
            <w:tcW w:w="2885" w:type="dxa"/>
            <w:gridSpan w:val="3"/>
            <w:vMerge w:val="restart"/>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全厂无组织排放总计</w:t>
            </w:r>
          </w:p>
        </w:tc>
        <w:tc>
          <w:tcPr>
            <w:tcW w:w="6145" w:type="dxa"/>
            <w:gridSpan w:val="5"/>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cs="Times New Roman"/>
                <w:color w:val="auto"/>
                <w:sz w:val="20"/>
                <w:szCs w:val="20"/>
                <w:highlight w:val="none"/>
              </w:rPr>
              <w:t>颗粒物</w:t>
            </w:r>
          </w:p>
        </w:tc>
        <w:tc>
          <w:tcPr>
            <w:tcW w:w="77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5"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7"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86"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1062"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885" w:type="dxa"/>
            <w:gridSpan w:val="3"/>
            <w:vMerge w:val="continue"/>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6145" w:type="dxa"/>
            <w:gridSpan w:val="5"/>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cs="Times New Roman"/>
                <w:color w:val="auto"/>
                <w:sz w:val="20"/>
                <w:szCs w:val="20"/>
                <w:highlight w:val="none"/>
              </w:rPr>
              <w:t>SO</w:t>
            </w:r>
            <w:r>
              <w:rPr>
                <w:rFonts w:hint="default" w:ascii="Times New Roman" w:hAnsi="Times New Roman" w:cs="Times New Roman"/>
                <w:color w:val="auto"/>
                <w:sz w:val="20"/>
                <w:szCs w:val="20"/>
                <w:highlight w:val="none"/>
                <w:vertAlign w:val="subscript"/>
              </w:rPr>
              <w:t>2</w:t>
            </w:r>
          </w:p>
        </w:tc>
        <w:tc>
          <w:tcPr>
            <w:tcW w:w="77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5"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7"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86"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1062"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885" w:type="dxa"/>
            <w:gridSpan w:val="3"/>
            <w:vMerge w:val="continue"/>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6145" w:type="dxa"/>
            <w:gridSpan w:val="5"/>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cs="Times New Roman"/>
                <w:color w:val="auto"/>
                <w:sz w:val="20"/>
                <w:szCs w:val="20"/>
                <w:highlight w:val="none"/>
              </w:rPr>
              <w:t>NO</w:t>
            </w:r>
            <w:r>
              <w:rPr>
                <w:rFonts w:hint="default" w:ascii="Times New Roman" w:hAnsi="Times New Roman" w:cs="Times New Roman"/>
                <w:color w:val="auto"/>
                <w:sz w:val="20"/>
                <w:szCs w:val="20"/>
                <w:highlight w:val="none"/>
                <w:vertAlign w:val="subscript"/>
              </w:rPr>
              <w:t>x</w:t>
            </w:r>
          </w:p>
        </w:tc>
        <w:tc>
          <w:tcPr>
            <w:tcW w:w="77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5"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7"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86"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1062"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885" w:type="dxa"/>
            <w:gridSpan w:val="3"/>
            <w:vMerge w:val="continue"/>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6145" w:type="dxa"/>
            <w:gridSpan w:val="5"/>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cs="Times New Roman"/>
                <w:color w:val="auto"/>
                <w:sz w:val="20"/>
                <w:szCs w:val="20"/>
                <w:highlight w:val="none"/>
              </w:rPr>
              <w:t>VOCs</w:t>
            </w:r>
          </w:p>
        </w:tc>
        <w:tc>
          <w:tcPr>
            <w:tcW w:w="779"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w:t>
            </w:r>
          </w:p>
        </w:tc>
        <w:tc>
          <w:tcPr>
            <w:tcW w:w="775"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w:t>
            </w:r>
          </w:p>
        </w:tc>
        <w:tc>
          <w:tcPr>
            <w:tcW w:w="777"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w:t>
            </w:r>
          </w:p>
        </w:tc>
        <w:tc>
          <w:tcPr>
            <w:tcW w:w="779"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w:t>
            </w:r>
          </w:p>
        </w:tc>
        <w:tc>
          <w:tcPr>
            <w:tcW w:w="786"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w:t>
            </w:r>
          </w:p>
        </w:tc>
        <w:tc>
          <w:tcPr>
            <w:tcW w:w="1062" w:type="dxa"/>
            <w:tcBorders>
              <w:top w:val="single" w:color="auto" w:sz="4" w:space="0"/>
              <w:bottom w:val="single" w:color="auto" w:sz="4" w:space="0"/>
            </w:tcBorders>
            <w:noWrap w:val="0"/>
            <w:vAlign w:val="center"/>
          </w:tcPr>
          <w:p>
            <w:pPr>
              <w:adjustRightInd w:val="0"/>
              <w:snapToGrid w:val="0"/>
              <w:jc w:val="center"/>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885" w:type="dxa"/>
            <w:gridSpan w:val="3"/>
            <w:vMerge w:val="continue"/>
            <w:tcBorders>
              <w:top w:val="single" w:color="auto" w:sz="4" w:space="0"/>
              <w:bottom w:val="single" w:color="auto" w:sz="8"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6145" w:type="dxa"/>
            <w:gridSpan w:val="5"/>
            <w:tcBorders>
              <w:top w:val="single" w:color="auto" w:sz="4" w:space="0"/>
              <w:bottom w:val="single" w:color="auto" w:sz="8"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hint="default" w:ascii="Times New Roman" w:hAnsi="Times New Roman" w:cs="Times New Roman"/>
                <w:color w:val="auto"/>
                <w:sz w:val="20"/>
                <w:szCs w:val="20"/>
                <w:highlight w:val="none"/>
              </w:rPr>
              <w:t>……</w:t>
            </w:r>
          </w:p>
        </w:tc>
        <w:tc>
          <w:tcPr>
            <w:tcW w:w="779" w:type="dxa"/>
            <w:tcBorders>
              <w:top w:val="single" w:color="auto" w:sz="4" w:space="0"/>
              <w:bottom w:val="single" w:color="auto" w:sz="8"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5" w:type="dxa"/>
            <w:tcBorders>
              <w:top w:val="single" w:color="auto" w:sz="4" w:space="0"/>
              <w:bottom w:val="single" w:color="auto" w:sz="8"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7" w:type="dxa"/>
            <w:tcBorders>
              <w:top w:val="single" w:color="auto" w:sz="4" w:space="0"/>
              <w:bottom w:val="single" w:color="auto" w:sz="8"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79" w:type="dxa"/>
            <w:tcBorders>
              <w:top w:val="single" w:color="auto" w:sz="4" w:space="0"/>
              <w:bottom w:val="single" w:color="auto" w:sz="8"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786" w:type="dxa"/>
            <w:tcBorders>
              <w:top w:val="single" w:color="auto" w:sz="4" w:space="0"/>
              <w:bottom w:val="single" w:color="auto" w:sz="8"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c>
          <w:tcPr>
            <w:tcW w:w="1062" w:type="dxa"/>
            <w:tcBorders>
              <w:top w:val="single" w:color="auto" w:sz="4" w:space="0"/>
              <w:bottom w:val="single" w:color="auto" w:sz="8" w:space="0"/>
            </w:tcBorders>
            <w:noWrap w:val="0"/>
            <w:vAlign w:val="center"/>
          </w:tcPr>
          <w:p>
            <w:pPr>
              <w:adjustRightInd w:val="0"/>
              <w:snapToGrid w:val="0"/>
              <w:jc w:val="center"/>
              <w:rPr>
                <w:rFonts w:hint="default" w:ascii="Times New Roman" w:hAnsi="Times New Roman" w:eastAsia="黑体" w:cs="Times New Roman"/>
                <w:color w:val="auto"/>
                <w:sz w:val="20"/>
                <w:szCs w:val="20"/>
                <w:highlight w:val="none"/>
              </w:rPr>
            </w:pPr>
          </w:p>
        </w:tc>
      </w:tr>
    </w:tbl>
    <w:p>
      <w:pPr>
        <w:adjustRightInd w:val="0"/>
        <w:snapToGrid w:val="0"/>
        <w:spacing w:line="288" w:lineRule="auto"/>
        <w:rPr>
          <w:rFonts w:ascii="Times New Roman" w:hAnsi="Times New Roman" w:cs="Times New Roman"/>
          <w:color w:val="auto"/>
          <w:highlight w:val="none"/>
        </w:rPr>
      </w:pPr>
    </w:p>
    <w:p>
      <w:pPr>
        <w:spacing w:line="360" w:lineRule="auto"/>
        <w:jc w:val="left"/>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注：（1）主要可分为设备与管线组件泄漏、储罐泄漏、装卸泄漏、废水集输储存处理、原辅材料堆存及含VOCs物料的存储、输送、投料、装卸等环节。</w:t>
      </w:r>
    </w:p>
    <w:p>
      <w:pPr>
        <w:adjustRightInd w:val="0"/>
        <w:snapToGrid w:val="0"/>
        <w:spacing w:line="288" w:lineRule="auto"/>
        <w:jc w:val="left"/>
        <w:rPr>
          <w:rFonts w:ascii="Times New Roman" w:hAnsi="Times New Roman" w:eastAsia="楷体_GB2312" w:cs="Times New Roman"/>
          <w:b/>
          <w:color w:val="auto"/>
          <w:sz w:val="30"/>
          <w:highlight w:val="none"/>
        </w:rPr>
      </w:pPr>
      <w:r>
        <w:rPr>
          <w:rFonts w:ascii="Times New Roman" w:hAnsi="Times New Roman" w:cs="Times New Roman"/>
          <w:color w:val="auto"/>
          <w:sz w:val="20"/>
          <w:szCs w:val="20"/>
          <w:highlight w:val="none"/>
        </w:rPr>
        <w:t xml:space="preserve"> </w:t>
      </w:r>
      <w:r>
        <w:rPr>
          <w:rFonts w:hint="default" w:ascii="Times New Roman" w:hAnsi="Times New Roman" w:cs="Times New Roman"/>
          <w:color w:val="auto"/>
          <w:sz w:val="20"/>
          <w:szCs w:val="20"/>
          <w:highlight w:val="none"/>
        </w:rPr>
        <w:t xml:space="preserve">  （2）如果是厂房、设备、罐区等的无组织排放，则采用设备编号；如果是厂界无组织排放，则由企业自行编号。</w:t>
      </w:r>
      <w:r>
        <w:rPr>
          <w:rFonts w:ascii="Times New Roman" w:hAnsi="Times New Roman" w:cs="Times New Roman"/>
          <w:color w:val="auto"/>
          <w:sz w:val="20"/>
          <w:szCs w:val="20"/>
          <w:highlight w:val="none"/>
        </w:rPr>
        <w:br w:type="page"/>
      </w:r>
      <w:r>
        <w:rPr>
          <w:rFonts w:hint="default" w:ascii="Times New Roman" w:hAnsi="Times New Roman" w:eastAsia="楷体_GB2312" w:cs="Times New Roman"/>
          <w:b/>
          <w:color w:val="auto"/>
          <w:sz w:val="30"/>
          <w:highlight w:val="none"/>
        </w:rPr>
        <w:t>（四）排污单位大气排放总许可量</w:t>
      </w:r>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表</w:t>
      </w:r>
      <w:r>
        <w:rPr>
          <w:rFonts w:hint="default" w:ascii="Times New Roman" w:hAnsi="Times New Roman" w:eastAsia="仿宋_GB2312" w:cs="Times New Roman"/>
          <w:b/>
          <w:color w:val="auto"/>
          <w:kern w:val="0"/>
          <w:sz w:val="24"/>
          <w:szCs w:val="24"/>
          <w:highlight w:val="none"/>
        </w:rPr>
        <w:t>10</w:t>
      </w:r>
      <w:r>
        <w:rPr>
          <w:rFonts w:ascii="Times New Roman" w:hAnsi="Times New Roman" w:eastAsia="仿宋_GB2312" w:cs="Times New Roman"/>
          <w:b/>
          <w:color w:val="auto"/>
          <w:kern w:val="0"/>
          <w:sz w:val="24"/>
          <w:szCs w:val="24"/>
          <w:highlight w:val="none"/>
        </w:rPr>
        <w:t xml:space="preserve">  </w:t>
      </w:r>
      <w:r>
        <w:rPr>
          <w:rFonts w:hint="default" w:ascii="Times New Roman" w:hAnsi="Times New Roman" w:eastAsia="仿宋_GB2312" w:cs="Times New Roman"/>
          <w:b/>
          <w:color w:val="auto"/>
          <w:kern w:val="0"/>
          <w:sz w:val="24"/>
          <w:szCs w:val="24"/>
          <w:highlight w:val="none"/>
        </w:rPr>
        <w:t>排污单位大气排放总许可量</w:t>
      </w:r>
    </w:p>
    <w:tbl>
      <w:tblPr>
        <w:tblStyle w:val="6"/>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2832"/>
        <w:gridCol w:w="2016"/>
        <w:gridCol w:w="2015"/>
        <w:gridCol w:w="2015"/>
        <w:gridCol w:w="1873"/>
        <w:gridCol w:w="17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00"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序号</w:t>
            </w:r>
          </w:p>
        </w:tc>
        <w:tc>
          <w:tcPr>
            <w:tcW w:w="2832"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污染物种类</w:t>
            </w:r>
          </w:p>
        </w:tc>
        <w:tc>
          <w:tcPr>
            <w:tcW w:w="2016"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第一年（t/a）</w:t>
            </w:r>
          </w:p>
        </w:tc>
        <w:tc>
          <w:tcPr>
            <w:tcW w:w="201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第二年（t/a）</w:t>
            </w:r>
          </w:p>
        </w:tc>
        <w:tc>
          <w:tcPr>
            <w:tcW w:w="2015"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第三年（t/a）</w:t>
            </w:r>
          </w:p>
        </w:tc>
        <w:tc>
          <w:tcPr>
            <w:tcW w:w="1873"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第四年（t/a）</w:t>
            </w:r>
          </w:p>
        </w:tc>
        <w:tc>
          <w:tcPr>
            <w:tcW w:w="1701"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第五年（t/a）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0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2832"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颗粒物</w:t>
            </w:r>
          </w:p>
        </w:tc>
        <w:tc>
          <w:tcPr>
            <w:tcW w:w="201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20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20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873"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701"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0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2832"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SO</w:t>
            </w:r>
            <w:r>
              <w:rPr>
                <w:rFonts w:ascii="Times New Roman" w:hAnsi="Times New Roman" w:cs="Times New Roman"/>
                <w:color w:val="auto"/>
                <w:sz w:val="20"/>
                <w:szCs w:val="20"/>
                <w:highlight w:val="none"/>
                <w:vertAlign w:val="subscript"/>
              </w:rPr>
              <w:t>2</w:t>
            </w:r>
          </w:p>
        </w:tc>
        <w:tc>
          <w:tcPr>
            <w:tcW w:w="201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20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20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873"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701"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0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3</w:t>
            </w:r>
          </w:p>
        </w:tc>
        <w:tc>
          <w:tcPr>
            <w:tcW w:w="2832"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NO</w:t>
            </w:r>
            <w:r>
              <w:rPr>
                <w:rFonts w:ascii="Times New Roman" w:hAnsi="Times New Roman" w:cs="Times New Roman"/>
                <w:color w:val="auto"/>
                <w:sz w:val="20"/>
                <w:szCs w:val="20"/>
                <w:highlight w:val="none"/>
                <w:vertAlign w:val="subscript"/>
              </w:rPr>
              <w:t>x</w:t>
            </w:r>
          </w:p>
        </w:tc>
        <w:tc>
          <w:tcPr>
            <w:tcW w:w="201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20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20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873"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701"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0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4</w:t>
            </w:r>
          </w:p>
        </w:tc>
        <w:tc>
          <w:tcPr>
            <w:tcW w:w="2832" w:type="dxa"/>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VOCs</w:t>
            </w:r>
          </w:p>
        </w:tc>
        <w:tc>
          <w:tcPr>
            <w:tcW w:w="2016"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201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2015"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1873"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c>
          <w:tcPr>
            <w:tcW w:w="1701" w:type="dxa"/>
            <w:noWrap w:val="0"/>
            <w:vAlign w:val="center"/>
          </w:tcPr>
          <w:p>
            <w:pPr>
              <w:adjustRightInd w:val="0"/>
              <w:snapToGrid w:val="0"/>
              <w:jc w:val="center"/>
              <w:rPr>
                <w:rFonts w:hint="eastAsia"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20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5</w:t>
            </w:r>
          </w:p>
        </w:tc>
        <w:tc>
          <w:tcPr>
            <w:tcW w:w="2832"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2016"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20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201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873"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701" w:type="dxa"/>
            <w:noWrap w:val="0"/>
            <w:vAlign w:val="center"/>
          </w:tcPr>
          <w:p>
            <w:pPr>
              <w:adjustRightInd w:val="0"/>
              <w:snapToGrid w:val="0"/>
              <w:jc w:val="center"/>
              <w:rPr>
                <w:rFonts w:ascii="Times New Roman" w:hAnsi="Times New Roman" w:cs="Times New Roman"/>
                <w:color w:val="auto"/>
                <w:sz w:val="20"/>
                <w:szCs w:val="20"/>
                <w:highlight w:val="none"/>
              </w:rPr>
            </w:pPr>
          </w:p>
        </w:tc>
      </w:tr>
    </w:tbl>
    <w:p>
      <w:pPr>
        <w:spacing w:before="249" w:beforeLines="80" w:line="288" w:lineRule="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注：本表应填写表8和表9中“全厂有组织排放总计”与“全厂无组织排放总计”之和，且与排污单位已有的依法分解落实到本单位的重点污染物排放</w:t>
      </w:r>
    </w:p>
    <w:p>
      <w:pPr>
        <w:spacing w:line="288" w:lineRule="auto"/>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 xml:space="preserve">    总量控制指标取严后的数值。</w:t>
      </w:r>
    </w:p>
    <w:p>
      <w:pPr>
        <w:rPr>
          <w:rFonts w:ascii="Times New Roman" w:hAnsi="Times New Roman" w:cs="Times New Roman"/>
          <w:color w:val="auto"/>
          <w:sz w:val="20"/>
          <w:szCs w:val="20"/>
          <w:highlight w:val="none"/>
        </w:rPr>
        <w:sectPr>
          <w:footerReference r:id="rId7" w:type="default"/>
          <w:pgSz w:w="16838" w:h="11906" w:orient="landscape"/>
          <w:pgMar w:top="1701" w:right="1701" w:bottom="1701" w:left="1701" w:header="851" w:footer="1418" w:gutter="0"/>
          <w:pgBorders>
            <w:top w:val="none" w:sz="0" w:space="0"/>
            <w:left w:val="none" w:sz="0" w:space="0"/>
            <w:bottom w:val="none" w:sz="0" w:space="0"/>
            <w:right w:val="none" w:sz="0" w:space="0"/>
          </w:pgBorders>
          <w:pgNumType w:fmt="decimal"/>
          <w:cols w:space="720" w:num="1"/>
          <w:docGrid w:type="linesAndChars" w:linePitch="312" w:charSpace="0"/>
        </w:sectPr>
      </w:pPr>
    </w:p>
    <w:p>
      <w:pPr>
        <w:suppressLineNumbers/>
        <w:adjustRightInd w:val="0"/>
        <w:snapToGrid w:val="0"/>
        <w:spacing w:line="360" w:lineRule="auto"/>
        <w:ind w:firstLine="600" w:firstLineChars="200"/>
        <w:outlineLvl w:val="9"/>
        <w:rPr>
          <w:rFonts w:ascii="Times New Roman" w:hAnsi="Times New Roman" w:eastAsia="黑体" w:cs="Times New Roman"/>
          <w:color w:val="auto"/>
          <w:sz w:val="30"/>
          <w:highlight w:val="none"/>
        </w:rPr>
      </w:pPr>
      <w:bookmarkStart w:id="27" w:name="_Toc3240"/>
      <w:r>
        <w:rPr>
          <w:rFonts w:ascii="Times New Roman" w:hAnsi="Times New Roman" w:eastAsia="黑体" w:cs="Times New Roman"/>
          <w:color w:val="auto"/>
          <w:sz w:val="30"/>
          <w:highlight w:val="none"/>
        </w:rPr>
        <w:t>三、水污染物排放</w:t>
      </w:r>
      <w:bookmarkEnd w:id="27"/>
    </w:p>
    <w:p>
      <w:pPr>
        <w:suppressLineNumbers/>
        <w:adjustRightInd w:val="0"/>
        <w:snapToGrid w:val="0"/>
        <w:spacing w:line="360" w:lineRule="auto"/>
        <w:ind w:firstLine="602" w:firstLineChars="200"/>
        <w:outlineLvl w:val="9"/>
        <w:rPr>
          <w:rFonts w:ascii="Times New Roman" w:hAnsi="Times New Roman" w:eastAsia="楷体_GB2312" w:cs="Times New Roman"/>
          <w:b/>
          <w:color w:val="auto"/>
          <w:sz w:val="30"/>
          <w:highlight w:val="none"/>
        </w:rPr>
      </w:pPr>
      <w:bookmarkStart w:id="28" w:name="_Toc21805"/>
      <w:r>
        <w:rPr>
          <w:rFonts w:ascii="Times New Roman" w:hAnsi="Times New Roman" w:eastAsia="楷体_GB2312" w:cs="Times New Roman"/>
          <w:b/>
          <w:color w:val="auto"/>
          <w:sz w:val="30"/>
          <w:highlight w:val="none"/>
        </w:rPr>
        <w:t>（</w:t>
      </w:r>
      <w:r>
        <w:rPr>
          <w:rFonts w:hint="default" w:ascii="Times New Roman" w:hAnsi="Times New Roman" w:eastAsia="楷体_GB2312" w:cs="Times New Roman"/>
          <w:b/>
          <w:color w:val="auto"/>
          <w:sz w:val="30"/>
          <w:highlight w:val="none"/>
        </w:rPr>
        <w:t>一</w:t>
      </w:r>
      <w:r>
        <w:rPr>
          <w:rFonts w:ascii="Times New Roman" w:hAnsi="Times New Roman" w:eastAsia="楷体_GB2312" w:cs="Times New Roman"/>
          <w:b/>
          <w:color w:val="auto"/>
          <w:sz w:val="30"/>
          <w:highlight w:val="none"/>
        </w:rPr>
        <w:t>）排放口</w:t>
      </w:r>
      <w:bookmarkEnd w:id="28"/>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 xml:space="preserve">表11 </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废水直接排放口基本情况表</w:t>
      </w:r>
    </w:p>
    <w:tbl>
      <w:tblPr>
        <w:tblStyle w:val="6"/>
        <w:tblW w:w="141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3"/>
        <w:gridCol w:w="1074"/>
        <w:gridCol w:w="1556"/>
        <w:gridCol w:w="1370"/>
        <w:gridCol w:w="1482"/>
        <w:gridCol w:w="1196"/>
        <w:gridCol w:w="1333"/>
        <w:gridCol w:w="842"/>
        <w:gridCol w:w="964"/>
        <w:gridCol w:w="964"/>
        <w:gridCol w:w="1083"/>
        <w:gridCol w:w="1086"/>
        <w:gridCol w:w="77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53"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序号</w:t>
            </w:r>
          </w:p>
        </w:tc>
        <w:tc>
          <w:tcPr>
            <w:tcW w:w="1074" w:type="dxa"/>
            <w:vMerge w:val="restart"/>
            <w:noWrap w:val="0"/>
            <w:tcMar>
              <w:top w:w="0" w:type="dxa"/>
              <w:left w:w="0" w:type="dxa"/>
              <w:bottom w:w="0" w:type="dxa"/>
              <w:right w:w="0" w:type="dxa"/>
            </w:tcMar>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排放口编号</w:t>
            </w:r>
          </w:p>
        </w:tc>
        <w:tc>
          <w:tcPr>
            <w:tcW w:w="1556" w:type="dxa"/>
            <w:vMerge w:val="restart"/>
            <w:noWrap w:val="0"/>
            <w:tcMar>
              <w:top w:w="0" w:type="dxa"/>
              <w:left w:w="0" w:type="dxa"/>
              <w:bottom w:w="0" w:type="dxa"/>
              <w:right w:w="0" w:type="dxa"/>
            </w:tcMar>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排放口名称</w:t>
            </w:r>
          </w:p>
        </w:tc>
        <w:tc>
          <w:tcPr>
            <w:tcW w:w="2852" w:type="dxa"/>
            <w:gridSpan w:val="2"/>
            <w:noWrap w:val="0"/>
            <w:tcMar>
              <w:top w:w="0" w:type="dxa"/>
              <w:left w:w="0" w:type="dxa"/>
              <w:bottom w:w="0" w:type="dxa"/>
              <w:right w:w="0" w:type="dxa"/>
            </w:tcMar>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排放口地理坐标（1）</w:t>
            </w:r>
          </w:p>
        </w:tc>
        <w:tc>
          <w:tcPr>
            <w:tcW w:w="1196" w:type="dxa"/>
            <w:vMerge w:val="restart"/>
            <w:noWrap w:val="0"/>
            <w:tcMar>
              <w:top w:w="0" w:type="dxa"/>
              <w:left w:w="0" w:type="dxa"/>
              <w:bottom w:w="0" w:type="dxa"/>
              <w:right w:w="0" w:type="dxa"/>
            </w:tcMar>
            <w:vAlign w:val="center"/>
          </w:tcPr>
          <w:p>
            <w:pPr>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外排去向</w:t>
            </w:r>
          </w:p>
        </w:tc>
        <w:tc>
          <w:tcPr>
            <w:tcW w:w="1333" w:type="dxa"/>
            <w:vMerge w:val="restart"/>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w:t>
            </w:r>
            <w:r>
              <w:rPr>
                <w:rFonts w:hint="default" w:ascii="Times New Roman" w:hAnsi="Times New Roman" w:eastAsia="黑体" w:cs="Times New Roman"/>
                <w:color w:val="auto"/>
                <w:sz w:val="20"/>
                <w:szCs w:val="20"/>
                <w:highlight w:val="none"/>
              </w:rPr>
              <w:t>规律</w:t>
            </w:r>
          </w:p>
        </w:tc>
        <w:tc>
          <w:tcPr>
            <w:tcW w:w="842" w:type="dxa"/>
            <w:vMerge w:val="restart"/>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间歇排放时段</w:t>
            </w:r>
          </w:p>
        </w:tc>
        <w:tc>
          <w:tcPr>
            <w:tcW w:w="1928" w:type="dxa"/>
            <w:gridSpan w:val="2"/>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受纳</w:t>
            </w:r>
            <w:r>
              <w:rPr>
                <w:rFonts w:hint="default" w:ascii="Times New Roman" w:hAnsi="Times New Roman" w:eastAsia="黑体" w:cs="Times New Roman"/>
                <w:color w:val="auto"/>
                <w:sz w:val="20"/>
                <w:szCs w:val="20"/>
                <w:highlight w:val="none"/>
              </w:rPr>
              <w:t>环境</w:t>
            </w:r>
            <w:r>
              <w:rPr>
                <w:rFonts w:ascii="Times New Roman" w:hAnsi="Times New Roman" w:eastAsia="黑体" w:cs="Times New Roman"/>
                <w:color w:val="auto"/>
                <w:sz w:val="20"/>
                <w:szCs w:val="20"/>
                <w:highlight w:val="none"/>
              </w:rPr>
              <w:t>水体信息</w:t>
            </w:r>
          </w:p>
        </w:tc>
        <w:tc>
          <w:tcPr>
            <w:tcW w:w="2169" w:type="dxa"/>
            <w:gridSpan w:val="2"/>
            <w:noWrap w:val="0"/>
            <w:vAlign w:val="center"/>
          </w:tcPr>
          <w:p>
            <w:pPr>
              <w:jc w:val="center"/>
              <w:rPr>
                <w:rFonts w:hint="default"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汇入受纳</w:t>
            </w:r>
            <w:r>
              <w:rPr>
                <w:rFonts w:hint="default" w:ascii="Times New Roman" w:hAnsi="Times New Roman" w:eastAsia="黑体" w:cs="Times New Roman"/>
                <w:color w:val="auto"/>
                <w:sz w:val="20"/>
                <w:szCs w:val="20"/>
                <w:highlight w:val="none"/>
              </w:rPr>
              <w:t>环境</w:t>
            </w:r>
            <w:r>
              <w:rPr>
                <w:rFonts w:ascii="Times New Roman" w:hAnsi="Times New Roman" w:eastAsia="黑体" w:cs="Times New Roman"/>
                <w:color w:val="auto"/>
                <w:sz w:val="20"/>
                <w:szCs w:val="20"/>
                <w:highlight w:val="none"/>
              </w:rPr>
              <w:t>水体处地理坐标</w:t>
            </w:r>
          </w:p>
          <w:p>
            <w:pPr>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（4）</w:t>
            </w:r>
          </w:p>
        </w:tc>
        <w:tc>
          <w:tcPr>
            <w:tcW w:w="771" w:type="dxa"/>
            <w:vMerge w:val="restart"/>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其他信息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53" w:type="dxa"/>
            <w:vMerge w:val="continue"/>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074" w:type="dxa"/>
            <w:vMerge w:val="continue"/>
            <w:noWrap w:val="0"/>
            <w:vAlign w:val="center"/>
          </w:tcPr>
          <w:p>
            <w:pPr>
              <w:adjustRightInd w:val="0"/>
              <w:snapToGrid w:val="0"/>
              <w:jc w:val="center"/>
              <w:rPr>
                <w:rFonts w:ascii="Times New Roman" w:hAnsi="Times New Roman" w:eastAsia="仿宋_GB2312" w:cs="Times New Roman"/>
                <w:color w:val="auto"/>
                <w:sz w:val="20"/>
                <w:szCs w:val="20"/>
                <w:highlight w:val="none"/>
              </w:rPr>
            </w:pPr>
          </w:p>
        </w:tc>
        <w:tc>
          <w:tcPr>
            <w:tcW w:w="1556" w:type="dxa"/>
            <w:vMerge w:val="continue"/>
            <w:noWrap w:val="0"/>
            <w:vAlign w:val="center"/>
          </w:tcPr>
          <w:p>
            <w:pPr>
              <w:jc w:val="center"/>
              <w:rPr>
                <w:rFonts w:ascii="Times New Roman" w:hAnsi="Times New Roman" w:eastAsia="黑体" w:cs="Times New Roman"/>
                <w:color w:val="auto"/>
                <w:sz w:val="20"/>
                <w:szCs w:val="20"/>
                <w:highlight w:val="none"/>
              </w:rPr>
            </w:pPr>
          </w:p>
        </w:tc>
        <w:tc>
          <w:tcPr>
            <w:tcW w:w="1370" w:type="dxa"/>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经度</w:t>
            </w:r>
          </w:p>
        </w:tc>
        <w:tc>
          <w:tcPr>
            <w:tcW w:w="1482"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纬度</w:t>
            </w:r>
          </w:p>
        </w:tc>
        <w:tc>
          <w:tcPr>
            <w:tcW w:w="1196" w:type="dxa"/>
            <w:vMerge w:val="continue"/>
            <w:noWrap w:val="0"/>
            <w:vAlign w:val="center"/>
          </w:tcPr>
          <w:p>
            <w:pPr>
              <w:jc w:val="center"/>
              <w:rPr>
                <w:rFonts w:ascii="Times New Roman" w:hAnsi="Times New Roman" w:eastAsia="黑体" w:cs="Times New Roman"/>
                <w:b/>
                <w:color w:val="auto"/>
                <w:kern w:val="44"/>
                <w:sz w:val="20"/>
                <w:szCs w:val="20"/>
                <w:highlight w:val="none"/>
              </w:rPr>
            </w:pPr>
          </w:p>
        </w:tc>
        <w:tc>
          <w:tcPr>
            <w:tcW w:w="1333" w:type="dxa"/>
            <w:vMerge w:val="continue"/>
            <w:noWrap w:val="0"/>
            <w:vAlign w:val="center"/>
          </w:tcPr>
          <w:p>
            <w:pPr>
              <w:jc w:val="center"/>
              <w:rPr>
                <w:rFonts w:ascii="Times New Roman" w:hAnsi="Times New Roman" w:eastAsia="黑体" w:cs="Times New Roman"/>
                <w:b/>
                <w:color w:val="auto"/>
                <w:kern w:val="44"/>
                <w:sz w:val="20"/>
                <w:szCs w:val="20"/>
                <w:highlight w:val="none"/>
              </w:rPr>
            </w:pPr>
          </w:p>
        </w:tc>
        <w:tc>
          <w:tcPr>
            <w:tcW w:w="842" w:type="dxa"/>
            <w:vMerge w:val="continue"/>
            <w:noWrap w:val="0"/>
            <w:vAlign w:val="center"/>
          </w:tcPr>
          <w:p>
            <w:pPr>
              <w:jc w:val="center"/>
              <w:rPr>
                <w:rFonts w:ascii="Times New Roman" w:hAnsi="Times New Roman" w:eastAsia="黑体" w:cs="Times New Roman"/>
                <w:b/>
                <w:color w:val="auto"/>
                <w:kern w:val="44"/>
                <w:sz w:val="20"/>
                <w:szCs w:val="20"/>
                <w:highlight w:val="none"/>
              </w:rPr>
            </w:pPr>
          </w:p>
        </w:tc>
        <w:tc>
          <w:tcPr>
            <w:tcW w:w="964" w:type="dxa"/>
            <w:noWrap w:val="0"/>
            <w:vAlign w:val="center"/>
          </w:tcPr>
          <w:p>
            <w:pPr>
              <w:jc w:val="center"/>
              <w:rPr>
                <w:rFonts w:ascii="Times New Roman" w:hAnsi="Times New Roman" w:eastAsia="黑体" w:cs="Times New Roman"/>
                <w:snapToGrid w:val="0"/>
                <w:color w:val="auto"/>
                <w:kern w:val="20"/>
                <w:sz w:val="20"/>
                <w:szCs w:val="20"/>
                <w:highlight w:val="none"/>
              </w:rPr>
            </w:pPr>
            <w:r>
              <w:rPr>
                <w:rFonts w:ascii="Times New Roman" w:hAnsi="Times New Roman" w:eastAsia="黑体" w:cs="Times New Roman"/>
                <w:color w:val="auto"/>
                <w:sz w:val="20"/>
                <w:szCs w:val="20"/>
                <w:highlight w:val="none"/>
              </w:rPr>
              <w:t>名称（2）</w:t>
            </w:r>
          </w:p>
        </w:tc>
        <w:tc>
          <w:tcPr>
            <w:tcW w:w="964" w:type="dxa"/>
            <w:noWrap w:val="0"/>
            <w:vAlign w:val="center"/>
          </w:tcPr>
          <w:p>
            <w:pPr>
              <w:jc w:val="center"/>
              <w:rPr>
                <w:rFonts w:hint="default"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受纳水体功能目标</w:t>
            </w:r>
          </w:p>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（3）</w:t>
            </w:r>
          </w:p>
        </w:tc>
        <w:tc>
          <w:tcPr>
            <w:tcW w:w="1083" w:type="dxa"/>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经度</w:t>
            </w:r>
          </w:p>
        </w:tc>
        <w:tc>
          <w:tcPr>
            <w:tcW w:w="1086" w:type="dxa"/>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纬度</w:t>
            </w:r>
          </w:p>
        </w:tc>
        <w:tc>
          <w:tcPr>
            <w:tcW w:w="771" w:type="dxa"/>
            <w:vMerge w:val="continue"/>
            <w:noWrap w:val="0"/>
            <w:vAlign w:val="center"/>
          </w:tcPr>
          <w:p>
            <w:pPr>
              <w:jc w:val="center"/>
              <w:rPr>
                <w:rFonts w:ascii="Times New Roman" w:hAnsi="Times New Roman" w:eastAsia="仿宋_GB2312" w:cs="Times New Roman"/>
                <w:b/>
                <w:color w:val="auto"/>
                <w:kern w:val="44"/>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53" w:type="dxa"/>
            <w:noWrap w:val="0"/>
            <w:vAlign w:val="center"/>
          </w:tcPr>
          <w:p>
            <w:pPr>
              <w:adjustRightInd w:val="0"/>
              <w:snapToGrid w:val="0"/>
              <w:jc w:val="center"/>
              <w:rPr>
                <w:rFonts w:ascii="Times New Roman" w:hAnsi="Times New Roman" w:eastAsia="仿宋_GB2312"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1074"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自动生成</w:t>
            </w:r>
          </w:p>
        </w:tc>
        <w:tc>
          <w:tcPr>
            <w:tcW w:w="1556"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自动生成</w:t>
            </w:r>
          </w:p>
        </w:tc>
        <w:tc>
          <w:tcPr>
            <w:tcW w:w="1370"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482"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96"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自动生成</w:t>
            </w:r>
          </w:p>
        </w:tc>
        <w:tc>
          <w:tcPr>
            <w:tcW w:w="1333"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自动生成</w:t>
            </w:r>
          </w:p>
        </w:tc>
        <w:tc>
          <w:tcPr>
            <w:tcW w:w="842" w:type="dxa"/>
            <w:noWrap w:val="0"/>
            <w:vAlign w:val="center"/>
          </w:tcPr>
          <w:p>
            <w:pPr>
              <w:jc w:val="center"/>
              <w:rPr>
                <w:rFonts w:ascii="Times New Roman" w:hAnsi="Times New Roman" w:cs="Times New Roman"/>
                <w:color w:val="auto"/>
                <w:sz w:val="20"/>
                <w:szCs w:val="20"/>
                <w:highlight w:val="none"/>
              </w:rPr>
            </w:pPr>
          </w:p>
        </w:tc>
        <w:tc>
          <w:tcPr>
            <w:tcW w:w="964" w:type="dxa"/>
            <w:noWrap w:val="0"/>
            <w:vAlign w:val="center"/>
          </w:tcPr>
          <w:p>
            <w:pPr>
              <w:jc w:val="center"/>
              <w:rPr>
                <w:rFonts w:ascii="Times New Roman" w:hAnsi="Times New Roman" w:cs="Times New Roman"/>
                <w:color w:val="auto"/>
                <w:sz w:val="20"/>
                <w:szCs w:val="20"/>
                <w:highlight w:val="none"/>
              </w:rPr>
            </w:pPr>
          </w:p>
        </w:tc>
        <w:tc>
          <w:tcPr>
            <w:tcW w:w="964" w:type="dxa"/>
            <w:noWrap w:val="0"/>
            <w:vAlign w:val="center"/>
          </w:tcPr>
          <w:p>
            <w:pPr>
              <w:jc w:val="center"/>
              <w:rPr>
                <w:rFonts w:ascii="Times New Roman" w:hAnsi="Times New Roman" w:cs="Times New Roman"/>
                <w:color w:val="auto"/>
                <w:sz w:val="20"/>
                <w:szCs w:val="20"/>
                <w:highlight w:val="none"/>
              </w:rPr>
            </w:pPr>
          </w:p>
        </w:tc>
        <w:tc>
          <w:tcPr>
            <w:tcW w:w="1083" w:type="dxa"/>
            <w:noWrap w:val="0"/>
            <w:vAlign w:val="center"/>
          </w:tcPr>
          <w:p>
            <w:pPr>
              <w:jc w:val="center"/>
              <w:rPr>
                <w:rFonts w:ascii="Times New Roman" w:hAnsi="Times New Roman" w:eastAsia="黑体"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086" w:type="dxa"/>
            <w:noWrap w:val="0"/>
            <w:vAlign w:val="center"/>
          </w:tcPr>
          <w:p>
            <w:pPr>
              <w:jc w:val="center"/>
              <w:rPr>
                <w:rFonts w:ascii="Times New Roman" w:hAnsi="Times New Roman" w:eastAsia="黑体" w:cs="Times New Roman"/>
                <w:color w:val="auto"/>
                <w:sz w:val="20"/>
                <w:szCs w:val="20"/>
                <w:highlight w:val="none"/>
              </w:rPr>
            </w:pPr>
            <w:r>
              <w:rPr>
                <w:rFonts w:hint="default" w:ascii="Times New Roman" w:hAnsi="Times New Roman" w:cs="Times New Roman"/>
                <w:color w:val="auto"/>
                <w:sz w:val="20"/>
                <w:szCs w:val="20"/>
                <w:highlight w:val="none"/>
              </w:rPr>
              <w:t>°′″</w:t>
            </w:r>
          </w:p>
        </w:tc>
        <w:tc>
          <w:tcPr>
            <w:tcW w:w="771" w:type="dxa"/>
            <w:noWrap w:val="0"/>
            <w:vAlign w:val="center"/>
          </w:tcPr>
          <w:p>
            <w:pPr>
              <w:jc w:val="center"/>
              <w:rPr>
                <w:rFonts w:ascii="Times New Roman" w:hAnsi="Times New Roman" w:eastAsia="仿宋_GB2312" w:cs="Times New Roman"/>
                <w:b/>
                <w:color w:val="auto"/>
                <w:kern w:val="44"/>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5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1074"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56"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370"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482"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96"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333"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842" w:type="dxa"/>
            <w:noWrap w:val="0"/>
            <w:vAlign w:val="center"/>
          </w:tcPr>
          <w:p>
            <w:pPr>
              <w:jc w:val="center"/>
              <w:rPr>
                <w:rFonts w:ascii="Times New Roman" w:hAnsi="Times New Roman" w:cs="Times New Roman"/>
                <w:color w:val="auto"/>
                <w:sz w:val="20"/>
                <w:szCs w:val="20"/>
                <w:highlight w:val="none"/>
              </w:rPr>
            </w:pPr>
          </w:p>
        </w:tc>
        <w:tc>
          <w:tcPr>
            <w:tcW w:w="964" w:type="dxa"/>
            <w:noWrap w:val="0"/>
            <w:vAlign w:val="center"/>
          </w:tcPr>
          <w:p>
            <w:pPr>
              <w:jc w:val="center"/>
              <w:rPr>
                <w:rFonts w:ascii="Times New Roman" w:hAnsi="Times New Roman" w:cs="Times New Roman"/>
                <w:color w:val="auto"/>
                <w:sz w:val="20"/>
                <w:szCs w:val="20"/>
                <w:highlight w:val="none"/>
              </w:rPr>
            </w:pPr>
          </w:p>
        </w:tc>
        <w:tc>
          <w:tcPr>
            <w:tcW w:w="964" w:type="dxa"/>
            <w:noWrap w:val="0"/>
            <w:vAlign w:val="center"/>
          </w:tcPr>
          <w:p>
            <w:pPr>
              <w:jc w:val="center"/>
              <w:rPr>
                <w:rFonts w:ascii="Times New Roman" w:hAnsi="Times New Roman" w:cs="Times New Roman"/>
                <w:color w:val="auto"/>
                <w:sz w:val="20"/>
                <w:szCs w:val="20"/>
                <w:highlight w:val="none"/>
              </w:rPr>
            </w:pPr>
          </w:p>
        </w:tc>
        <w:tc>
          <w:tcPr>
            <w:tcW w:w="1083" w:type="dxa"/>
            <w:noWrap w:val="0"/>
            <w:vAlign w:val="center"/>
          </w:tcPr>
          <w:p>
            <w:pPr>
              <w:jc w:val="center"/>
              <w:rPr>
                <w:rFonts w:ascii="Times New Roman" w:hAnsi="Times New Roman" w:cs="Times New Roman"/>
                <w:color w:val="auto"/>
                <w:sz w:val="20"/>
                <w:szCs w:val="20"/>
                <w:highlight w:val="none"/>
              </w:rPr>
            </w:pPr>
          </w:p>
        </w:tc>
        <w:tc>
          <w:tcPr>
            <w:tcW w:w="1086" w:type="dxa"/>
            <w:noWrap w:val="0"/>
            <w:vAlign w:val="center"/>
          </w:tcPr>
          <w:p>
            <w:pPr>
              <w:jc w:val="center"/>
              <w:rPr>
                <w:rFonts w:ascii="Times New Roman" w:hAnsi="Times New Roman" w:cs="Times New Roman"/>
                <w:color w:val="auto"/>
                <w:sz w:val="20"/>
                <w:szCs w:val="20"/>
                <w:highlight w:val="none"/>
              </w:rPr>
            </w:pPr>
          </w:p>
        </w:tc>
        <w:tc>
          <w:tcPr>
            <w:tcW w:w="771" w:type="dxa"/>
            <w:noWrap w:val="0"/>
            <w:vAlign w:val="center"/>
          </w:tcPr>
          <w:p>
            <w:pPr>
              <w:jc w:val="center"/>
              <w:rPr>
                <w:rFonts w:ascii="Times New Roman" w:hAnsi="Times New Roman" w:eastAsia="仿宋_GB2312"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5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雨水排口</w:t>
            </w:r>
          </w:p>
        </w:tc>
        <w:tc>
          <w:tcPr>
            <w:tcW w:w="1074" w:type="dxa"/>
            <w:noWrap w:val="0"/>
            <w:vAlign w:val="center"/>
          </w:tcPr>
          <w:p>
            <w:pPr>
              <w:jc w:val="center"/>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YS001</w:t>
            </w:r>
          </w:p>
        </w:tc>
        <w:tc>
          <w:tcPr>
            <w:tcW w:w="1556" w:type="dxa"/>
            <w:noWrap w:val="0"/>
            <w:vAlign w:val="center"/>
          </w:tcPr>
          <w:p>
            <w:pPr>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雨水排放口</w:t>
            </w:r>
          </w:p>
        </w:tc>
        <w:tc>
          <w:tcPr>
            <w:tcW w:w="1370"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482"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96"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进入城市下水道（再入江河、湖、库） </w:t>
            </w:r>
          </w:p>
        </w:tc>
        <w:tc>
          <w:tcPr>
            <w:tcW w:w="1333"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间断排放，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排放期间流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量不稳定且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无规律，但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不属于冲击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型排放 </w:t>
            </w:r>
          </w:p>
        </w:tc>
        <w:tc>
          <w:tcPr>
            <w:tcW w:w="842"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下雨时</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964"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工农河</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964"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III类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1083" w:type="dxa"/>
            <w:noWrap w:val="0"/>
            <w:vAlign w:val="center"/>
          </w:tcPr>
          <w:p>
            <w:pPr>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color w:val="auto"/>
                <w:sz w:val="20"/>
                <w:szCs w:val="20"/>
                <w:highlight w:val="none"/>
              </w:rPr>
              <w:t>°′″</w:t>
            </w:r>
          </w:p>
        </w:tc>
        <w:tc>
          <w:tcPr>
            <w:tcW w:w="1086" w:type="dxa"/>
            <w:noWrap w:val="0"/>
            <w:vAlign w:val="center"/>
          </w:tcPr>
          <w:p>
            <w:pPr>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color w:val="auto"/>
                <w:sz w:val="20"/>
                <w:szCs w:val="20"/>
                <w:highlight w:val="none"/>
              </w:rPr>
              <w:t>°′″</w:t>
            </w:r>
          </w:p>
        </w:tc>
        <w:tc>
          <w:tcPr>
            <w:tcW w:w="771" w:type="dxa"/>
            <w:noWrap w:val="0"/>
            <w:vAlign w:val="center"/>
          </w:tcPr>
          <w:p>
            <w:pPr>
              <w:jc w:val="center"/>
              <w:rPr>
                <w:rFonts w:ascii="Times New Roman" w:hAnsi="Times New Roman" w:eastAsia="仿宋_GB2312" w:cs="Times New Roman"/>
                <w:color w:val="auto"/>
                <w:sz w:val="20"/>
                <w:szCs w:val="20"/>
                <w:highlight w:val="none"/>
              </w:rPr>
            </w:pPr>
          </w:p>
        </w:tc>
      </w:tr>
    </w:tbl>
    <w:p>
      <w:pPr>
        <w:adjustRightInd w:val="0"/>
        <w:snapToGrid w:val="0"/>
        <w:spacing w:before="249" w:beforeLines="80" w:line="288" w:lineRule="auto"/>
        <w:rPr>
          <w:rFonts w:ascii="Times New Roman" w:hAnsi="Times New Roman" w:cs="Times New Roman"/>
          <w:color w:val="auto"/>
          <w:highlight w:val="none"/>
        </w:rPr>
      </w:pPr>
      <w:r>
        <w:rPr>
          <w:rFonts w:ascii="Times New Roman" w:hAnsi="Times New Roman" w:cs="Times New Roman"/>
          <w:color w:val="auto"/>
          <w:highlight w:val="none"/>
        </w:rPr>
        <w:t>注：</w:t>
      </w:r>
      <w:r>
        <w:rPr>
          <w:rFonts w:ascii="Times New Roman" w:hAnsi="Times New Roman" w:cs="Times New Roman"/>
          <w:color w:val="auto"/>
          <w:spacing w:val="-6"/>
          <w:szCs w:val="21"/>
          <w:highlight w:val="none"/>
        </w:rPr>
        <w:t>（1）对于直接排放至地表水体的排放口，</w:t>
      </w:r>
      <w:r>
        <w:rPr>
          <w:rFonts w:hint="default" w:ascii="Times New Roman" w:hAnsi="Times New Roman" w:cs="Times New Roman"/>
          <w:color w:val="auto"/>
          <w:spacing w:val="-6"/>
          <w:szCs w:val="21"/>
          <w:highlight w:val="none"/>
        </w:rPr>
        <w:t>指废水排出厂界处经纬度坐标；</w:t>
      </w:r>
      <w:r>
        <w:rPr>
          <w:rFonts w:ascii="Times New Roman" w:hAnsi="Times New Roman" w:cs="Times New Roman"/>
          <w:color w:val="auto"/>
          <w:spacing w:val="-6"/>
          <w:szCs w:val="21"/>
          <w:highlight w:val="none"/>
        </w:rPr>
        <w:t>可通过</w:t>
      </w:r>
      <w:r>
        <w:rPr>
          <w:rFonts w:hint="default" w:ascii="Times New Roman" w:hAnsi="Times New Roman" w:cs="Times New Roman"/>
          <w:color w:val="auto"/>
          <w:spacing w:val="-6"/>
          <w:szCs w:val="21"/>
          <w:highlight w:val="none"/>
        </w:rPr>
        <w:t>全国</w:t>
      </w:r>
      <w:r>
        <w:rPr>
          <w:rFonts w:ascii="Times New Roman" w:hAnsi="Times New Roman" w:cs="Times New Roman"/>
          <w:color w:val="auto"/>
          <w:spacing w:val="-6"/>
          <w:szCs w:val="21"/>
          <w:highlight w:val="none"/>
        </w:rPr>
        <w:t>排污许可</w:t>
      </w:r>
      <w:r>
        <w:rPr>
          <w:rFonts w:hint="default" w:ascii="Times New Roman" w:hAnsi="Times New Roman" w:cs="Times New Roman"/>
          <w:color w:val="auto"/>
          <w:spacing w:val="-6"/>
          <w:szCs w:val="21"/>
          <w:highlight w:val="none"/>
        </w:rPr>
        <w:t>证</w:t>
      </w:r>
      <w:r>
        <w:rPr>
          <w:rFonts w:ascii="Times New Roman" w:hAnsi="Times New Roman" w:cs="Times New Roman"/>
          <w:color w:val="auto"/>
          <w:spacing w:val="-6"/>
          <w:szCs w:val="21"/>
          <w:highlight w:val="none"/>
        </w:rPr>
        <w:t>管理信息平台中的GIS系统点选后自动生成经纬度</w:t>
      </w:r>
      <w:r>
        <w:rPr>
          <w:rFonts w:ascii="Times New Roman" w:hAnsi="Times New Roman" w:cs="Times New Roman"/>
          <w:color w:val="auto"/>
          <w:highlight w:val="none"/>
        </w:rPr>
        <w:t>。</w:t>
      </w:r>
    </w:p>
    <w:p>
      <w:pPr>
        <w:adjustRightInd w:val="0"/>
        <w:snapToGrid w:val="0"/>
        <w:spacing w:line="288"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（2）指受纳水体的名称</w:t>
      </w:r>
      <w:r>
        <w:rPr>
          <w:rFonts w:hint="default" w:ascii="Times New Roman" w:hAnsi="Times New Roman" w:cs="Times New Roman"/>
          <w:color w:val="auto"/>
          <w:highlight w:val="none"/>
        </w:rPr>
        <w:t>，</w:t>
      </w:r>
      <w:r>
        <w:rPr>
          <w:rFonts w:ascii="Times New Roman" w:hAnsi="Times New Roman" w:cs="Times New Roman"/>
          <w:color w:val="auto"/>
          <w:highlight w:val="none"/>
        </w:rPr>
        <w:t>如南沙河、太子河、温榆河等。</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w:t>
      </w:r>
      <w:r>
        <w:rPr>
          <w:rFonts w:ascii="Times New Roman" w:hAnsi="Times New Roman" w:cs="Times New Roman"/>
          <w:color w:val="auto"/>
          <w:highlight w:val="none"/>
        </w:rPr>
        <w:t>3</w:t>
      </w:r>
      <w:r>
        <w:rPr>
          <w:rFonts w:hint="default" w:ascii="Times New Roman" w:hAnsi="Times New Roman" w:cs="Times New Roman"/>
          <w:color w:val="auto"/>
          <w:highlight w:val="none"/>
        </w:rPr>
        <w:t>）指对于</w:t>
      </w:r>
      <w:r>
        <w:rPr>
          <w:rFonts w:ascii="Times New Roman" w:hAnsi="Times New Roman" w:cs="Times New Roman"/>
          <w:color w:val="auto"/>
          <w:highlight w:val="none"/>
        </w:rPr>
        <w:t>直接排放至地表水体的排放口，</w:t>
      </w:r>
      <w:r>
        <w:rPr>
          <w:rFonts w:hint="default" w:ascii="Times New Roman" w:hAnsi="Times New Roman" w:cs="Times New Roman"/>
          <w:color w:val="auto"/>
          <w:highlight w:val="none"/>
        </w:rPr>
        <w:t>其所处受纳水体功能类别，如Ⅲ类、Ⅳ类、Ⅴ类等。</w:t>
      </w:r>
    </w:p>
    <w:p>
      <w:pPr>
        <w:adjustRightInd w:val="0"/>
        <w:snapToGrid w:val="0"/>
        <w:spacing w:line="288"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w:t>
      </w:r>
      <w:r>
        <w:rPr>
          <w:rFonts w:hint="default" w:ascii="Times New Roman" w:hAnsi="Times New Roman" w:cs="Times New Roman"/>
          <w:color w:val="auto"/>
          <w:highlight w:val="none"/>
        </w:rPr>
        <w:t>4</w:t>
      </w:r>
      <w:r>
        <w:rPr>
          <w:rFonts w:ascii="Times New Roman" w:hAnsi="Times New Roman" w:cs="Times New Roman"/>
          <w:color w:val="auto"/>
          <w:highlight w:val="none"/>
        </w:rPr>
        <w:t>）对于直接排放至地表水体的排放口，指废水汇入地表水体处经纬度坐标；可通过</w:t>
      </w:r>
      <w:r>
        <w:rPr>
          <w:rFonts w:hint="default" w:ascii="Times New Roman" w:hAnsi="Times New Roman" w:cs="Times New Roman"/>
          <w:color w:val="auto"/>
          <w:highlight w:val="none"/>
        </w:rPr>
        <w:t>全国</w:t>
      </w:r>
      <w:r>
        <w:rPr>
          <w:rFonts w:ascii="Times New Roman" w:hAnsi="Times New Roman" w:cs="Times New Roman"/>
          <w:color w:val="auto"/>
          <w:highlight w:val="none"/>
        </w:rPr>
        <w:t>排污许可</w:t>
      </w:r>
      <w:r>
        <w:rPr>
          <w:rFonts w:hint="default" w:ascii="Times New Roman" w:hAnsi="Times New Roman" w:cs="Times New Roman"/>
          <w:color w:val="auto"/>
          <w:highlight w:val="none"/>
        </w:rPr>
        <w:t>证</w:t>
      </w:r>
      <w:r>
        <w:rPr>
          <w:rFonts w:ascii="Times New Roman" w:hAnsi="Times New Roman" w:cs="Times New Roman"/>
          <w:color w:val="auto"/>
          <w:highlight w:val="none"/>
        </w:rPr>
        <w:t>管理信息平台中的GIS系统点选后自动生成经纬度。</w:t>
      </w:r>
      <w:r>
        <w:rPr>
          <w:rFonts w:hint="default" w:ascii="Times New Roman" w:hAnsi="Times New Roman" w:cs="Times New Roman"/>
          <w:color w:val="auto"/>
          <w:highlight w:val="none"/>
        </w:rPr>
        <w:t>废水向海洋排放的，应当填写岸边排放或者深海排放。深海排放的，还应当说明排放口的深度、与岸线直线距离。在其他信息中填写</w:t>
      </w:r>
      <w:r>
        <w:rPr>
          <w:rFonts w:ascii="Times New Roman" w:hAnsi="Times New Roman" w:cs="Times New Roman"/>
          <w:color w:val="auto"/>
          <w:highlight w:val="none"/>
        </w:rPr>
        <w:t>。</w:t>
      </w:r>
    </w:p>
    <w:p>
      <w:pPr>
        <w:adjustRightInd w:val="0"/>
        <w:snapToGrid w:val="0"/>
        <w:spacing w:after="249" w:afterLines="80"/>
        <w:jc w:val="center"/>
        <w:rPr>
          <w:rFonts w:ascii="Times New Roman" w:hAnsi="Times New Roman" w:eastAsia="仿宋" w:cs="Times New Roman"/>
          <w:b/>
          <w:color w:val="auto"/>
          <w:kern w:val="0"/>
          <w:sz w:val="24"/>
          <w:highlight w:val="none"/>
        </w:rPr>
      </w:pPr>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 w:cs="Times New Roman"/>
          <w:b/>
          <w:color w:val="auto"/>
          <w:kern w:val="0"/>
          <w:sz w:val="24"/>
          <w:highlight w:val="none"/>
        </w:rPr>
        <w:br w:type="page"/>
      </w:r>
      <w:r>
        <w:rPr>
          <w:rFonts w:ascii="Times New Roman" w:hAnsi="Times New Roman" w:eastAsia="仿宋_GB2312" w:cs="Times New Roman"/>
          <w:b/>
          <w:color w:val="auto"/>
          <w:kern w:val="0"/>
          <w:sz w:val="24"/>
          <w:szCs w:val="24"/>
          <w:highlight w:val="none"/>
        </w:rPr>
        <w:t xml:space="preserve">表12 </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废水</w:t>
      </w:r>
      <w:r>
        <w:rPr>
          <w:rFonts w:hint="default" w:ascii="Times New Roman" w:hAnsi="Times New Roman" w:eastAsia="仿宋_GB2312" w:cs="Times New Roman"/>
          <w:b/>
          <w:color w:val="auto"/>
          <w:kern w:val="0"/>
          <w:sz w:val="24"/>
          <w:szCs w:val="24"/>
          <w:highlight w:val="none"/>
        </w:rPr>
        <w:t>车间或者生产设施排放口及间接</w:t>
      </w:r>
      <w:r>
        <w:rPr>
          <w:rFonts w:ascii="Times New Roman" w:hAnsi="Times New Roman" w:eastAsia="仿宋_GB2312" w:cs="Times New Roman"/>
          <w:b/>
          <w:color w:val="auto"/>
          <w:kern w:val="0"/>
          <w:sz w:val="24"/>
          <w:szCs w:val="24"/>
          <w:highlight w:val="none"/>
        </w:rPr>
        <w:t>排放口基本情况表</w:t>
      </w:r>
    </w:p>
    <w:tbl>
      <w:tblPr>
        <w:tblStyle w:val="6"/>
        <w:tblW w:w="141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3"/>
        <w:gridCol w:w="1338"/>
        <w:gridCol w:w="1417"/>
        <w:gridCol w:w="1273"/>
        <w:gridCol w:w="1134"/>
        <w:gridCol w:w="1264"/>
        <w:gridCol w:w="1429"/>
        <w:gridCol w:w="709"/>
        <w:gridCol w:w="741"/>
        <w:gridCol w:w="819"/>
        <w:gridCol w:w="1559"/>
        <w:gridCol w:w="201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73" w:type="dxa"/>
            <w:vMerge w:val="restart"/>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序号</w:t>
            </w:r>
          </w:p>
        </w:tc>
        <w:tc>
          <w:tcPr>
            <w:tcW w:w="1338" w:type="dxa"/>
            <w:vMerge w:val="restart"/>
            <w:noWrap w:val="0"/>
            <w:vAlign w:val="center"/>
          </w:tcPr>
          <w:p>
            <w:pPr>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排放口编号</w:t>
            </w:r>
          </w:p>
        </w:tc>
        <w:tc>
          <w:tcPr>
            <w:tcW w:w="1417" w:type="dxa"/>
            <w:vMerge w:val="restart"/>
            <w:noWrap w:val="0"/>
            <w:vAlign w:val="center"/>
          </w:tcPr>
          <w:p>
            <w:pPr>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排放口名称</w:t>
            </w:r>
          </w:p>
        </w:tc>
        <w:tc>
          <w:tcPr>
            <w:tcW w:w="2407" w:type="dxa"/>
            <w:gridSpan w:val="2"/>
            <w:noWrap w:val="0"/>
            <w:vAlign w:val="center"/>
          </w:tcPr>
          <w:p>
            <w:pPr>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排放口地理坐标（</w:t>
            </w:r>
            <w:r>
              <w:rPr>
                <w:rFonts w:ascii="Times New Roman" w:hAnsi="Times New Roman" w:eastAsia="黑体" w:cs="Times New Roman"/>
                <w:color w:val="auto"/>
                <w:sz w:val="20"/>
                <w:szCs w:val="20"/>
                <w:highlight w:val="none"/>
              </w:rPr>
              <w:t>1</w:t>
            </w:r>
            <w:r>
              <w:rPr>
                <w:rFonts w:hint="default" w:ascii="Times New Roman" w:hAnsi="Times New Roman" w:eastAsia="黑体" w:cs="Times New Roman"/>
                <w:color w:val="auto"/>
                <w:sz w:val="20"/>
                <w:szCs w:val="20"/>
                <w:highlight w:val="none"/>
              </w:rPr>
              <w:t>）</w:t>
            </w:r>
          </w:p>
        </w:tc>
        <w:tc>
          <w:tcPr>
            <w:tcW w:w="1264" w:type="dxa"/>
            <w:vMerge w:val="restart"/>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排放去向</w:t>
            </w:r>
          </w:p>
        </w:tc>
        <w:tc>
          <w:tcPr>
            <w:tcW w:w="1429" w:type="dxa"/>
            <w:vMerge w:val="restart"/>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排放规律</w:t>
            </w:r>
          </w:p>
        </w:tc>
        <w:tc>
          <w:tcPr>
            <w:tcW w:w="709" w:type="dxa"/>
            <w:vMerge w:val="restart"/>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间歇排放时段</w:t>
            </w:r>
          </w:p>
        </w:tc>
        <w:tc>
          <w:tcPr>
            <w:tcW w:w="5137" w:type="dxa"/>
            <w:gridSpan w:val="4"/>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受纳污水处理厂信息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73" w:type="dxa"/>
            <w:vMerge w:val="continue"/>
            <w:noWrap w:val="0"/>
            <w:vAlign w:val="center"/>
          </w:tcPr>
          <w:p>
            <w:pPr>
              <w:jc w:val="center"/>
              <w:rPr>
                <w:rFonts w:ascii="Times New Roman" w:hAnsi="Times New Roman" w:eastAsia="黑体" w:cs="Times New Roman"/>
                <w:color w:val="auto"/>
                <w:sz w:val="20"/>
                <w:szCs w:val="20"/>
                <w:highlight w:val="none"/>
              </w:rPr>
            </w:pPr>
          </w:p>
        </w:tc>
        <w:tc>
          <w:tcPr>
            <w:tcW w:w="1338" w:type="dxa"/>
            <w:vMerge w:val="continue"/>
            <w:noWrap w:val="0"/>
            <w:vAlign w:val="center"/>
          </w:tcPr>
          <w:p>
            <w:pPr>
              <w:jc w:val="center"/>
              <w:rPr>
                <w:rFonts w:ascii="Times New Roman" w:hAnsi="Times New Roman" w:eastAsia="黑体" w:cs="Times New Roman"/>
                <w:color w:val="auto"/>
                <w:sz w:val="20"/>
                <w:szCs w:val="20"/>
                <w:highlight w:val="none"/>
              </w:rPr>
            </w:pPr>
          </w:p>
        </w:tc>
        <w:tc>
          <w:tcPr>
            <w:tcW w:w="1417" w:type="dxa"/>
            <w:vMerge w:val="continue"/>
            <w:noWrap w:val="0"/>
            <w:vAlign w:val="center"/>
          </w:tcPr>
          <w:p>
            <w:pPr>
              <w:jc w:val="center"/>
              <w:rPr>
                <w:rFonts w:ascii="Times New Roman" w:hAnsi="Times New Roman" w:eastAsia="黑体" w:cs="Times New Roman"/>
                <w:color w:val="auto"/>
                <w:sz w:val="20"/>
                <w:szCs w:val="20"/>
                <w:highlight w:val="none"/>
              </w:rPr>
            </w:pPr>
          </w:p>
        </w:tc>
        <w:tc>
          <w:tcPr>
            <w:tcW w:w="1273" w:type="dxa"/>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经度</w:t>
            </w:r>
          </w:p>
        </w:tc>
        <w:tc>
          <w:tcPr>
            <w:tcW w:w="1134" w:type="dxa"/>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纬度</w:t>
            </w:r>
          </w:p>
        </w:tc>
        <w:tc>
          <w:tcPr>
            <w:tcW w:w="1264" w:type="dxa"/>
            <w:vMerge w:val="continue"/>
            <w:noWrap w:val="0"/>
            <w:vAlign w:val="center"/>
          </w:tcPr>
          <w:p>
            <w:pPr>
              <w:jc w:val="center"/>
              <w:rPr>
                <w:rFonts w:ascii="Times New Roman" w:hAnsi="Times New Roman" w:eastAsia="黑体" w:cs="Times New Roman"/>
                <w:b/>
                <w:color w:val="auto"/>
                <w:kern w:val="44"/>
                <w:sz w:val="20"/>
                <w:szCs w:val="20"/>
                <w:highlight w:val="none"/>
              </w:rPr>
            </w:pPr>
          </w:p>
        </w:tc>
        <w:tc>
          <w:tcPr>
            <w:tcW w:w="1429" w:type="dxa"/>
            <w:vMerge w:val="continue"/>
            <w:noWrap w:val="0"/>
            <w:vAlign w:val="center"/>
          </w:tcPr>
          <w:p>
            <w:pPr>
              <w:jc w:val="center"/>
              <w:rPr>
                <w:rFonts w:ascii="Times New Roman" w:hAnsi="Times New Roman" w:eastAsia="黑体" w:cs="Times New Roman"/>
                <w:b/>
                <w:color w:val="auto"/>
                <w:kern w:val="44"/>
                <w:sz w:val="20"/>
                <w:szCs w:val="20"/>
                <w:highlight w:val="none"/>
              </w:rPr>
            </w:pPr>
          </w:p>
        </w:tc>
        <w:tc>
          <w:tcPr>
            <w:tcW w:w="709" w:type="dxa"/>
            <w:vMerge w:val="continue"/>
            <w:noWrap w:val="0"/>
            <w:vAlign w:val="center"/>
          </w:tcPr>
          <w:p>
            <w:pPr>
              <w:jc w:val="center"/>
              <w:rPr>
                <w:rFonts w:ascii="Times New Roman" w:hAnsi="Times New Roman" w:eastAsia="黑体" w:cs="Times New Roman"/>
                <w:b/>
                <w:color w:val="auto"/>
                <w:kern w:val="44"/>
                <w:sz w:val="20"/>
                <w:szCs w:val="20"/>
                <w:highlight w:val="none"/>
              </w:rPr>
            </w:pPr>
          </w:p>
        </w:tc>
        <w:tc>
          <w:tcPr>
            <w:tcW w:w="741" w:type="dxa"/>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名称（2）</w:t>
            </w:r>
          </w:p>
        </w:tc>
        <w:tc>
          <w:tcPr>
            <w:tcW w:w="819" w:type="dxa"/>
            <w:noWrap w:val="0"/>
            <w:vAlign w:val="center"/>
          </w:tcPr>
          <w:p>
            <w:pPr>
              <w:jc w:val="center"/>
              <w:rPr>
                <w:rFonts w:ascii="Times New Roman" w:hAnsi="Times New Roman" w:eastAsia="黑体" w:cs="Times New Roman"/>
                <w:color w:val="auto"/>
                <w:spacing w:val="-12"/>
                <w:sz w:val="20"/>
                <w:szCs w:val="20"/>
                <w:highlight w:val="none"/>
              </w:rPr>
            </w:pPr>
            <w:r>
              <w:rPr>
                <w:rFonts w:hint="default" w:ascii="Times New Roman" w:hAnsi="Times New Roman" w:eastAsia="黑体" w:cs="Times New Roman"/>
                <w:color w:val="auto"/>
                <w:spacing w:val="-12"/>
                <w:sz w:val="20"/>
                <w:szCs w:val="20"/>
                <w:highlight w:val="none"/>
              </w:rPr>
              <w:t>污染物种类</w:t>
            </w:r>
          </w:p>
        </w:tc>
        <w:tc>
          <w:tcPr>
            <w:tcW w:w="1559" w:type="dxa"/>
            <w:noWrap w:val="0"/>
            <w:vAlign w:val="center"/>
          </w:tcPr>
          <w:p>
            <w:pPr>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排水协议规定的浓度限值</w:t>
            </w:r>
            <w:r>
              <w:rPr>
                <w:rFonts w:ascii="Times New Roman" w:hAnsi="Times New Roman" w:eastAsia="黑体" w:cs="Times New Roman"/>
                <w:color w:val="auto"/>
                <w:sz w:val="20"/>
                <w:szCs w:val="20"/>
                <w:highlight w:val="none"/>
              </w:rPr>
              <w:t>(mg/</w:t>
            </w:r>
            <w:r>
              <w:rPr>
                <w:rFonts w:hint="default" w:ascii="Times New Roman" w:hAnsi="Times New Roman" w:eastAsia="黑体" w:cs="Times New Roman"/>
                <w:color w:val="auto"/>
                <w:sz w:val="20"/>
                <w:szCs w:val="20"/>
                <w:highlight w:val="none"/>
              </w:rPr>
              <w:t>L</w:t>
            </w:r>
            <w:r>
              <w:rPr>
                <w:rFonts w:ascii="Times New Roman" w:hAnsi="Times New Roman" w:eastAsia="黑体" w:cs="Times New Roman"/>
                <w:color w:val="auto"/>
                <w:sz w:val="20"/>
                <w:szCs w:val="20"/>
                <w:highlight w:val="none"/>
              </w:rPr>
              <w:t>)</w:t>
            </w:r>
            <w:r>
              <w:rPr>
                <w:rFonts w:hint="default" w:ascii="Times New Roman" w:hAnsi="Times New Roman" w:eastAsia="黑体" w:cs="Times New Roman"/>
                <w:color w:val="auto"/>
                <w:sz w:val="20"/>
                <w:szCs w:val="20"/>
                <w:highlight w:val="none"/>
              </w:rPr>
              <w:t>（如有）（3）</w:t>
            </w:r>
          </w:p>
        </w:tc>
        <w:tc>
          <w:tcPr>
            <w:tcW w:w="2018" w:type="dxa"/>
            <w:noWrap w:val="0"/>
            <w:vAlign w:val="center"/>
          </w:tcPr>
          <w:p>
            <w:pPr>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国家</w:t>
            </w:r>
            <w:r>
              <w:rPr>
                <w:rFonts w:hint="default" w:ascii="Times New Roman" w:hAnsi="Times New Roman" w:eastAsia="黑体" w:cs="Times New Roman"/>
                <w:color w:val="auto"/>
                <w:sz w:val="20"/>
                <w:szCs w:val="20"/>
                <w:highlight w:val="none"/>
              </w:rPr>
              <w:t>或者</w:t>
            </w:r>
            <w:r>
              <w:rPr>
                <w:rFonts w:ascii="Times New Roman" w:hAnsi="Times New Roman" w:eastAsia="黑体" w:cs="Times New Roman"/>
                <w:color w:val="auto"/>
                <w:sz w:val="20"/>
                <w:szCs w:val="20"/>
                <w:highlight w:val="none"/>
              </w:rPr>
              <w:t>地方污染物排放标准浓度限值(mg/</w:t>
            </w:r>
            <w:r>
              <w:rPr>
                <w:rFonts w:hint="default" w:ascii="Times New Roman" w:hAnsi="Times New Roman" w:eastAsia="黑体" w:cs="Times New Roman"/>
                <w:color w:val="auto"/>
                <w:sz w:val="20"/>
                <w:szCs w:val="20"/>
                <w:highlight w:val="none"/>
              </w:rPr>
              <w:t>L</w:t>
            </w:r>
            <w:r>
              <w:rPr>
                <w:rFonts w:ascii="Times New Roman" w:hAnsi="Times New Roman" w:eastAsia="黑体" w:cs="Times New Roman"/>
                <w:color w:val="auto"/>
                <w:sz w:val="20"/>
                <w:szCs w:val="20"/>
                <w:highlight w:val="none"/>
              </w:rPr>
              <w:t>)</w:t>
            </w:r>
            <w:r>
              <w:rPr>
                <w:rFonts w:hint="default" w:ascii="Times New Roman" w:hAnsi="Times New Roman" w:eastAsia="黑体" w:cs="Times New Roman"/>
                <w:color w:val="auto"/>
                <w:sz w:val="20"/>
                <w:szCs w:val="20"/>
                <w:highlight w:val="none"/>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473" w:type="dxa"/>
            <w:vMerge w:val="restart"/>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1338" w:type="dxa"/>
            <w:vMerge w:val="restart"/>
            <w:noWrap w:val="0"/>
            <w:vAlign w:val="center"/>
          </w:tcPr>
          <w:p>
            <w:pPr>
              <w:keepNext w:val="0"/>
              <w:keepLines w:val="0"/>
              <w:widowControl/>
              <w:suppressLineNumbers w:val="0"/>
              <w:jc w:val="center"/>
              <w:rPr>
                <w:rFonts w:ascii="Times New Roman" w:hAnsi="Times New Roman" w:cs="Times New Roman"/>
                <w:color w:val="auto"/>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DW001</w:t>
            </w:r>
          </w:p>
        </w:tc>
        <w:tc>
          <w:tcPr>
            <w:tcW w:w="1417" w:type="dxa"/>
            <w:vMerge w:val="restart"/>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生产废水</w:t>
            </w:r>
          </w:p>
          <w:p>
            <w:pPr>
              <w:keepNext w:val="0"/>
              <w:keepLines w:val="0"/>
              <w:widowControl/>
              <w:suppressLineNumbers w:val="0"/>
              <w:jc w:val="center"/>
              <w:rPr>
                <w:rFonts w:ascii="Times New Roman" w:hAnsi="Times New Roman" w:cs="Times New Roman"/>
                <w:color w:val="auto"/>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排放口</w:t>
            </w:r>
          </w:p>
        </w:tc>
        <w:tc>
          <w:tcPr>
            <w:tcW w:w="1273" w:type="dxa"/>
            <w:vMerge w:val="restart"/>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34" w:type="dxa"/>
            <w:vMerge w:val="restart"/>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64" w:type="dxa"/>
            <w:vMerge w:val="restart"/>
            <w:noWrap w:val="0"/>
            <w:vAlign w:val="center"/>
          </w:tcPr>
          <w:p>
            <w:pPr>
              <w:keepNext w:val="0"/>
              <w:keepLines w:val="0"/>
              <w:widowControl/>
              <w:suppressLineNumbers w:val="0"/>
              <w:jc w:val="center"/>
              <w:rPr>
                <w:rFonts w:ascii="Times New Roman" w:hAnsi="Times New Roman" w:cs="Times New Roman"/>
                <w:color w:val="auto"/>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进入城市污水 处理厂</w:t>
            </w:r>
          </w:p>
        </w:tc>
        <w:tc>
          <w:tcPr>
            <w:tcW w:w="1429" w:type="dxa"/>
            <w:vMerge w:val="restart"/>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间断排放，排 </w:t>
            </w:r>
          </w:p>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放期间流量不 </w:t>
            </w:r>
          </w:p>
          <w:p>
            <w:pPr>
              <w:keepNext w:val="0"/>
              <w:keepLines w:val="0"/>
              <w:widowControl/>
              <w:suppressLineNumbers w:val="0"/>
              <w:jc w:val="both"/>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稳定且无规律 </w:t>
            </w:r>
          </w:p>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，但不属于冲 </w:t>
            </w:r>
          </w:p>
          <w:p>
            <w:pPr>
              <w:keepNext w:val="0"/>
              <w:keepLines w:val="0"/>
              <w:widowControl/>
              <w:suppressLineNumbers w:val="0"/>
              <w:jc w:val="both"/>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击型排放 </w:t>
            </w:r>
          </w:p>
        </w:tc>
        <w:tc>
          <w:tcPr>
            <w:tcW w:w="709" w:type="dxa"/>
            <w:vMerge w:val="restart"/>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工作期间</w:t>
            </w:r>
          </w:p>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741" w:type="dxa"/>
            <w:vMerge w:val="restart"/>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白龙港污水 </w:t>
            </w:r>
          </w:p>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 xml:space="preserve">处理厂 </w:t>
            </w:r>
          </w:p>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819" w:type="dxa"/>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pH</w:t>
            </w:r>
          </w:p>
        </w:tc>
        <w:tc>
          <w:tcPr>
            <w:tcW w:w="1559"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c>
          <w:tcPr>
            <w:tcW w:w="2018"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473" w:type="dxa"/>
            <w:vMerge w:val="continue"/>
            <w:noWrap w:val="0"/>
            <w:vAlign w:val="center"/>
          </w:tcPr>
          <w:p>
            <w:pPr>
              <w:keepNext w:val="0"/>
              <w:keepLines w:val="0"/>
              <w:widowControl/>
              <w:suppressLineNumbers w:val="0"/>
              <w:jc w:val="center"/>
            </w:pPr>
          </w:p>
        </w:tc>
        <w:tc>
          <w:tcPr>
            <w:tcW w:w="1338" w:type="dxa"/>
            <w:vMerge w:val="continue"/>
            <w:noWrap w:val="0"/>
            <w:vAlign w:val="center"/>
          </w:tcPr>
          <w:p>
            <w:pPr>
              <w:keepNext w:val="0"/>
              <w:keepLines w:val="0"/>
              <w:widowControl/>
              <w:suppressLineNumbers w:val="0"/>
              <w:jc w:val="center"/>
            </w:pPr>
          </w:p>
        </w:tc>
        <w:tc>
          <w:tcPr>
            <w:tcW w:w="1417" w:type="dxa"/>
            <w:vMerge w:val="continue"/>
            <w:noWrap w:val="0"/>
            <w:vAlign w:val="center"/>
          </w:tcPr>
          <w:p>
            <w:pPr>
              <w:keepNext w:val="0"/>
              <w:keepLines w:val="0"/>
              <w:widowControl/>
              <w:suppressLineNumbers w:val="0"/>
              <w:jc w:val="center"/>
            </w:pPr>
          </w:p>
        </w:tc>
        <w:tc>
          <w:tcPr>
            <w:tcW w:w="1273" w:type="dxa"/>
            <w:vMerge w:val="continue"/>
            <w:noWrap w:val="0"/>
            <w:vAlign w:val="center"/>
          </w:tcPr>
          <w:p>
            <w:pPr>
              <w:keepNext w:val="0"/>
              <w:keepLines w:val="0"/>
              <w:widowControl/>
              <w:suppressLineNumbers w:val="0"/>
              <w:jc w:val="center"/>
            </w:pPr>
          </w:p>
        </w:tc>
        <w:tc>
          <w:tcPr>
            <w:tcW w:w="1134" w:type="dxa"/>
            <w:vMerge w:val="continue"/>
            <w:noWrap w:val="0"/>
            <w:vAlign w:val="center"/>
          </w:tcPr>
          <w:p>
            <w:pPr>
              <w:keepNext w:val="0"/>
              <w:keepLines w:val="0"/>
              <w:widowControl/>
              <w:suppressLineNumbers w:val="0"/>
              <w:jc w:val="center"/>
            </w:pPr>
          </w:p>
        </w:tc>
        <w:tc>
          <w:tcPr>
            <w:tcW w:w="1264" w:type="dxa"/>
            <w:vMerge w:val="continue"/>
            <w:noWrap w:val="0"/>
            <w:vAlign w:val="center"/>
          </w:tcPr>
          <w:p>
            <w:pPr>
              <w:keepNext w:val="0"/>
              <w:keepLines w:val="0"/>
              <w:widowControl/>
              <w:suppressLineNumbers w:val="0"/>
              <w:jc w:val="center"/>
            </w:pPr>
          </w:p>
        </w:tc>
        <w:tc>
          <w:tcPr>
            <w:tcW w:w="1429" w:type="dxa"/>
            <w:vMerge w:val="continue"/>
            <w:noWrap w:val="0"/>
            <w:vAlign w:val="center"/>
          </w:tcPr>
          <w:p>
            <w:pPr>
              <w:keepNext w:val="0"/>
              <w:keepLines w:val="0"/>
              <w:widowControl/>
              <w:suppressLineNumbers w:val="0"/>
              <w:jc w:val="center"/>
            </w:pPr>
          </w:p>
        </w:tc>
        <w:tc>
          <w:tcPr>
            <w:tcW w:w="709"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741"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819" w:type="dxa"/>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CODc</w:t>
            </w:r>
          </w:p>
        </w:tc>
        <w:tc>
          <w:tcPr>
            <w:tcW w:w="1559"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c>
          <w:tcPr>
            <w:tcW w:w="2018"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473"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338"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417"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273"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134"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264"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429"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709"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741"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819" w:type="dxa"/>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BOD5</w:t>
            </w:r>
          </w:p>
        </w:tc>
        <w:tc>
          <w:tcPr>
            <w:tcW w:w="1559"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c>
          <w:tcPr>
            <w:tcW w:w="2018"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473"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338"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417"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273"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134"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264"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429"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709"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741"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819" w:type="dxa"/>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氨氮</w:t>
            </w:r>
          </w:p>
        </w:tc>
        <w:tc>
          <w:tcPr>
            <w:tcW w:w="1559"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c>
          <w:tcPr>
            <w:tcW w:w="2018"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473"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338"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417"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273"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134"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264"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1429"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709"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741" w:type="dxa"/>
            <w:vMerge w:val="continue"/>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p>
        </w:tc>
        <w:tc>
          <w:tcPr>
            <w:tcW w:w="819"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ss</w:t>
            </w:r>
          </w:p>
        </w:tc>
        <w:tc>
          <w:tcPr>
            <w:tcW w:w="1559"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c>
          <w:tcPr>
            <w:tcW w:w="2018" w:type="dxa"/>
            <w:noWrap w:val="0"/>
            <w:vAlign w:val="center"/>
          </w:tcPr>
          <w:p>
            <w:pPr>
              <w:keepNext w:val="0"/>
              <w:keepLines w:val="0"/>
              <w:widowControl/>
              <w:suppressLineNumbers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73"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1338"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417"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73"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34"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64"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429" w:type="dxa"/>
            <w:noWrap w:val="0"/>
            <w:vAlign w:val="center"/>
          </w:tcPr>
          <w:p>
            <w:pPr>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709" w:type="dxa"/>
            <w:noWrap w:val="0"/>
            <w:vAlign w:val="center"/>
          </w:tcPr>
          <w:p>
            <w:pPr>
              <w:jc w:val="center"/>
              <w:rPr>
                <w:rFonts w:ascii="Times New Roman" w:hAnsi="Times New Roman" w:cs="Times New Roman"/>
                <w:color w:val="auto"/>
                <w:sz w:val="20"/>
                <w:szCs w:val="20"/>
                <w:highlight w:val="none"/>
              </w:rPr>
            </w:pPr>
          </w:p>
        </w:tc>
        <w:tc>
          <w:tcPr>
            <w:tcW w:w="741" w:type="dxa"/>
            <w:noWrap w:val="0"/>
            <w:vAlign w:val="center"/>
          </w:tcPr>
          <w:p>
            <w:pPr>
              <w:jc w:val="center"/>
              <w:rPr>
                <w:rFonts w:ascii="Times New Roman" w:hAnsi="Times New Roman" w:cs="Times New Roman"/>
                <w:color w:val="auto"/>
                <w:sz w:val="20"/>
                <w:szCs w:val="20"/>
                <w:highlight w:val="none"/>
              </w:rPr>
            </w:pPr>
          </w:p>
        </w:tc>
        <w:tc>
          <w:tcPr>
            <w:tcW w:w="819" w:type="dxa"/>
            <w:noWrap w:val="0"/>
            <w:vAlign w:val="center"/>
          </w:tcPr>
          <w:p>
            <w:pPr>
              <w:jc w:val="center"/>
              <w:rPr>
                <w:rFonts w:ascii="Times New Roman" w:hAnsi="Times New Roman" w:cs="Times New Roman"/>
                <w:color w:val="auto"/>
                <w:sz w:val="20"/>
                <w:szCs w:val="20"/>
                <w:highlight w:val="none"/>
              </w:rPr>
            </w:pPr>
          </w:p>
        </w:tc>
        <w:tc>
          <w:tcPr>
            <w:tcW w:w="1559" w:type="dxa"/>
            <w:noWrap w:val="0"/>
            <w:vAlign w:val="center"/>
          </w:tcPr>
          <w:p>
            <w:pPr>
              <w:jc w:val="center"/>
              <w:rPr>
                <w:rFonts w:ascii="Times New Roman" w:hAnsi="Times New Roman" w:cs="Times New Roman"/>
                <w:color w:val="auto"/>
                <w:sz w:val="20"/>
                <w:szCs w:val="20"/>
                <w:highlight w:val="none"/>
              </w:rPr>
            </w:pPr>
          </w:p>
        </w:tc>
        <w:tc>
          <w:tcPr>
            <w:tcW w:w="2018" w:type="dxa"/>
            <w:noWrap w:val="0"/>
            <w:vAlign w:val="center"/>
          </w:tcPr>
          <w:p>
            <w:pPr>
              <w:jc w:val="center"/>
              <w:rPr>
                <w:rFonts w:ascii="Times New Roman" w:hAnsi="Times New Roman" w:cs="Times New Roman"/>
                <w:color w:val="auto"/>
                <w:sz w:val="20"/>
                <w:szCs w:val="20"/>
                <w:highlight w:val="none"/>
              </w:rPr>
            </w:pPr>
          </w:p>
        </w:tc>
      </w:tr>
    </w:tbl>
    <w:p>
      <w:pPr>
        <w:adjustRightInd w:val="0"/>
        <w:snapToGrid w:val="0"/>
        <w:spacing w:before="249" w:beforeLines="80" w:line="288" w:lineRule="auto"/>
        <w:rPr>
          <w:rFonts w:ascii="Times New Roman" w:hAnsi="Times New Roman" w:cs="Times New Roman"/>
          <w:color w:val="auto"/>
          <w:highlight w:val="none"/>
        </w:rPr>
      </w:pPr>
      <w:r>
        <w:rPr>
          <w:rFonts w:ascii="Times New Roman" w:hAnsi="Times New Roman" w:cs="Times New Roman"/>
          <w:color w:val="auto"/>
          <w:highlight w:val="none"/>
        </w:rPr>
        <w:t>注：（1）对于排至厂外</w:t>
      </w:r>
      <w:r>
        <w:rPr>
          <w:rFonts w:hint="default" w:ascii="Times New Roman" w:hAnsi="Times New Roman" w:cs="Times New Roman"/>
          <w:color w:val="auto"/>
          <w:highlight w:val="none"/>
        </w:rPr>
        <w:t>城镇或者工业污水集中处理设施的排放口</w:t>
      </w:r>
      <w:r>
        <w:rPr>
          <w:rFonts w:ascii="Times New Roman" w:hAnsi="Times New Roman" w:cs="Times New Roman"/>
          <w:color w:val="auto"/>
          <w:highlight w:val="none"/>
        </w:rPr>
        <w:t>，指废水排出厂界处经纬度坐标；</w:t>
      </w:r>
      <w:r>
        <w:rPr>
          <w:rFonts w:hint="default" w:ascii="Times New Roman" w:hAnsi="Times New Roman" w:cs="Times New Roman"/>
          <w:color w:val="auto"/>
          <w:highlight w:val="none"/>
        </w:rPr>
        <w:t>对纳入管控的</w:t>
      </w:r>
      <w:r>
        <w:rPr>
          <w:rFonts w:ascii="Times New Roman" w:hAnsi="Times New Roman" w:cs="Times New Roman"/>
          <w:color w:val="auto"/>
          <w:highlight w:val="none"/>
        </w:rPr>
        <w:t>车间</w:t>
      </w:r>
      <w:r>
        <w:rPr>
          <w:rFonts w:hint="default" w:ascii="Times New Roman" w:hAnsi="Times New Roman" w:cs="Times New Roman"/>
          <w:color w:val="auto"/>
          <w:highlight w:val="none"/>
        </w:rPr>
        <w:t>或者生产设施排放口</w:t>
      </w:r>
      <w:r>
        <w:rPr>
          <w:rFonts w:ascii="Times New Roman" w:hAnsi="Times New Roman" w:cs="Times New Roman"/>
          <w:color w:val="auto"/>
          <w:highlight w:val="none"/>
        </w:rPr>
        <w:t>，指废水排出</w:t>
      </w:r>
      <w:r>
        <w:rPr>
          <w:rFonts w:hint="default" w:ascii="Times New Roman" w:hAnsi="Times New Roman" w:cs="Times New Roman"/>
          <w:color w:val="auto"/>
          <w:highlight w:val="none"/>
        </w:rPr>
        <w:t>车间或者生产设施</w:t>
      </w:r>
      <w:r>
        <w:rPr>
          <w:rFonts w:ascii="Times New Roman" w:hAnsi="Times New Roman" w:cs="Times New Roman"/>
          <w:color w:val="auto"/>
          <w:highlight w:val="none"/>
        </w:rPr>
        <w:t>边界处经纬度坐标；可通过</w:t>
      </w:r>
      <w:r>
        <w:rPr>
          <w:rFonts w:hint="default" w:ascii="Times New Roman" w:hAnsi="Times New Roman" w:cs="Times New Roman"/>
          <w:color w:val="auto"/>
          <w:highlight w:val="none"/>
        </w:rPr>
        <w:t>全国</w:t>
      </w:r>
      <w:r>
        <w:rPr>
          <w:rFonts w:ascii="Times New Roman" w:hAnsi="Times New Roman" w:cs="Times New Roman"/>
          <w:color w:val="auto"/>
          <w:highlight w:val="none"/>
        </w:rPr>
        <w:t>排污许可</w:t>
      </w:r>
      <w:r>
        <w:rPr>
          <w:rFonts w:hint="default" w:ascii="Times New Roman" w:hAnsi="Times New Roman" w:cs="Times New Roman"/>
          <w:color w:val="auto"/>
          <w:highlight w:val="none"/>
        </w:rPr>
        <w:t>证</w:t>
      </w:r>
      <w:r>
        <w:rPr>
          <w:rFonts w:ascii="Times New Roman" w:hAnsi="Times New Roman" w:cs="Times New Roman"/>
          <w:color w:val="auto"/>
          <w:highlight w:val="none"/>
        </w:rPr>
        <w:t>管理信息平台中的GIS系统点选后自动生成经纬度。</w:t>
      </w:r>
    </w:p>
    <w:p>
      <w:pPr>
        <w:adjustRightInd w:val="0"/>
        <w:snapToGrid w:val="0"/>
        <w:spacing w:line="288" w:lineRule="auto"/>
        <w:ind w:firstLine="315" w:firstLineChars="150"/>
        <w:rPr>
          <w:rFonts w:ascii="Times New Roman" w:hAnsi="Times New Roman" w:cs="Times New Roman"/>
          <w:color w:val="auto"/>
          <w:highlight w:val="none"/>
        </w:rPr>
      </w:pPr>
      <w:r>
        <w:rPr>
          <w:rFonts w:ascii="Times New Roman" w:hAnsi="Times New Roman" w:cs="Times New Roman"/>
          <w:color w:val="auto"/>
          <w:highlight w:val="none"/>
        </w:rPr>
        <w:t>（2）指厂外城镇</w:t>
      </w:r>
      <w:r>
        <w:rPr>
          <w:rFonts w:hint="default" w:ascii="Times New Roman" w:hAnsi="Times New Roman" w:cs="Times New Roman"/>
          <w:color w:val="auto"/>
          <w:highlight w:val="none"/>
        </w:rPr>
        <w:t>或者</w:t>
      </w:r>
      <w:r>
        <w:rPr>
          <w:rFonts w:ascii="Times New Roman" w:hAnsi="Times New Roman" w:cs="Times New Roman"/>
          <w:color w:val="auto"/>
          <w:highlight w:val="none"/>
        </w:rPr>
        <w:t>工业污水集中处理设施名称</w:t>
      </w:r>
      <w:r>
        <w:rPr>
          <w:rFonts w:hint="default" w:ascii="Times New Roman" w:hAnsi="Times New Roman" w:cs="Times New Roman"/>
          <w:color w:val="auto"/>
          <w:highlight w:val="none"/>
        </w:rPr>
        <w:t>，</w:t>
      </w:r>
      <w:r>
        <w:rPr>
          <w:rFonts w:ascii="Times New Roman" w:hAnsi="Times New Roman" w:cs="Times New Roman"/>
          <w:color w:val="auto"/>
          <w:highlight w:val="none"/>
        </w:rPr>
        <w:t>如酒仙桥生活污水处理厂、宏兴化工园区污水处理厂等</w:t>
      </w:r>
      <w:r>
        <w:rPr>
          <w:rFonts w:hint="default" w:ascii="Times New Roman" w:hAnsi="Times New Roman" w:cs="Times New Roman"/>
          <w:color w:val="auto"/>
          <w:highlight w:val="none"/>
        </w:rPr>
        <w:t>。</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（3）属于选填项，指排污单位与受纳污水处理厂等协商的污染物排放浓度限值要求。</w:t>
      </w:r>
    </w:p>
    <w:p>
      <w:pPr>
        <w:adjustRightInd w:val="0"/>
        <w:snapToGrid w:val="0"/>
        <w:spacing w:line="288" w:lineRule="auto"/>
        <w:ind w:firstLine="315" w:firstLineChars="150"/>
        <w:rPr>
          <w:rFonts w:hint="default" w:ascii="Times New Roman" w:hAnsi="Times New Roman" w:cs="Times New Roman"/>
          <w:color w:val="auto"/>
          <w:highlight w:val="none"/>
        </w:rPr>
      </w:pPr>
      <w:r>
        <w:rPr>
          <w:rFonts w:hint="default" w:ascii="Times New Roman" w:hAnsi="Times New Roman" w:cs="Times New Roman"/>
          <w:color w:val="auto"/>
          <w:highlight w:val="none"/>
        </w:rPr>
        <w:t>（4）指污水处理厂废水排入环境水体时应当执行的国家或地方污染物排放标准浓度限值(mg/L)。</w:t>
      </w:r>
    </w:p>
    <w:p>
      <w:pPr>
        <w:adjustRightInd w:val="0"/>
        <w:snapToGrid w:val="0"/>
        <w:ind w:firstLine="420" w:firstLineChars="200"/>
        <w:rPr>
          <w:rFonts w:ascii="Times New Roman" w:hAnsi="Times New Roman" w:cs="Times New Roman"/>
          <w:color w:val="auto"/>
          <w:highlight w:val="none"/>
        </w:rPr>
      </w:pPr>
    </w:p>
    <w:p>
      <w:pPr>
        <w:adjustRightInd w:val="0"/>
        <w:snapToGrid w:val="0"/>
        <w:spacing w:after="180" w:afterLines="58"/>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表13</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 xml:space="preserve"> 废水污染物排放执行标准表</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1"/>
        <w:gridCol w:w="1369"/>
        <w:gridCol w:w="2364"/>
        <w:gridCol w:w="2121"/>
        <w:gridCol w:w="2268"/>
        <w:gridCol w:w="1755"/>
        <w:gridCol w:w="1691"/>
        <w:gridCol w:w="21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491"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序号</w:t>
            </w:r>
          </w:p>
        </w:tc>
        <w:tc>
          <w:tcPr>
            <w:tcW w:w="1369"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排放口编号</w:t>
            </w:r>
          </w:p>
        </w:tc>
        <w:tc>
          <w:tcPr>
            <w:tcW w:w="2364"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污染物种类</w:t>
            </w:r>
          </w:p>
        </w:tc>
        <w:tc>
          <w:tcPr>
            <w:tcW w:w="4389" w:type="dxa"/>
            <w:gridSpan w:val="2"/>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国家</w:t>
            </w:r>
            <w:r>
              <w:rPr>
                <w:rFonts w:hint="default" w:ascii="Times New Roman" w:hAnsi="Times New Roman" w:eastAsia="黑体" w:cs="Times New Roman"/>
                <w:color w:val="auto"/>
                <w:sz w:val="20"/>
                <w:szCs w:val="20"/>
                <w:highlight w:val="none"/>
              </w:rPr>
              <w:t>或者</w:t>
            </w:r>
            <w:r>
              <w:rPr>
                <w:rFonts w:ascii="Times New Roman" w:hAnsi="Times New Roman" w:eastAsia="黑体" w:cs="Times New Roman"/>
                <w:color w:val="auto"/>
                <w:sz w:val="20"/>
                <w:szCs w:val="20"/>
                <w:highlight w:val="none"/>
              </w:rPr>
              <w:t>地方污染物排放标准（1）</w:t>
            </w:r>
          </w:p>
        </w:tc>
        <w:tc>
          <w:tcPr>
            <w:tcW w:w="1755"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排水协议规定的浓度限值（如有）（2）</w:t>
            </w:r>
          </w:p>
        </w:tc>
        <w:tc>
          <w:tcPr>
            <w:tcW w:w="1691"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环境影响评价</w:t>
            </w:r>
            <w:r>
              <w:rPr>
                <w:rFonts w:hint="default" w:ascii="Times New Roman" w:hAnsi="Times New Roman" w:eastAsia="黑体" w:cs="Times New Roman"/>
                <w:color w:val="auto"/>
                <w:sz w:val="20"/>
                <w:szCs w:val="20"/>
                <w:highlight w:val="none"/>
              </w:rPr>
              <w:t>审批意见</w:t>
            </w:r>
            <w:r>
              <w:rPr>
                <w:rFonts w:ascii="Times New Roman" w:hAnsi="Times New Roman" w:eastAsia="黑体" w:cs="Times New Roman"/>
                <w:color w:val="auto"/>
                <w:sz w:val="20"/>
                <w:szCs w:val="20"/>
                <w:highlight w:val="none"/>
              </w:rPr>
              <w:t>要求</w:t>
            </w:r>
            <w:r>
              <w:rPr>
                <w:rFonts w:hint="default" w:ascii="Times New Roman" w:hAnsi="Times New Roman" w:eastAsia="黑体" w:cs="Times New Roman"/>
                <w:color w:val="auto"/>
                <w:sz w:val="20"/>
                <w:szCs w:val="20"/>
                <w:highlight w:val="none"/>
              </w:rPr>
              <w:t>（3）</w:t>
            </w:r>
          </w:p>
        </w:tc>
        <w:tc>
          <w:tcPr>
            <w:tcW w:w="2115" w:type="dxa"/>
            <w:vMerge w:val="restart"/>
            <w:noWrap w:val="0"/>
            <w:vAlign w:val="center"/>
          </w:tcPr>
          <w:p>
            <w:pPr>
              <w:adjustRightInd w:val="0"/>
              <w:snapToGrid w:val="0"/>
              <w:jc w:val="center"/>
              <w:rPr>
                <w:rFonts w:hint="default"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承诺更加严格排放</w:t>
            </w:r>
          </w:p>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tblHeader/>
          <w:jc w:val="center"/>
        </w:trPr>
        <w:tc>
          <w:tcPr>
            <w:tcW w:w="491"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369"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2364"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2121"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名称</w:t>
            </w:r>
          </w:p>
        </w:tc>
        <w:tc>
          <w:tcPr>
            <w:tcW w:w="2268"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浓度限值(mg/</w:t>
            </w:r>
            <w:r>
              <w:rPr>
                <w:rFonts w:hint="default" w:ascii="Times New Roman" w:hAnsi="Times New Roman" w:eastAsia="黑体" w:cs="Times New Roman"/>
                <w:color w:val="auto"/>
                <w:sz w:val="20"/>
                <w:szCs w:val="20"/>
                <w:highlight w:val="none"/>
              </w:rPr>
              <w:t>L</w:t>
            </w:r>
            <w:r>
              <w:rPr>
                <w:rFonts w:ascii="Times New Roman" w:hAnsi="Times New Roman" w:eastAsia="黑体" w:cs="Times New Roman"/>
                <w:color w:val="auto"/>
                <w:sz w:val="20"/>
                <w:szCs w:val="20"/>
                <w:highlight w:val="none"/>
              </w:rPr>
              <w:t>)</w:t>
            </w:r>
          </w:p>
        </w:tc>
        <w:tc>
          <w:tcPr>
            <w:tcW w:w="1755"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691"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2115" w:type="dxa"/>
            <w:vMerge w:val="continue"/>
            <w:noWrap w:val="0"/>
            <w:vAlign w:val="top"/>
          </w:tcPr>
          <w:p>
            <w:pPr>
              <w:adjustRightInd w:val="0"/>
              <w:snapToGrid w:val="0"/>
              <w:jc w:val="center"/>
              <w:rPr>
                <w:rFonts w:ascii="Times New Roman" w:hAnsi="Times New Roman" w:eastAsia="黑体"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tblHeader/>
          <w:jc w:val="center"/>
        </w:trPr>
        <w:tc>
          <w:tcPr>
            <w:tcW w:w="491"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1369" w:type="dxa"/>
            <w:noWrap w:val="0"/>
            <w:vAlign w:val="center"/>
          </w:tcPr>
          <w:p>
            <w:pPr>
              <w:adjustRightInd w:val="0"/>
              <w:snapToGrid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DW001</w:t>
            </w:r>
          </w:p>
        </w:tc>
        <w:tc>
          <w:tcPr>
            <w:tcW w:w="2364" w:type="dxa"/>
            <w:noWrap w:val="0"/>
            <w:vAlign w:val="center"/>
          </w:tcPr>
          <w:p>
            <w:pPr>
              <w:adjustRightInd w:val="0"/>
              <w:snapToGrid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pH</w:t>
            </w:r>
          </w:p>
        </w:tc>
        <w:tc>
          <w:tcPr>
            <w:tcW w:w="2121" w:type="dxa"/>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污水综合排放标准DB31/ 199-2018</w:t>
            </w:r>
          </w:p>
        </w:tc>
        <w:tc>
          <w:tcPr>
            <w:tcW w:w="2268" w:type="dxa"/>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6-9</w:t>
            </w:r>
          </w:p>
        </w:tc>
        <w:tc>
          <w:tcPr>
            <w:tcW w:w="1755" w:type="dxa"/>
            <w:noWrap w:val="0"/>
            <w:vAlign w:val="center"/>
          </w:tcPr>
          <w:p>
            <w:pPr>
              <w:adjustRightInd w:val="0"/>
              <w:snapToGrid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c>
          <w:tcPr>
            <w:tcW w:w="1691" w:type="dxa"/>
            <w:noWrap w:val="0"/>
            <w:vAlign w:val="center"/>
          </w:tcPr>
          <w:p>
            <w:pPr>
              <w:adjustRightInd w:val="0"/>
              <w:snapToGrid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c>
          <w:tcPr>
            <w:tcW w:w="2115" w:type="dxa"/>
            <w:noWrap w:val="0"/>
            <w:vAlign w:val="center"/>
          </w:tcPr>
          <w:p>
            <w:pPr>
              <w:adjustRightInd w:val="0"/>
              <w:snapToGrid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tblHeader/>
          <w:jc w:val="center"/>
        </w:trPr>
        <w:tc>
          <w:tcPr>
            <w:tcW w:w="491"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1369" w:type="dxa"/>
            <w:noWrap w:val="0"/>
            <w:vAlign w:val="center"/>
          </w:tcPr>
          <w:p>
            <w:pPr>
              <w:adjustRightInd w:val="0"/>
              <w:snapToGrid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DW001</w:t>
            </w:r>
          </w:p>
        </w:tc>
        <w:tc>
          <w:tcPr>
            <w:tcW w:w="2364" w:type="dxa"/>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化学需氧量</w:t>
            </w:r>
          </w:p>
        </w:tc>
        <w:tc>
          <w:tcPr>
            <w:tcW w:w="2121" w:type="dxa"/>
            <w:noWrap w:val="0"/>
            <w:vAlign w:val="center"/>
          </w:tcPr>
          <w:p>
            <w:pPr>
              <w:adjustRightInd w:val="0"/>
              <w:snapToGrid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污水综合排放标准DB31/ 199-2018</w:t>
            </w:r>
          </w:p>
        </w:tc>
        <w:tc>
          <w:tcPr>
            <w:tcW w:w="2268" w:type="dxa"/>
            <w:noWrap w:val="0"/>
            <w:vAlign w:val="center"/>
          </w:tcPr>
          <w:p>
            <w:pPr>
              <w:adjustRightInd w:val="0"/>
              <w:snapToGrid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500</w:t>
            </w:r>
          </w:p>
        </w:tc>
        <w:tc>
          <w:tcPr>
            <w:tcW w:w="1755" w:type="dxa"/>
            <w:noWrap w:val="0"/>
            <w:vAlign w:val="center"/>
          </w:tcPr>
          <w:p>
            <w:pPr>
              <w:adjustRightInd w:val="0"/>
              <w:snapToGrid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c>
          <w:tcPr>
            <w:tcW w:w="1691" w:type="dxa"/>
            <w:noWrap w:val="0"/>
            <w:vAlign w:val="center"/>
          </w:tcPr>
          <w:p>
            <w:pPr>
              <w:adjustRightInd w:val="0"/>
              <w:snapToGrid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c>
          <w:tcPr>
            <w:tcW w:w="2115" w:type="dxa"/>
            <w:noWrap w:val="0"/>
            <w:vAlign w:val="center"/>
          </w:tcPr>
          <w:p>
            <w:pPr>
              <w:adjustRightInd w:val="0"/>
              <w:snapToGrid w:val="0"/>
              <w:jc w:val="center"/>
              <w:rPr>
                <w:rFonts w:hint="default"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w:t>
            </w:r>
          </w:p>
        </w:tc>
      </w:tr>
    </w:tbl>
    <w:p>
      <w:pPr>
        <w:adjustRightInd w:val="0"/>
        <w:snapToGrid w:val="0"/>
        <w:spacing w:before="249" w:beforeLines="80" w:line="288" w:lineRule="auto"/>
        <w:rPr>
          <w:rFonts w:ascii="Times New Roman" w:hAnsi="Times New Roman" w:cs="Times New Roman"/>
          <w:color w:val="auto"/>
          <w:highlight w:val="none"/>
        </w:rPr>
      </w:pPr>
      <w:r>
        <w:rPr>
          <w:rFonts w:ascii="Times New Roman" w:hAnsi="Times New Roman" w:cs="Times New Roman"/>
          <w:color w:val="auto"/>
          <w:highlight w:val="none"/>
        </w:rPr>
        <w:t>注：（1）指对</w:t>
      </w:r>
      <w:r>
        <w:rPr>
          <w:rFonts w:hint="default" w:ascii="Times New Roman" w:hAnsi="Times New Roman" w:cs="Times New Roman"/>
          <w:color w:val="auto"/>
          <w:highlight w:val="none"/>
        </w:rPr>
        <w:t>应</w:t>
      </w:r>
      <w:r>
        <w:rPr>
          <w:rFonts w:ascii="Times New Roman" w:hAnsi="Times New Roman" w:cs="Times New Roman"/>
          <w:color w:val="auto"/>
          <w:highlight w:val="none"/>
        </w:rPr>
        <w:t>排放口须执行的国家</w:t>
      </w:r>
      <w:r>
        <w:rPr>
          <w:rFonts w:hint="default" w:ascii="Times New Roman" w:hAnsi="Times New Roman" w:cs="Times New Roman"/>
          <w:color w:val="auto"/>
          <w:highlight w:val="none"/>
        </w:rPr>
        <w:t>或者</w:t>
      </w:r>
      <w:r>
        <w:rPr>
          <w:rFonts w:ascii="Times New Roman" w:hAnsi="Times New Roman" w:cs="Times New Roman"/>
          <w:color w:val="auto"/>
          <w:highlight w:val="none"/>
        </w:rPr>
        <w:t>地方污染物排放标准的名称及浓度限值。</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（2）属于选填项，指排污单位与受纳污水处理厂等协商的污染物排放浓度限值要求。</w:t>
      </w:r>
    </w:p>
    <w:p>
      <w:pPr>
        <w:adjustRightInd w:val="0"/>
        <w:snapToGrid w:val="0"/>
        <w:spacing w:line="288" w:lineRule="auto"/>
        <w:ind w:firstLine="315" w:firstLineChars="150"/>
        <w:rPr>
          <w:rFonts w:ascii="Times New Roman" w:hAnsi="Times New Roman" w:cs="Times New Roman"/>
          <w:color w:val="auto"/>
          <w:highlight w:val="none"/>
        </w:rPr>
      </w:pPr>
      <w:r>
        <w:rPr>
          <w:rFonts w:hint="default" w:ascii="Times New Roman" w:hAnsi="Times New Roman" w:cs="Times New Roman"/>
          <w:color w:val="auto"/>
          <w:highlight w:val="none"/>
        </w:rPr>
        <w:t>（3）新增污染源必填。</w:t>
      </w:r>
    </w:p>
    <w:p>
      <w:pPr>
        <w:suppressLineNumbers/>
        <w:adjustRightInd w:val="0"/>
        <w:snapToGrid w:val="0"/>
        <w:spacing w:line="360" w:lineRule="auto"/>
        <w:ind w:firstLine="562" w:firstLineChars="200"/>
        <w:outlineLvl w:val="9"/>
        <w:rPr>
          <w:rFonts w:ascii="Times New Roman" w:hAnsi="Times New Roman" w:eastAsia="楷体_GB2312" w:cs="Times New Roman"/>
          <w:b/>
          <w:color w:val="auto"/>
          <w:sz w:val="30"/>
          <w:highlight w:val="none"/>
        </w:rPr>
      </w:pPr>
      <w:r>
        <w:rPr>
          <w:rFonts w:ascii="Times New Roman" w:hAnsi="Times New Roman" w:eastAsia="仿宋_GB2312" w:cs="Times New Roman"/>
          <w:b/>
          <w:color w:val="auto"/>
          <w:sz w:val="28"/>
          <w:highlight w:val="none"/>
        </w:rPr>
        <w:br w:type="page"/>
      </w:r>
      <w:bookmarkStart w:id="29" w:name="_Toc7805"/>
      <w:r>
        <w:rPr>
          <w:rFonts w:ascii="Times New Roman" w:hAnsi="Times New Roman" w:eastAsia="楷体_GB2312" w:cs="Times New Roman"/>
          <w:b/>
          <w:color w:val="auto"/>
          <w:sz w:val="30"/>
          <w:highlight w:val="none"/>
        </w:rPr>
        <w:t>（二）申请排放信息</w:t>
      </w:r>
      <w:bookmarkEnd w:id="29"/>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表14</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 xml:space="preserve"> 废水污染物排放</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69"/>
        <w:gridCol w:w="1627"/>
        <w:gridCol w:w="1426"/>
        <w:gridCol w:w="1409"/>
        <w:gridCol w:w="1490"/>
        <w:gridCol w:w="1208"/>
        <w:gridCol w:w="1208"/>
        <w:gridCol w:w="1208"/>
        <w:gridCol w:w="1208"/>
        <w:gridCol w:w="1210"/>
        <w:gridCol w:w="15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99" w:hRule="atLeast"/>
          <w:tblHeader/>
          <w:jc w:val="center"/>
        </w:trPr>
        <w:tc>
          <w:tcPr>
            <w:tcW w:w="469"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序号</w:t>
            </w:r>
          </w:p>
        </w:tc>
        <w:tc>
          <w:tcPr>
            <w:tcW w:w="1627"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排放口编号</w:t>
            </w:r>
          </w:p>
        </w:tc>
        <w:tc>
          <w:tcPr>
            <w:tcW w:w="1426"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排放口名称</w:t>
            </w:r>
          </w:p>
        </w:tc>
        <w:tc>
          <w:tcPr>
            <w:tcW w:w="1409"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污染物种类</w:t>
            </w:r>
          </w:p>
        </w:tc>
        <w:tc>
          <w:tcPr>
            <w:tcW w:w="1490"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申请排放浓度限值（mg/</w:t>
            </w:r>
            <w:r>
              <w:rPr>
                <w:rFonts w:hint="default" w:ascii="Times New Roman" w:hAnsi="Times New Roman" w:eastAsia="黑体" w:cs="Times New Roman"/>
                <w:color w:val="auto"/>
                <w:sz w:val="20"/>
                <w:szCs w:val="20"/>
                <w:highlight w:val="none"/>
              </w:rPr>
              <w:t>L</w:t>
            </w:r>
            <w:r>
              <w:rPr>
                <w:rFonts w:ascii="Times New Roman" w:hAnsi="Times New Roman" w:eastAsia="黑体" w:cs="Times New Roman"/>
                <w:color w:val="auto"/>
                <w:sz w:val="20"/>
                <w:szCs w:val="20"/>
                <w:highlight w:val="none"/>
              </w:rPr>
              <w:t>）</w:t>
            </w:r>
          </w:p>
        </w:tc>
        <w:tc>
          <w:tcPr>
            <w:tcW w:w="6042" w:type="dxa"/>
            <w:gridSpan w:val="5"/>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申请年排放量限值（t/a）</w:t>
            </w:r>
            <w:r>
              <w:rPr>
                <w:rFonts w:hint="default" w:ascii="Times New Roman" w:hAnsi="Times New Roman" w:eastAsia="黑体" w:cs="Times New Roman"/>
                <w:color w:val="auto"/>
                <w:sz w:val="20"/>
                <w:szCs w:val="20"/>
                <w:highlight w:val="none"/>
              </w:rPr>
              <w:t>（1）</w:t>
            </w:r>
          </w:p>
        </w:tc>
        <w:tc>
          <w:tcPr>
            <w:tcW w:w="1515" w:type="dxa"/>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申请特殊时段排放量限值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0" w:hRule="atLeast"/>
          <w:tblHeader/>
          <w:jc w:val="center"/>
        </w:trPr>
        <w:tc>
          <w:tcPr>
            <w:tcW w:w="469"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627"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426"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409"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490" w:type="dxa"/>
            <w:vMerge w:val="continue"/>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第一年</w:t>
            </w:r>
          </w:p>
        </w:tc>
        <w:tc>
          <w:tcPr>
            <w:tcW w:w="1208"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第二年</w:t>
            </w:r>
          </w:p>
        </w:tc>
        <w:tc>
          <w:tcPr>
            <w:tcW w:w="1208"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第三年</w:t>
            </w:r>
          </w:p>
        </w:tc>
        <w:tc>
          <w:tcPr>
            <w:tcW w:w="1208"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第四年</w:t>
            </w:r>
          </w:p>
        </w:tc>
        <w:tc>
          <w:tcPr>
            <w:tcW w:w="1210" w:type="dxa"/>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第五年</w:t>
            </w:r>
          </w:p>
        </w:tc>
        <w:tc>
          <w:tcPr>
            <w:tcW w:w="1515" w:type="dxa"/>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0" w:hRule="atLeast"/>
          <w:tblHeader/>
          <w:jc w:val="center"/>
        </w:trPr>
        <w:tc>
          <w:tcPr>
            <w:tcW w:w="13978" w:type="dxa"/>
            <w:gridSpan w:val="11"/>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r>
              <w:rPr>
                <w:rFonts w:ascii="Times New Roman" w:hAnsi="Times New Roman" w:cs="Times New Roman"/>
                <w:b/>
                <w:color w:val="auto"/>
                <w:sz w:val="20"/>
                <w:szCs w:val="20"/>
                <w:highlight w:val="none"/>
              </w:rPr>
              <w:t>主要</w:t>
            </w:r>
            <w:r>
              <w:rPr>
                <w:rFonts w:hint="default" w:ascii="Times New Roman" w:hAnsi="Times New Roman" w:cs="Times New Roman"/>
                <w:b/>
                <w:color w:val="auto"/>
                <w:sz w:val="20"/>
                <w:szCs w:val="20"/>
                <w:highlight w:val="none"/>
              </w:rPr>
              <w:t>排放</w:t>
            </w:r>
            <w:r>
              <w:rPr>
                <w:rFonts w:ascii="Times New Roman" w:hAnsi="Times New Roman" w:cs="Times New Roman"/>
                <w:b/>
                <w:color w:val="auto"/>
                <w:sz w:val="20"/>
                <w:szCs w:val="20"/>
                <w:highlight w:val="none"/>
              </w:rPr>
              <w:t>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3" w:hRule="atLeast"/>
          <w:tblHeader/>
          <w:jc w:val="center"/>
        </w:trPr>
        <w:tc>
          <w:tcPr>
            <w:tcW w:w="469"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1627"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DW001</w:t>
            </w:r>
          </w:p>
        </w:tc>
        <w:tc>
          <w:tcPr>
            <w:tcW w:w="1426" w:type="dxa"/>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生产废水</w:t>
            </w:r>
          </w:p>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排放口</w:t>
            </w:r>
          </w:p>
        </w:tc>
        <w:tc>
          <w:tcPr>
            <w:tcW w:w="1409"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pH</w:t>
            </w:r>
          </w:p>
        </w:tc>
        <w:tc>
          <w:tcPr>
            <w:tcW w:w="1490"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6-9</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0" w:hRule="atLeast"/>
          <w:tblHeader/>
          <w:jc w:val="center"/>
        </w:trPr>
        <w:tc>
          <w:tcPr>
            <w:tcW w:w="469"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1627"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DW001</w:t>
            </w:r>
          </w:p>
        </w:tc>
        <w:tc>
          <w:tcPr>
            <w:tcW w:w="1426" w:type="dxa"/>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生产废水</w:t>
            </w:r>
          </w:p>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排放口</w:t>
            </w:r>
          </w:p>
        </w:tc>
        <w:tc>
          <w:tcPr>
            <w:tcW w:w="1409" w:type="dxa"/>
            <w:noWrap w:val="0"/>
            <w:vAlign w:val="center"/>
          </w:tcPr>
          <w:p>
            <w:pPr>
              <w:keepNext w:val="0"/>
              <w:keepLines w:val="0"/>
              <w:widowControl/>
              <w:suppressLineNumbers w:val="0"/>
              <w:jc w:val="center"/>
              <w:rPr>
                <w:rFonts w:ascii="Times New Roman" w:hAnsi="Times New Roman" w:cs="Times New Roman"/>
                <w:color w:val="auto"/>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化学需氧量</w:t>
            </w:r>
          </w:p>
        </w:tc>
        <w:tc>
          <w:tcPr>
            <w:tcW w:w="1490"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500</w:t>
            </w:r>
          </w:p>
        </w:tc>
        <w:tc>
          <w:tcPr>
            <w:tcW w:w="1208"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10</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515" w:type="dxa"/>
            <w:noWrap w:val="0"/>
            <w:vAlign w:val="center"/>
          </w:tcPr>
          <w:p>
            <w:pPr>
              <w:adjustRightInd w:val="0"/>
              <w:snapToGrid w:val="0"/>
              <w:jc w:val="center"/>
              <w:rPr>
                <w:rFonts w:hint="default" w:ascii="Times New Roman" w:hAnsi="Times New Roman" w:cs="Times New Roman" w:eastAsiaTheme="minorEastAsia"/>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522" w:type="dxa"/>
            <w:gridSpan w:val="3"/>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主要排放口</w:t>
            </w:r>
            <w:r>
              <w:rPr>
                <w:rFonts w:ascii="Times New Roman" w:hAnsi="Times New Roman" w:eastAsia="黑体" w:cs="Times New Roman"/>
                <w:color w:val="auto"/>
                <w:sz w:val="20"/>
                <w:szCs w:val="20"/>
                <w:highlight w:val="none"/>
              </w:rPr>
              <w:t>合计</w:t>
            </w:r>
          </w:p>
        </w:tc>
        <w:tc>
          <w:tcPr>
            <w:tcW w:w="2899" w:type="dxa"/>
            <w:gridSpan w:val="2"/>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COD</w:t>
            </w:r>
            <w:r>
              <w:rPr>
                <w:rFonts w:ascii="Times New Roman" w:hAnsi="Times New Roman" w:cs="Times New Roman"/>
                <w:color w:val="auto"/>
                <w:sz w:val="20"/>
                <w:szCs w:val="20"/>
                <w:highlight w:val="none"/>
                <w:vertAlign w:val="subscript"/>
              </w:rPr>
              <w:t>cr</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522" w:type="dxa"/>
            <w:gridSpan w:val="3"/>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2899" w:type="dxa"/>
            <w:gridSpan w:val="2"/>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NH</w:t>
            </w:r>
            <w:r>
              <w:rPr>
                <w:rFonts w:ascii="Times New Roman" w:hAnsi="Times New Roman" w:cs="Times New Roman"/>
                <w:color w:val="auto"/>
                <w:sz w:val="20"/>
                <w:szCs w:val="20"/>
                <w:highlight w:val="none"/>
                <w:vertAlign w:val="subscript"/>
              </w:rPr>
              <w:t>3</w:t>
            </w:r>
            <w:r>
              <w:rPr>
                <w:rFonts w:ascii="Times New Roman" w:hAnsi="Times New Roman" w:cs="Times New Roman"/>
                <w:color w:val="auto"/>
                <w:sz w:val="20"/>
                <w:szCs w:val="20"/>
                <w:highlight w:val="none"/>
              </w:rPr>
              <w:t>-N</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522" w:type="dxa"/>
            <w:gridSpan w:val="3"/>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2899" w:type="dxa"/>
            <w:gridSpan w:val="2"/>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13978" w:type="dxa"/>
            <w:gridSpan w:val="11"/>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ascii="Times New Roman" w:hAnsi="Times New Roman" w:cs="Times New Roman"/>
                <w:b/>
                <w:color w:val="auto"/>
                <w:sz w:val="20"/>
                <w:szCs w:val="20"/>
                <w:highlight w:val="none"/>
              </w:rPr>
              <w:t>一般</w:t>
            </w:r>
            <w:r>
              <w:rPr>
                <w:rFonts w:hint="default" w:ascii="Times New Roman" w:hAnsi="Times New Roman" w:cs="Times New Roman"/>
                <w:b/>
                <w:color w:val="auto"/>
                <w:sz w:val="20"/>
                <w:szCs w:val="20"/>
                <w:highlight w:val="none"/>
              </w:rPr>
              <w:t>排放</w:t>
            </w:r>
            <w:r>
              <w:rPr>
                <w:rFonts w:ascii="Times New Roman" w:hAnsi="Times New Roman" w:cs="Times New Roman"/>
                <w:b/>
                <w:color w:val="auto"/>
                <w:sz w:val="20"/>
                <w:szCs w:val="20"/>
                <w:highlight w:val="none"/>
              </w:rPr>
              <w:t>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469" w:type="dxa"/>
            <w:tcBorders>
              <w:top w:val="nil"/>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1</w:t>
            </w:r>
          </w:p>
        </w:tc>
        <w:tc>
          <w:tcPr>
            <w:tcW w:w="1627" w:type="dxa"/>
            <w:tcBorders>
              <w:top w:val="nil"/>
              <w:bottom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自动生成</w:t>
            </w:r>
          </w:p>
        </w:tc>
        <w:tc>
          <w:tcPr>
            <w:tcW w:w="1426"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自动生成</w:t>
            </w:r>
          </w:p>
        </w:tc>
        <w:tc>
          <w:tcPr>
            <w:tcW w:w="1409"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自动生成</w:t>
            </w:r>
          </w:p>
        </w:tc>
        <w:tc>
          <w:tcPr>
            <w:tcW w:w="1490"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469" w:type="dxa"/>
            <w:tcBorders>
              <w:top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1627" w:type="dxa"/>
            <w:tcBorders>
              <w:top w:val="single" w:color="auto" w:sz="4" w:space="0"/>
            </w:tcBorders>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426"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409"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490"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522" w:type="dxa"/>
            <w:gridSpan w:val="3"/>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一般排放口</w:t>
            </w:r>
            <w:r>
              <w:rPr>
                <w:rFonts w:ascii="Times New Roman" w:hAnsi="Times New Roman" w:eastAsia="黑体" w:cs="Times New Roman"/>
                <w:color w:val="auto"/>
                <w:sz w:val="20"/>
                <w:szCs w:val="20"/>
                <w:highlight w:val="none"/>
              </w:rPr>
              <w:t>合计</w:t>
            </w:r>
          </w:p>
        </w:tc>
        <w:tc>
          <w:tcPr>
            <w:tcW w:w="2899" w:type="dxa"/>
            <w:gridSpan w:val="2"/>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COD</w:t>
            </w:r>
            <w:r>
              <w:rPr>
                <w:rFonts w:ascii="Times New Roman" w:hAnsi="Times New Roman" w:cs="Times New Roman"/>
                <w:color w:val="auto"/>
                <w:sz w:val="20"/>
                <w:szCs w:val="20"/>
                <w:highlight w:val="none"/>
                <w:vertAlign w:val="subscript"/>
              </w:rPr>
              <w:t>cr</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522" w:type="dxa"/>
            <w:gridSpan w:val="3"/>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2899" w:type="dxa"/>
            <w:gridSpan w:val="2"/>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NH</w:t>
            </w:r>
            <w:r>
              <w:rPr>
                <w:rFonts w:ascii="Times New Roman" w:hAnsi="Times New Roman" w:cs="Times New Roman"/>
                <w:color w:val="auto"/>
                <w:sz w:val="20"/>
                <w:szCs w:val="20"/>
                <w:highlight w:val="none"/>
                <w:vertAlign w:val="subscript"/>
              </w:rPr>
              <w:t>3</w:t>
            </w:r>
            <w:r>
              <w:rPr>
                <w:rFonts w:ascii="Times New Roman" w:hAnsi="Times New Roman" w:cs="Times New Roman"/>
                <w:color w:val="auto"/>
                <w:sz w:val="20"/>
                <w:szCs w:val="20"/>
                <w:highlight w:val="none"/>
              </w:rPr>
              <w:t>-N</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522" w:type="dxa"/>
            <w:gridSpan w:val="3"/>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2899" w:type="dxa"/>
            <w:gridSpan w:val="2"/>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13978" w:type="dxa"/>
            <w:gridSpan w:val="11"/>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cs="Times New Roman"/>
                <w:b/>
                <w:color w:val="auto"/>
                <w:sz w:val="20"/>
                <w:szCs w:val="20"/>
                <w:highlight w:val="none"/>
              </w:rPr>
              <w:t>全厂排放口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522" w:type="dxa"/>
            <w:gridSpan w:val="3"/>
            <w:vMerge w:val="restart"/>
            <w:noWrap w:val="0"/>
            <w:vAlign w:val="center"/>
          </w:tcPr>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全厂排放口合计</w:t>
            </w:r>
          </w:p>
        </w:tc>
        <w:tc>
          <w:tcPr>
            <w:tcW w:w="2899" w:type="dxa"/>
            <w:gridSpan w:val="2"/>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COD</w:t>
            </w:r>
            <w:r>
              <w:rPr>
                <w:rFonts w:ascii="Times New Roman" w:hAnsi="Times New Roman" w:cs="Times New Roman"/>
                <w:color w:val="auto"/>
                <w:sz w:val="20"/>
                <w:szCs w:val="20"/>
                <w:highlight w:val="none"/>
                <w:vertAlign w:val="subscript"/>
              </w:rPr>
              <w:t>cr</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10</w:t>
            </w: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522" w:type="dxa"/>
            <w:gridSpan w:val="3"/>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2899" w:type="dxa"/>
            <w:gridSpan w:val="2"/>
            <w:noWrap w:val="0"/>
            <w:vAlign w:val="center"/>
          </w:tcPr>
          <w:p>
            <w:pPr>
              <w:adjustRightInd w:val="0"/>
              <w:snapToGrid w:val="0"/>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NH</w:t>
            </w:r>
            <w:r>
              <w:rPr>
                <w:rFonts w:ascii="Times New Roman" w:hAnsi="Times New Roman" w:cs="Times New Roman"/>
                <w:color w:val="auto"/>
                <w:sz w:val="20"/>
                <w:szCs w:val="20"/>
                <w:highlight w:val="none"/>
                <w:vertAlign w:val="subscript"/>
              </w:rPr>
              <w:t>3</w:t>
            </w:r>
            <w:r>
              <w:rPr>
                <w:rFonts w:ascii="Times New Roman" w:hAnsi="Times New Roman" w:cs="Times New Roman"/>
                <w:color w:val="auto"/>
                <w:sz w:val="20"/>
                <w:szCs w:val="20"/>
                <w:highlight w:val="none"/>
              </w:rPr>
              <w:t>-N</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5" w:hRule="atLeast"/>
          <w:tblHeader/>
          <w:jc w:val="center"/>
        </w:trPr>
        <w:tc>
          <w:tcPr>
            <w:tcW w:w="3522" w:type="dxa"/>
            <w:gridSpan w:val="3"/>
            <w:vMerge w:val="continue"/>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2899" w:type="dxa"/>
            <w:gridSpan w:val="2"/>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08"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210"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515" w:type="dxa"/>
            <w:noWrap w:val="0"/>
            <w:vAlign w:val="center"/>
          </w:tcPr>
          <w:p>
            <w:pPr>
              <w:adjustRightInd w:val="0"/>
              <w:snapToGrid w:val="0"/>
              <w:jc w:val="center"/>
              <w:rPr>
                <w:rFonts w:ascii="Times New Roman" w:hAnsi="Times New Roman" w:cs="Times New Roman"/>
                <w:color w:val="auto"/>
                <w:sz w:val="20"/>
                <w:szCs w:val="20"/>
                <w:highlight w:val="none"/>
              </w:rPr>
            </w:pPr>
          </w:p>
        </w:tc>
      </w:tr>
    </w:tbl>
    <w:p>
      <w:pPr>
        <w:adjustRightInd w:val="0"/>
        <w:snapToGrid w:val="0"/>
        <w:spacing w:before="249" w:beforeLines="80"/>
        <w:rPr>
          <w:rFonts w:ascii="Times New Roman" w:hAnsi="Times New Roman" w:cs="Times New Roman"/>
          <w:color w:val="auto"/>
          <w:highlight w:val="none"/>
        </w:rPr>
      </w:pPr>
      <w:r>
        <w:rPr>
          <w:rFonts w:hint="default" w:ascii="Times New Roman" w:hAnsi="Times New Roman" w:cs="Times New Roman"/>
          <w:color w:val="auto"/>
          <w:highlight w:val="none"/>
        </w:rPr>
        <w:t>注：排入城镇集中污水处理设施的生活污水无需申请许可排放量。</w:t>
      </w:r>
    </w:p>
    <w:p>
      <w:pPr>
        <w:adjustRightInd w:val="0"/>
        <w:snapToGrid w:val="0"/>
        <w:spacing w:before="156" w:beforeLines="50" w:line="288" w:lineRule="auto"/>
        <w:ind w:firstLine="482" w:firstLineChars="200"/>
        <w:rPr>
          <w:rFonts w:ascii="Times New Roman" w:hAnsi="Times New Roman" w:eastAsia="黑体" w:cs="Times New Roman"/>
          <w:b/>
          <w:color w:val="auto"/>
          <w:sz w:val="24"/>
          <w:highlight w:val="none"/>
        </w:rPr>
      </w:pPr>
      <w:r>
        <w:rPr>
          <w:rFonts w:ascii="Times New Roman" w:hAnsi="Times New Roman" w:eastAsia="黑体" w:cs="Times New Roman"/>
          <w:b/>
          <w:color w:val="auto"/>
          <w:sz w:val="24"/>
          <w:highlight w:val="none"/>
        </w:rPr>
        <w:t>申请年</w:t>
      </w:r>
      <w:r>
        <w:rPr>
          <w:rFonts w:hint="default" w:ascii="Times New Roman" w:hAnsi="Times New Roman" w:eastAsia="黑体" w:cs="Times New Roman"/>
          <w:b/>
          <w:color w:val="auto"/>
          <w:sz w:val="24"/>
          <w:highlight w:val="none"/>
        </w:rPr>
        <w:t>许可</w:t>
      </w:r>
      <w:r>
        <w:rPr>
          <w:rFonts w:ascii="Times New Roman" w:hAnsi="Times New Roman" w:eastAsia="黑体" w:cs="Times New Roman"/>
          <w:b/>
          <w:color w:val="auto"/>
          <w:sz w:val="24"/>
          <w:highlight w:val="none"/>
        </w:rPr>
        <w:t>排放量限值计算过程：（包括方法、公式、参数选取过程，以及计算结果的描述等内容）</w:t>
      </w:r>
    </w:p>
    <w:p>
      <w:pPr>
        <w:adjustRightInd w:val="0"/>
        <w:snapToGrid w:val="0"/>
        <w:spacing w:before="156" w:beforeLines="50" w:line="288" w:lineRule="auto"/>
        <w:rPr>
          <w:rFonts w:ascii="Times New Roman" w:hAnsi="Times New Roman" w:cs="Times New Roman"/>
          <w:color w:val="auto"/>
          <w:sz w:val="24"/>
          <w:highlight w:val="none"/>
        </w:rPr>
      </w:pPr>
      <w:r>
        <w:rPr>
          <w:rFonts w:hint="default" w:ascii="Times New Roman" w:hAnsi="Times New Roman" w:eastAsia="黑体" w:cs="Times New Roman"/>
          <w:b/>
          <w:color w:val="auto"/>
          <w:sz w:val="24"/>
          <w:highlight w:val="none"/>
        </w:rPr>
        <w:t xml:space="preserve">    </w:t>
      </w:r>
      <w:r>
        <w:rPr>
          <w:rFonts w:ascii="Times New Roman" w:hAnsi="Times New Roman" w:eastAsia="黑体" w:cs="Times New Roman"/>
          <w:b/>
          <w:color w:val="auto"/>
          <w:sz w:val="24"/>
          <w:highlight w:val="none"/>
        </w:rPr>
        <w:t>申请</w:t>
      </w:r>
      <w:r>
        <w:rPr>
          <w:rFonts w:hint="default" w:ascii="Times New Roman" w:hAnsi="Times New Roman" w:eastAsia="黑体" w:cs="Times New Roman"/>
          <w:b/>
          <w:color w:val="auto"/>
          <w:sz w:val="24"/>
          <w:highlight w:val="none"/>
        </w:rPr>
        <w:t>特殊时段许可</w:t>
      </w:r>
      <w:r>
        <w:rPr>
          <w:rFonts w:ascii="Times New Roman" w:hAnsi="Times New Roman" w:eastAsia="黑体" w:cs="Times New Roman"/>
          <w:b/>
          <w:color w:val="auto"/>
          <w:sz w:val="24"/>
          <w:highlight w:val="none"/>
        </w:rPr>
        <w:t>排放量限值计算过程：（包括方法、公式、参数选取过程，以及计算结果的描述等内容）</w:t>
      </w:r>
    </w:p>
    <w:p>
      <w:pPr>
        <w:adjustRightInd w:val="0"/>
        <w:snapToGrid w:val="0"/>
        <w:spacing w:line="288" w:lineRule="auto"/>
        <w:ind w:firstLine="480" w:firstLineChars="200"/>
        <w:jc w:val="left"/>
        <w:rPr>
          <w:rFonts w:ascii="Times New Roman" w:hAnsi="Times New Roman" w:eastAsia="黑体" w:cs="Times New Roman"/>
          <w:color w:val="auto"/>
          <w:sz w:val="30"/>
          <w:highlight w:val="none"/>
        </w:rPr>
      </w:pPr>
      <w:r>
        <w:rPr>
          <w:rFonts w:ascii="Times New Roman" w:hAnsi="Times New Roman" w:cs="Times New Roman"/>
          <w:color w:val="auto"/>
          <w:sz w:val="24"/>
          <w:highlight w:val="none"/>
        </w:rPr>
        <w:br w:type="page"/>
      </w:r>
      <w:r>
        <w:rPr>
          <w:rFonts w:ascii="Times New Roman" w:hAnsi="Times New Roman" w:eastAsia="黑体" w:cs="Times New Roman"/>
          <w:color w:val="auto"/>
          <w:sz w:val="30"/>
          <w:highlight w:val="none"/>
        </w:rPr>
        <w:t>四、环境管理要求</w:t>
      </w:r>
    </w:p>
    <w:p>
      <w:pPr>
        <w:suppressLineNumbers/>
        <w:adjustRightInd w:val="0"/>
        <w:snapToGrid w:val="0"/>
        <w:spacing w:line="360" w:lineRule="auto"/>
        <w:ind w:firstLine="602" w:firstLineChars="200"/>
        <w:outlineLvl w:val="9"/>
        <w:rPr>
          <w:rFonts w:ascii="Times New Roman" w:hAnsi="Times New Roman" w:eastAsia="楷体_GB2312" w:cs="Times New Roman"/>
          <w:b/>
          <w:color w:val="auto"/>
          <w:sz w:val="30"/>
          <w:highlight w:val="none"/>
        </w:rPr>
      </w:pPr>
      <w:bookmarkStart w:id="30" w:name="_Toc16991"/>
      <w:r>
        <w:rPr>
          <w:rFonts w:ascii="Times New Roman" w:hAnsi="Times New Roman" w:eastAsia="楷体_GB2312" w:cs="Times New Roman"/>
          <w:b/>
          <w:color w:val="auto"/>
          <w:sz w:val="30"/>
          <w:highlight w:val="none"/>
        </w:rPr>
        <w:t>（一）自行监测</w:t>
      </w:r>
      <w:bookmarkEnd w:id="30"/>
    </w:p>
    <w:p>
      <w:pPr>
        <w:adjustRightInd w:val="0"/>
        <w:snapToGrid w:val="0"/>
        <w:spacing w:after="93" w:afterLines="3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 xml:space="preserve">表15 </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自行监测及记录信息表</w:t>
      </w:r>
    </w:p>
    <w:tbl>
      <w:tblPr>
        <w:tblStyle w:val="6"/>
        <w:tblW w:w="139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73"/>
        <w:gridCol w:w="800"/>
        <w:gridCol w:w="803"/>
        <w:gridCol w:w="1105"/>
        <w:gridCol w:w="1105"/>
        <w:gridCol w:w="993"/>
        <w:gridCol w:w="736"/>
        <w:gridCol w:w="613"/>
        <w:gridCol w:w="912"/>
        <w:gridCol w:w="982"/>
        <w:gridCol w:w="1105"/>
        <w:gridCol w:w="1109"/>
        <w:gridCol w:w="732"/>
        <w:gridCol w:w="1474"/>
        <w:gridCol w:w="9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03" w:hRule="atLeast"/>
          <w:tblHeader/>
          <w:jc w:val="center"/>
        </w:trPr>
        <w:tc>
          <w:tcPr>
            <w:tcW w:w="573"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序号</w:t>
            </w:r>
          </w:p>
        </w:tc>
        <w:tc>
          <w:tcPr>
            <w:tcW w:w="800"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污染源类别</w:t>
            </w:r>
          </w:p>
        </w:tc>
        <w:tc>
          <w:tcPr>
            <w:tcW w:w="803" w:type="dxa"/>
            <w:noWrap w:val="0"/>
            <w:vAlign w:val="center"/>
          </w:tcPr>
          <w:p>
            <w:pPr>
              <w:adjustRightInd w:val="0"/>
              <w:snapToGrid w:val="0"/>
              <w:spacing w:line="216" w:lineRule="auto"/>
              <w:jc w:val="center"/>
              <w:rPr>
                <w:rFonts w:hint="default"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排放口</w:t>
            </w:r>
          </w:p>
          <w:p>
            <w:pPr>
              <w:adjustRightInd w:val="0"/>
              <w:snapToGrid w:val="0"/>
              <w:spacing w:line="216" w:lineRule="auto"/>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编号</w:t>
            </w:r>
          </w:p>
        </w:tc>
        <w:tc>
          <w:tcPr>
            <w:tcW w:w="1105"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排放口名称</w:t>
            </w:r>
          </w:p>
        </w:tc>
        <w:tc>
          <w:tcPr>
            <w:tcW w:w="1105"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监测内容（1）</w:t>
            </w:r>
          </w:p>
        </w:tc>
        <w:tc>
          <w:tcPr>
            <w:tcW w:w="993" w:type="dxa"/>
            <w:noWrap w:val="0"/>
            <w:vAlign w:val="center"/>
          </w:tcPr>
          <w:p>
            <w:pPr>
              <w:adjustRightInd w:val="0"/>
              <w:snapToGrid w:val="0"/>
              <w:spacing w:line="216" w:lineRule="auto"/>
              <w:jc w:val="center"/>
              <w:rPr>
                <w:rFonts w:hint="default"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污染物</w:t>
            </w:r>
          </w:p>
          <w:p>
            <w:pPr>
              <w:adjustRightInd w:val="0"/>
              <w:snapToGrid w:val="0"/>
              <w:spacing w:line="216" w:lineRule="auto"/>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名称</w:t>
            </w:r>
          </w:p>
        </w:tc>
        <w:tc>
          <w:tcPr>
            <w:tcW w:w="736" w:type="dxa"/>
            <w:noWrap w:val="0"/>
            <w:vAlign w:val="center"/>
          </w:tcPr>
          <w:p>
            <w:pPr>
              <w:adjustRightInd w:val="0"/>
              <w:snapToGrid w:val="0"/>
              <w:spacing w:line="216" w:lineRule="auto"/>
              <w:jc w:val="center"/>
              <w:rPr>
                <w:rFonts w:hint="default"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监测</w:t>
            </w:r>
          </w:p>
          <w:p>
            <w:pPr>
              <w:adjustRightInd w:val="0"/>
              <w:snapToGrid w:val="0"/>
              <w:spacing w:line="216" w:lineRule="auto"/>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设施</w:t>
            </w:r>
          </w:p>
        </w:tc>
        <w:tc>
          <w:tcPr>
            <w:tcW w:w="613"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自动监测是否联网</w:t>
            </w:r>
          </w:p>
        </w:tc>
        <w:tc>
          <w:tcPr>
            <w:tcW w:w="912"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自动监测仪器名称</w:t>
            </w:r>
          </w:p>
        </w:tc>
        <w:tc>
          <w:tcPr>
            <w:tcW w:w="982"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自动监测设施安装位置</w:t>
            </w:r>
          </w:p>
        </w:tc>
        <w:tc>
          <w:tcPr>
            <w:tcW w:w="1105"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自动监测设施是否符合安装</w:t>
            </w:r>
            <w:r>
              <w:rPr>
                <w:rFonts w:hint="default" w:ascii="Times New Roman" w:hAnsi="Times New Roman" w:eastAsia="黑体" w:cs="Times New Roman"/>
                <w:color w:val="auto"/>
                <w:sz w:val="20"/>
                <w:szCs w:val="20"/>
                <w:highlight w:val="none"/>
              </w:rPr>
              <w:t>、</w:t>
            </w:r>
            <w:r>
              <w:rPr>
                <w:rFonts w:ascii="Times New Roman" w:hAnsi="Times New Roman" w:eastAsia="黑体" w:cs="Times New Roman"/>
                <w:color w:val="auto"/>
                <w:sz w:val="20"/>
                <w:szCs w:val="20"/>
                <w:highlight w:val="none"/>
              </w:rPr>
              <w:t>运行</w:t>
            </w:r>
            <w:r>
              <w:rPr>
                <w:rFonts w:hint="default" w:ascii="Times New Roman" w:hAnsi="Times New Roman" w:eastAsia="黑体" w:cs="Times New Roman"/>
                <w:color w:val="auto"/>
                <w:sz w:val="20"/>
                <w:szCs w:val="20"/>
                <w:highlight w:val="none"/>
              </w:rPr>
              <w:t>、</w:t>
            </w:r>
            <w:r>
              <w:rPr>
                <w:rFonts w:ascii="Times New Roman" w:hAnsi="Times New Roman" w:eastAsia="黑体" w:cs="Times New Roman"/>
                <w:color w:val="auto"/>
                <w:sz w:val="20"/>
                <w:szCs w:val="20"/>
                <w:highlight w:val="none"/>
              </w:rPr>
              <w:t>维护等管理要求</w:t>
            </w:r>
          </w:p>
        </w:tc>
        <w:tc>
          <w:tcPr>
            <w:tcW w:w="1109" w:type="dxa"/>
            <w:noWrap w:val="0"/>
            <w:vAlign w:val="center"/>
          </w:tcPr>
          <w:p>
            <w:pPr>
              <w:adjustRightInd w:val="0"/>
              <w:snapToGrid w:val="0"/>
              <w:spacing w:line="216" w:lineRule="auto"/>
              <w:jc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手工</w:t>
            </w:r>
            <w:r>
              <w:rPr>
                <w:rFonts w:ascii="Times New Roman" w:hAnsi="Times New Roman" w:eastAsia="黑体" w:cs="Times New Roman"/>
                <w:color w:val="auto"/>
                <w:sz w:val="20"/>
                <w:szCs w:val="20"/>
                <w:highlight w:val="none"/>
              </w:rPr>
              <w:t>监测采样方法及</w:t>
            </w:r>
          </w:p>
          <w:p>
            <w:pPr>
              <w:adjustRightInd w:val="0"/>
              <w:snapToGrid w:val="0"/>
              <w:spacing w:line="216" w:lineRule="auto"/>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个数（</w:t>
            </w:r>
            <w:r>
              <w:rPr>
                <w:rFonts w:hint="default" w:ascii="Times New Roman" w:hAnsi="Times New Roman" w:eastAsia="黑体" w:cs="Times New Roman"/>
                <w:color w:val="auto"/>
                <w:sz w:val="20"/>
                <w:szCs w:val="20"/>
                <w:highlight w:val="none"/>
              </w:rPr>
              <w:t>2</w:t>
            </w:r>
            <w:r>
              <w:rPr>
                <w:rFonts w:ascii="Times New Roman" w:hAnsi="Times New Roman" w:eastAsia="黑体" w:cs="Times New Roman"/>
                <w:color w:val="auto"/>
                <w:sz w:val="20"/>
                <w:szCs w:val="20"/>
                <w:highlight w:val="none"/>
              </w:rPr>
              <w:t>）</w:t>
            </w:r>
          </w:p>
        </w:tc>
        <w:tc>
          <w:tcPr>
            <w:tcW w:w="732"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手工</w:t>
            </w:r>
            <w:r>
              <w:rPr>
                <w:rFonts w:ascii="Times New Roman" w:hAnsi="Times New Roman" w:eastAsia="黑体" w:cs="Times New Roman"/>
                <w:color w:val="auto"/>
                <w:sz w:val="20"/>
                <w:szCs w:val="20"/>
                <w:highlight w:val="none"/>
              </w:rPr>
              <w:t>监测频次（</w:t>
            </w:r>
            <w:r>
              <w:rPr>
                <w:rFonts w:hint="default" w:ascii="Times New Roman" w:hAnsi="Times New Roman" w:eastAsia="黑体" w:cs="Times New Roman"/>
                <w:color w:val="auto"/>
                <w:sz w:val="20"/>
                <w:szCs w:val="20"/>
                <w:highlight w:val="none"/>
              </w:rPr>
              <w:t>3</w:t>
            </w:r>
            <w:r>
              <w:rPr>
                <w:rFonts w:ascii="Times New Roman" w:hAnsi="Times New Roman" w:eastAsia="黑体" w:cs="Times New Roman"/>
                <w:color w:val="auto"/>
                <w:sz w:val="20"/>
                <w:szCs w:val="20"/>
                <w:highlight w:val="none"/>
              </w:rPr>
              <w:t>）</w:t>
            </w:r>
          </w:p>
        </w:tc>
        <w:tc>
          <w:tcPr>
            <w:tcW w:w="1474"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手工测定</w:t>
            </w:r>
            <w:r>
              <w:rPr>
                <w:rFonts w:ascii="Times New Roman" w:hAnsi="Times New Roman" w:eastAsia="黑体" w:cs="Times New Roman"/>
                <w:color w:val="auto"/>
                <w:sz w:val="20"/>
                <w:szCs w:val="20"/>
                <w:highlight w:val="none"/>
              </w:rPr>
              <w:t>方法（</w:t>
            </w:r>
            <w:r>
              <w:rPr>
                <w:rFonts w:hint="default" w:ascii="Times New Roman" w:hAnsi="Times New Roman" w:eastAsia="黑体" w:cs="Times New Roman"/>
                <w:color w:val="auto"/>
                <w:sz w:val="20"/>
                <w:szCs w:val="20"/>
                <w:highlight w:val="none"/>
              </w:rPr>
              <w:t>4</w:t>
            </w:r>
            <w:r>
              <w:rPr>
                <w:rFonts w:ascii="Times New Roman" w:hAnsi="Times New Roman" w:eastAsia="黑体" w:cs="Times New Roman"/>
                <w:color w:val="auto"/>
                <w:sz w:val="20"/>
                <w:szCs w:val="20"/>
                <w:highlight w:val="none"/>
              </w:rPr>
              <w:t>）</w:t>
            </w:r>
          </w:p>
        </w:tc>
        <w:tc>
          <w:tcPr>
            <w:tcW w:w="946" w:type="dxa"/>
            <w:noWrap w:val="0"/>
            <w:vAlign w:val="center"/>
          </w:tcPr>
          <w:p>
            <w:pPr>
              <w:adjustRightInd w:val="0"/>
              <w:snapToGrid w:val="0"/>
              <w:spacing w:line="216" w:lineRule="auto"/>
              <w:jc w:val="center"/>
              <w:rPr>
                <w:rFonts w:ascii="Times New Roman" w:hAnsi="Times New Roman" w:eastAsia="黑体" w:cs="Times New Roman"/>
                <w:color w:val="auto"/>
                <w:sz w:val="20"/>
                <w:szCs w:val="20"/>
                <w:highlight w:val="none"/>
              </w:rPr>
            </w:pPr>
            <w:r>
              <w:rPr>
                <w:rFonts w:ascii="Times New Roman" w:hAnsi="Times New Roman" w:eastAsia="黑体" w:cs="Times New Roman"/>
                <w:color w:val="auto"/>
                <w:sz w:val="20"/>
                <w:szCs w:val="20"/>
                <w:highlight w:val="none"/>
              </w:rPr>
              <w:t>其他信息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3" w:hRule="atLeast"/>
          <w:tblHeader/>
          <w:jc w:val="center"/>
        </w:trPr>
        <w:tc>
          <w:tcPr>
            <w:tcW w:w="573"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800" w:type="dxa"/>
            <w:vMerge w:val="restart"/>
            <w:noWrap w:val="0"/>
            <w:vAlign w:val="center"/>
          </w:tcPr>
          <w:p>
            <w:pPr>
              <w:adjustRightInd w:val="0"/>
              <w:snapToGrid w:val="0"/>
              <w:jc w:val="center"/>
              <w:rPr>
                <w:rFonts w:ascii="Times New Roman" w:hAnsi="Times New Roman" w:cs="Times New Roman"/>
                <w:b/>
                <w:color w:val="auto"/>
                <w:kern w:val="44"/>
                <w:sz w:val="20"/>
                <w:szCs w:val="20"/>
                <w:highlight w:val="none"/>
              </w:rPr>
            </w:pPr>
            <w:r>
              <w:rPr>
                <w:rFonts w:hint="default" w:ascii="Times New Roman" w:hAnsi="Times New Roman" w:cs="Times New Roman"/>
                <w:color w:val="auto"/>
                <w:sz w:val="20"/>
                <w:szCs w:val="20"/>
                <w:highlight w:val="none"/>
              </w:rPr>
              <w:t>废气有组织</w:t>
            </w:r>
          </w:p>
        </w:tc>
        <w:tc>
          <w:tcPr>
            <w:tcW w:w="803"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eastAsia" w:ascii="Times New Roman" w:hAnsi="Times New Roman" w:cs="Times New Roman"/>
                <w:b w:val="0"/>
                <w:bCs/>
                <w:color w:val="auto"/>
                <w:kern w:val="44"/>
                <w:sz w:val="20"/>
                <w:szCs w:val="20"/>
                <w:highlight w:val="none"/>
                <w:lang w:val="en-US" w:eastAsia="zh-CN"/>
              </w:rPr>
              <w:t>DA001</w:t>
            </w:r>
          </w:p>
        </w:tc>
        <w:tc>
          <w:tcPr>
            <w:tcW w:w="1105"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eastAsia" w:ascii="Times New Roman" w:hAnsi="Times New Roman" w:cs="Times New Roman"/>
                <w:color w:val="auto"/>
                <w:sz w:val="20"/>
                <w:szCs w:val="20"/>
                <w:highlight w:val="none"/>
                <w:lang w:val="en-US" w:eastAsia="zh-CN"/>
              </w:rPr>
              <w:t>生产排放口</w:t>
            </w:r>
          </w:p>
        </w:tc>
        <w:tc>
          <w:tcPr>
            <w:tcW w:w="1105"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烟气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流速,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烟气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温度,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烟气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含湿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量,烟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气量</w:t>
            </w:r>
          </w:p>
          <w:p>
            <w:pPr>
              <w:adjustRightInd w:val="0"/>
              <w:snapToGrid w:val="0"/>
              <w:jc w:val="center"/>
              <w:rPr>
                <w:rFonts w:hint="eastAsia" w:ascii="Times New Roman" w:hAnsi="Times New Roman" w:cs="Times New Roman"/>
                <w:color w:val="auto"/>
                <w:sz w:val="20"/>
                <w:szCs w:val="20"/>
                <w:highlight w:val="none"/>
                <w:lang w:val="en-US" w:eastAsia="zh-CN"/>
              </w:rPr>
            </w:pPr>
          </w:p>
        </w:tc>
        <w:tc>
          <w:tcPr>
            <w:tcW w:w="993" w:type="dxa"/>
            <w:noWrap w:val="0"/>
            <w:vAlign w:val="center"/>
          </w:tcPr>
          <w:p>
            <w:pPr>
              <w:adjustRightInd w:val="0"/>
              <w:snapToGrid w:val="0"/>
              <w:jc w:val="center"/>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挥发性有机物</w:t>
            </w:r>
          </w:p>
        </w:tc>
        <w:tc>
          <w:tcPr>
            <w:tcW w:w="736" w:type="dxa"/>
            <w:noWrap w:val="0"/>
            <w:vAlign w:val="center"/>
          </w:tcPr>
          <w:p>
            <w:pPr>
              <w:pStyle w:val="9"/>
              <w:adjustRightInd w:val="0"/>
              <w:snapToGrid w:val="0"/>
              <w:jc w:val="center"/>
              <w:rPr>
                <w:rFonts w:ascii="Times New Roman" w:hAnsi="Times New Roman"/>
                <w:color w:val="auto"/>
                <w:highlight w:val="none"/>
              </w:rPr>
            </w:pPr>
            <w:r>
              <w:rPr>
                <w:rFonts w:hint="default" w:ascii="Times New Roman" w:hAnsi="Times New Roman"/>
                <w:color w:val="auto"/>
                <w:highlight w:val="none"/>
              </w:rPr>
              <w:t>□自动</w:t>
            </w:r>
          </w:p>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sym w:font="Wingdings 2" w:char="0052"/>
            </w:r>
            <w:r>
              <w:rPr>
                <w:rFonts w:hint="default" w:ascii="Times New Roman" w:hAnsi="Times New Roman" w:cs="Times New Roman"/>
                <w:color w:val="auto"/>
                <w:sz w:val="20"/>
                <w:szCs w:val="20"/>
                <w:highlight w:val="none"/>
              </w:rPr>
              <w:t>手工</w:t>
            </w:r>
          </w:p>
        </w:tc>
        <w:tc>
          <w:tcPr>
            <w:tcW w:w="613" w:type="dxa"/>
            <w:noWrap w:val="0"/>
            <w:vAlign w:val="center"/>
          </w:tcPr>
          <w:p>
            <w:pPr>
              <w:pStyle w:val="9"/>
              <w:adjustRightInd w:val="0"/>
              <w:snapToGrid w:val="0"/>
              <w:jc w:val="center"/>
              <w:rPr>
                <w:rFonts w:ascii="Times New Roman" w:hAnsi="Times New Roman"/>
                <w:color w:val="auto"/>
                <w:highlight w:val="none"/>
              </w:rPr>
            </w:pPr>
            <w:r>
              <w:rPr>
                <w:rFonts w:hint="default" w:ascii="Times New Roman" w:hAnsi="Times New Roman"/>
                <w:color w:val="auto"/>
                <w:highlight w:val="none"/>
              </w:rPr>
              <w:t>□是</w:t>
            </w:r>
          </w:p>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□否</w:t>
            </w:r>
          </w:p>
        </w:tc>
        <w:tc>
          <w:tcPr>
            <w:tcW w:w="912"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82"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105" w:type="dxa"/>
            <w:noWrap w:val="0"/>
            <w:vAlign w:val="center"/>
          </w:tcPr>
          <w:p>
            <w:pPr>
              <w:pStyle w:val="9"/>
              <w:adjustRightInd w:val="0"/>
              <w:snapToGrid w:val="0"/>
              <w:jc w:val="center"/>
              <w:rPr>
                <w:rFonts w:ascii="Times New Roman" w:hAnsi="Times New Roman"/>
                <w:color w:val="auto"/>
                <w:highlight w:val="none"/>
              </w:rPr>
            </w:pPr>
            <w:r>
              <w:rPr>
                <w:rFonts w:hint="default" w:ascii="Times New Roman" w:hAnsi="Times New Roman"/>
                <w:color w:val="auto"/>
                <w:highlight w:val="none"/>
              </w:rPr>
              <w:t>□是</w:t>
            </w:r>
          </w:p>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□否</w:t>
            </w:r>
          </w:p>
        </w:tc>
        <w:tc>
          <w:tcPr>
            <w:tcW w:w="1109"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非连续采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样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至少4个</w:t>
            </w:r>
          </w:p>
          <w:p>
            <w:pPr>
              <w:adjustRightInd w:val="0"/>
              <w:snapToGrid w:val="0"/>
              <w:jc w:val="center"/>
              <w:rPr>
                <w:rFonts w:hint="eastAsia" w:ascii="Times New Roman" w:hAnsi="Times New Roman" w:cs="Times New Roman"/>
                <w:color w:val="auto"/>
                <w:sz w:val="20"/>
                <w:szCs w:val="20"/>
                <w:highlight w:val="none"/>
                <w:lang w:val="en-US" w:eastAsia="zh-CN"/>
              </w:rPr>
            </w:pPr>
          </w:p>
        </w:tc>
        <w:tc>
          <w:tcPr>
            <w:tcW w:w="732"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1次/半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年</w:t>
            </w:r>
          </w:p>
          <w:p>
            <w:pPr>
              <w:adjustRightInd w:val="0"/>
              <w:snapToGrid w:val="0"/>
              <w:jc w:val="center"/>
              <w:rPr>
                <w:rFonts w:hint="eastAsia" w:ascii="Times New Roman" w:hAnsi="Times New Roman" w:cs="Times New Roman"/>
                <w:color w:val="auto"/>
                <w:sz w:val="20"/>
                <w:szCs w:val="20"/>
                <w:highlight w:val="none"/>
                <w:lang w:val="en-US" w:eastAsia="zh-CN"/>
              </w:rPr>
            </w:pPr>
          </w:p>
        </w:tc>
        <w:tc>
          <w:tcPr>
            <w:tcW w:w="1474" w:type="dxa"/>
            <w:noWrap w:val="0"/>
            <w:vAlign w:val="center"/>
          </w:tcPr>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《固定污染源废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气总烃、甲烷和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非甲烷总烃的测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定气象色谱法》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（HJ/T38- </w:t>
            </w:r>
          </w:p>
          <w:p>
            <w:pPr>
              <w:adjustRightInd w:val="0"/>
              <w:snapToGrid w:val="0"/>
              <w:jc w:val="center"/>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2017）</w:t>
            </w:r>
          </w:p>
          <w:p>
            <w:pPr>
              <w:adjustRightInd w:val="0"/>
              <w:snapToGrid w:val="0"/>
              <w:jc w:val="center"/>
              <w:rPr>
                <w:rFonts w:hint="eastAsia" w:ascii="Times New Roman" w:hAnsi="Times New Roman" w:cs="Times New Roman"/>
                <w:color w:val="auto"/>
                <w:sz w:val="20"/>
                <w:szCs w:val="20"/>
                <w:highlight w:val="none"/>
                <w:lang w:val="en-US" w:eastAsia="zh-CN"/>
              </w:rPr>
            </w:pPr>
          </w:p>
        </w:tc>
        <w:tc>
          <w:tcPr>
            <w:tcW w:w="946" w:type="dxa"/>
            <w:noWrap w:val="0"/>
            <w:vAlign w:val="center"/>
          </w:tcPr>
          <w:p>
            <w:pPr>
              <w:adjustRightInd w:val="0"/>
              <w:snapToGrid w:val="0"/>
              <w:jc w:val="center"/>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3" w:hRule="atLeast"/>
          <w:tblHeader/>
          <w:jc w:val="center"/>
        </w:trPr>
        <w:tc>
          <w:tcPr>
            <w:tcW w:w="573"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800" w:type="dxa"/>
            <w:vMerge w:val="continue"/>
            <w:noWrap w:val="0"/>
            <w:vAlign w:val="center"/>
          </w:tcPr>
          <w:p>
            <w:pPr>
              <w:adjustRightInd w:val="0"/>
              <w:snapToGrid w:val="0"/>
              <w:jc w:val="center"/>
              <w:rPr>
                <w:rFonts w:ascii="Times New Roman" w:hAnsi="Times New Roman" w:cs="Times New Roman"/>
                <w:b/>
                <w:color w:val="auto"/>
                <w:kern w:val="44"/>
                <w:sz w:val="20"/>
                <w:szCs w:val="20"/>
                <w:highlight w:val="none"/>
              </w:rPr>
            </w:pPr>
          </w:p>
        </w:tc>
        <w:tc>
          <w:tcPr>
            <w:tcW w:w="803"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05"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0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3"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736"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613"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912"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82"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105"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09"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732"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474"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946"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573"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800" w:type="dxa"/>
            <w:vMerge w:val="restart"/>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废气</w:t>
            </w:r>
          </w:p>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无组织排放</w:t>
            </w:r>
          </w:p>
        </w:tc>
        <w:tc>
          <w:tcPr>
            <w:tcW w:w="803"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厂界 </w:t>
            </w:r>
          </w:p>
          <w:p>
            <w:pPr>
              <w:adjustRightInd w:val="0"/>
              <w:snapToGrid w:val="0"/>
              <w:jc w:val="center"/>
              <w:rPr>
                <w:rFonts w:hint="default" w:ascii="Times New Roman" w:hAnsi="Times New Roman" w:cs="Times New Roman"/>
                <w:b w:val="0"/>
                <w:bCs/>
                <w:color w:val="auto"/>
                <w:kern w:val="44"/>
                <w:sz w:val="20"/>
                <w:szCs w:val="20"/>
                <w:highlight w:val="none"/>
                <w:lang w:val="en-US" w:eastAsia="zh-CN"/>
              </w:rPr>
            </w:pPr>
          </w:p>
        </w:tc>
        <w:tc>
          <w:tcPr>
            <w:tcW w:w="1105" w:type="dxa"/>
            <w:noWrap w:val="0"/>
            <w:vAlign w:val="center"/>
          </w:tcPr>
          <w:p>
            <w:pPr>
              <w:adjustRightInd w:val="0"/>
              <w:snapToGrid w:val="0"/>
              <w:jc w:val="center"/>
              <w:rPr>
                <w:rFonts w:hint="default"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w:t>
            </w:r>
          </w:p>
        </w:tc>
        <w:tc>
          <w:tcPr>
            <w:tcW w:w="1105"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风速,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风向 </w:t>
            </w:r>
          </w:p>
        </w:tc>
        <w:tc>
          <w:tcPr>
            <w:tcW w:w="993" w:type="dxa"/>
            <w:noWrap w:val="0"/>
            <w:vAlign w:val="center"/>
          </w:tcPr>
          <w:p>
            <w:pPr>
              <w:adjustRightInd w:val="0"/>
              <w:snapToGrid w:val="0"/>
              <w:jc w:val="center"/>
              <w:rPr>
                <w:rFonts w:hint="default"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挥发性有机物</w:t>
            </w:r>
          </w:p>
        </w:tc>
        <w:tc>
          <w:tcPr>
            <w:tcW w:w="736"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□自动</w:t>
            </w:r>
          </w:p>
          <w:p>
            <w:pPr>
              <w:adjustRightInd w:val="0"/>
              <w:snapToGrid w:val="0"/>
              <w:jc w:val="center"/>
              <w:rPr>
                <w:rFonts w:hint="default"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sym w:font="Wingdings 2" w:char="0052"/>
            </w:r>
            <w:r>
              <w:rPr>
                <w:rFonts w:hint="default" w:ascii="Times New Roman" w:hAnsi="Times New Roman" w:cs="Times New Roman"/>
                <w:b w:val="0"/>
                <w:bCs/>
                <w:color w:val="auto"/>
                <w:kern w:val="44"/>
                <w:sz w:val="20"/>
                <w:szCs w:val="20"/>
                <w:highlight w:val="none"/>
                <w:lang w:val="en-US" w:eastAsia="zh-CN"/>
              </w:rPr>
              <w:t>手工</w:t>
            </w:r>
          </w:p>
        </w:tc>
        <w:tc>
          <w:tcPr>
            <w:tcW w:w="613"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□是</w:t>
            </w:r>
          </w:p>
          <w:p>
            <w:pPr>
              <w:adjustRightInd w:val="0"/>
              <w:snapToGrid w:val="0"/>
              <w:jc w:val="center"/>
              <w:rPr>
                <w:rFonts w:hint="default"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□否</w:t>
            </w:r>
          </w:p>
        </w:tc>
        <w:tc>
          <w:tcPr>
            <w:tcW w:w="912"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982"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1105"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□是</w:t>
            </w:r>
          </w:p>
          <w:p>
            <w:pPr>
              <w:adjustRightInd w:val="0"/>
              <w:snapToGrid w:val="0"/>
              <w:jc w:val="center"/>
              <w:rPr>
                <w:rFonts w:hint="default"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□否</w:t>
            </w:r>
          </w:p>
        </w:tc>
        <w:tc>
          <w:tcPr>
            <w:tcW w:w="1109"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非连续采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样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至少4个</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732"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1次/半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年</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1474"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《环境空气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总烃、甲烷和非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甲烷总烃的测定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值直接进样-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气相色谱法》HJ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604-2017</w:t>
            </w:r>
          </w:p>
        </w:tc>
        <w:tc>
          <w:tcPr>
            <w:tcW w:w="946"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573"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800" w:type="dxa"/>
            <w:vMerge w:val="continue"/>
            <w:noWrap w:val="0"/>
            <w:vAlign w:val="center"/>
          </w:tcPr>
          <w:p>
            <w:pPr>
              <w:adjustRightInd w:val="0"/>
              <w:snapToGrid w:val="0"/>
              <w:jc w:val="center"/>
              <w:rPr>
                <w:rFonts w:ascii="Times New Roman" w:hAnsi="Times New Roman" w:cs="Times New Roman"/>
                <w:b/>
                <w:color w:val="auto"/>
                <w:kern w:val="44"/>
                <w:sz w:val="20"/>
                <w:szCs w:val="20"/>
                <w:highlight w:val="none"/>
              </w:rPr>
            </w:pPr>
          </w:p>
        </w:tc>
        <w:tc>
          <w:tcPr>
            <w:tcW w:w="803"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05"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0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3" w:type="dxa"/>
            <w:noWrap w:val="0"/>
            <w:vAlign w:val="center"/>
          </w:tcPr>
          <w:p>
            <w:pPr>
              <w:adjustRightInd w:val="0"/>
              <w:snapToGrid w:val="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736" w:type="dxa"/>
            <w:noWrap w:val="0"/>
            <w:vAlign w:val="center"/>
          </w:tcPr>
          <w:p>
            <w:pPr>
              <w:pStyle w:val="9"/>
              <w:adjustRightInd w:val="0"/>
              <w:snapToGrid w:val="0"/>
              <w:jc w:val="center"/>
              <w:rPr>
                <w:rFonts w:hint="default" w:ascii="Times New Roman" w:hAnsi="Times New Roman"/>
                <w:color w:val="auto"/>
                <w:highlight w:val="none"/>
              </w:rPr>
            </w:pPr>
            <w:r>
              <w:rPr>
                <w:rFonts w:hint="default" w:ascii="Times New Roman" w:hAnsi="Times New Roman"/>
                <w:color w:val="auto"/>
                <w:highlight w:val="none"/>
              </w:rPr>
              <w:t>……</w:t>
            </w:r>
          </w:p>
        </w:tc>
        <w:tc>
          <w:tcPr>
            <w:tcW w:w="613" w:type="dxa"/>
            <w:noWrap w:val="0"/>
            <w:vAlign w:val="center"/>
          </w:tcPr>
          <w:p>
            <w:pPr>
              <w:pStyle w:val="9"/>
              <w:adjustRightInd w:val="0"/>
              <w:snapToGrid w:val="0"/>
              <w:jc w:val="center"/>
              <w:rPr>
                <w:rFonts w:hint="default" w:ascii="Times New Roman" w:hAnsi="Times New Roman"/>
                <w:color w:val="auto"/>
                <w:highlight w:val="none"/>
              </w:rPr>
            </w:pPr>
            <w:r>
              <w:rPr>
                <w:rFonts w:hint="default" w:ascii="Times New Roman" w:hAnsi="Times New Roman"/>
                <w:color w:val="auto"/>
                <w:highlight w:val="none"/>
              </w:rPr>
              <w:t>……</w:t>
            </w:r>
          </w:p>
        </w:tc>
        <w:tc>
          <w:tcPr>
            <w:tcW w:w="912"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82"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105" w:type="dxa"/>
            <w:noWrap w:val="0"/>
            <w:vAlign w:val="center"/>
          </w:tcPr>
          <w:p>
            <w:pPr>
              <w:pStyle w:val="9"/>
              <w:adjustRightInd w:val="0"/>
              <w:snapToGrid w:val="0"/>
              <w:jc w:val="center"/>
              <w:rPr>
                <w:rFonts w:hint="default" w:ascii="Times New Roman" w:hAnsi="Times New Roman"/>
                <w:color w:val="auto"/>
                <w:highlight w:val="none"/>
              </w:rPr>
            </w:pPr>
            <w:r>
              <w:rPr>
                <w:rFonts w:hint="default" w:ascii="Times New Roman" w:hAnsi="Times New Roman"/>
                <w:color w:val="auto"/>
                <w:highlight w:val="none"/>
              </w:rPr>
              <w:t>……</w:t>
            </w:r>
          </w:p>
        </w:tc>
        <w:tc>
          <w:tcPr>
            <w:tcW w:w="1109"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732"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474"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946"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57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800" w:type="dxa"/>
            <w:vMerge w:val="restart"/>
            <w:noWrap w:val="0"/>
            <w:vAlign w:val="center"/>
          </w:tcPr>
          <w:p>
            <w:pPr>
              <w:adjustRightInd w:val="0"/>
              <w:snapToGrid w:val="0"/>
              <w:jc w:val="center"/>
              <w:rPr>
                <w:rFonts w:ascii="Times New Roman" w:hAnsi="Times New Roman" w:cs="Times New Roman"/>
                <w:color w:val="auto"/>
                <w:kern w:val="0"/>
                <w:sz w:val="20"/>
                <w:szCs w:val="20"/>
                <w:highlight w:val="none"/>
              </w:rPr>
            </w:pPr>
            <w:r>
              <w:rPr>
                <w:rFonts w:hint="default" w:ascii="Times New Roman" w:hAnsi="Times New Roman" w:cs="Times New Roman"/>
                <w:color w:val="auto"/>
                <w:sz w:val="20"/>
                <w:szCs w:val="20"/>
                <w:highlight w:val="none"/>
              </w:rPr>
              <w:t>废水</w:t>
            </w:r>
          </w:p>
        </w:tc>
        <w:tc>
          <w:tcPr>
            <w:tcW w:w="803" w:type="dxa"/>
            <w:noWrap w:val="0"/>
            <w:vAlign w:val="center"/>
          </w:tcPr>
          <w:p>
            <w:pPr>
              <w:keepNext w:val="0"/>
              <w:keepLines w:val="0"/>
              <w:widowControl/>
              <w:suppressLineNumbers w:val="0"/>
              <w:jc w:val="center"/>
              <w:rPr>
                <w:rFonts w:ascii="Times New Roman" w:hAnsi="Times New Roman" w:cs="Times New Roman"/>
                <w:color w:val="auto"/>
                <w:kern w:val="0"/>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DW001</w:t>
            </w:r>
          </w:p>
        </w:tc>
        <w:tc>
          <w:tcPr>
            <w:tcW w:w="1105" w:type="dxa"/>
            <w:noWrap w:val="0"/>
            <w:vAlign w:val="center"/>
          </w:tcPr>
          <w:p>
            <w:pPr>
              <w:keepNext w:val="0"/>
              <w:keepLines w:val="0"/>
              <w:widowControl/>
              <w:suppressLineNumbers w:val="0"/>
              <w:jc w:val="center"/>
              <w:rPr>
                <w:rFonts w:hint="eastAsia" w:ascii="Times New Roman" w:hAnsi="Times New Roman" w:eastAsia="仿宋_GB2312" w:cs="Times New Roman"/>
                <w:color w:val="auto"/>
                <w:kern w:val="0"/>
                <w:sz w:val="20"/>
                <w:szCs w:val="20"/>
                <w:highlight w:val="none"/>
                <w:lang w:val="en-US" w:eastAsia="zh-CN" w:bidi="ar-SA"/>
              </w:rPr>
            </w:pPr>
            <w:r>
              <w:rPr>
                <w:rFonts w:hint="eastAsia" w:ascii="Times New Roman" w:hAnsi="Times New Roman" w:eastAsia="仿宋_GB2312" w:cs="Times New Roman"/>
                <w:color w:val="auto"/>
                <w:kern w:val="0"/>
                <w:sz w:val="20"/>
                <w:szCs w:val="20"/>
                <w:highlight w:val="none"/>
                <w:lang w:val="en-US" w:eastAsia="zh-CN" w:bidi="ar-SA"/>
              </w:rPr>
              <w:t>生产废水</w:t>
            </w:r>
          </w:p>
          <w:p>
            <w:pPr>
              <w:keepNext w:val="0"/>
              <w:keepLines w:val="0"/>
              <w:widowControl/>
              <w:suppressLineNumbers w:val="0"/>
              <w:jc w:val="center"/>
              <w:rPr>
                <w:rFonts w:ascii="Times New Roman" w:hAnsi="Times New Roman" w:cs="Times New Roman"/>
                <w:color w:val="auto"/>
                <w:sz w:val="20"/>
                <w:szCs w:val="20"/>
                <w:highlight w:val="none"/>
              </w:rPr>
            </w:pPr>
            <w:r>
              <w:rPr>
                <w:rFonts w:hint="eastAsia" w:ascii="Times New Roman" w:hAnsi="Times New Roman" w:eastAsia="仿宋_GB2312" w:cs="Times New Roman"/>
                <w:color w:val="auto"/>
                <w:kern w:val="0"/>
                <w:sz w:val="20"/>
                <w:szCs w:val="20"/>
                <w:highlight w:val="none"/>
                <w:lang w:val="en-US" w:eastAsia="zh-CN" w:bidi="ar-SA"/>
              </w:rPr>
              <w:t>排放口</w:t>
            </w:r>
          </w:p>
        </w:tc>
        <w:tc>
          <w:tcPr>
            <w:tcW w:w="110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eastAsia" w:ascii="Times New Roman" w:hAnsi="Times New Roman" w:cs="Times New Roman"/>
                <w:b w:val="0"/>
                <w:bCs/>
                <w:color w:val="auto"/>
                <w:kern w:val="44"/>
                <w:sz w:val="20"/>
                <w:szCs w:val="20"/>
                <w:highlight w:val="none"/>
                <w:lang w:val="en-US" w:eastAsia="zh-CN"/>
              </w:rPr>
              <w:t>流量</w:t>
            </w:r>
          </w:p>
        </w:tc>
        <w:tc>
          <w:tcPr>
            <w:tcW w:w="993"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化学需氧 </w:t>
            </w:r>
          </w:p>
          <w:p>
            <w:pPr>
              <w:adjustRightInd w:val="0"/>
              <w:snapToGrid w:val="0"/>
              <w:jc w:val="center"/>
              <w:rPr>
                <w:rFonts w:ascii="Times New Roman" w:hAnsi="Times New Roman" w:eastAsia="黑体" w:cs="Times New Roman"/>
                <w:color w:val="auto"/>
                <w:sz w:val="20"/>
                <w:szCs w:val="20"/>
                <w:highlight w:val="none"/>
              </w:rPr>
            </w:pPr>
            <w:r>
              <w:rPr>
                <w:rFonts w:hint="eastAsia" w:ascii="Times New Roman" w:hAnsi="Times New Roman" w:cs="Times New Roman"/>
                <w:b w:val="0"/>
                <w:bCs/>
                <w:color w:val="auto"/>
                <w:kern w:val="44"/>
                <w:sz w:val="20"/>
                <w:szCs w:val="20"/>
                <w:highlight w:val="none"/>
                <w:lang w:val="en-US" w:eastAsia="zh-CN"/>
              </w:rPr>
              <w:t>量</w:t>
            </w:r>
          </w:p>
        </w:tc>
        <w:tc>
          <w:tcPr>
            <w:tcW w:w="736"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□自动</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cs="Times New Roman"/>
                <w:b w:val="0"/>
                <w:bCs/>
                <w:color w:val="auto"/>
                <w:kern w:val="44"/>
                <w:sz w:val="20"/>
                <w:szCs w:val="20"/>
                <w:highlight w:val="none"/>
                <w:lang w:val="en-US" w:eastAsia="zh-CN"/>
              </w:rPr>
              <w:sym w:font="Wingdings 2" w:char="0052"/>
            </w:r>
            <w:r>
              <w:rPr>
                <w:rFonts w:hint="default" w:ascii="Times New Roman" w:hAnsi="Times New Roman" w:cs="Times New Roman"/>
                <w:b w:val="0"/>
                <w:bCs/>
                <w:color w:val="auto"/>
                <w:kern w:val="44"/>
                <w:sz w:val="20"/>
                <w:szCs w:val="20"/>
                <w:highlight w:val="none"/>
                <w:lang w:val="en-US" w:eastAsia="zh-CN"/>
              </w:rPr>
              <w:t>手工</w:t>
            </w:r>
          </w:p>
        </w:tc>
        <w:tc>
          <w:tcPr>
            <w:tcW w:w="613"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□是</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cs="Times New Roman"/>
                <w:b w:val="0"/>
                <w:bCs/>
                <w:color w:val="auto"/>
                <w:kern w:val="44"/>
                <w:sz w:val="20"/>
                <w:szCs w:val="20"/>
                <w:highlight w:val="none"/>
                <w:lang w:val="en-US" w:eastAsia="zh-CN"/>
              </w:rPr>
              <w:t>□否</w:t>
            </w:r>
          </w:p>
        </w:tc>
        <w:tc>
          <w:tcPr>
            <w:tcW w:w="912" w:type="dxa"/>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982" w:type="dxa"/>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c>
          <w:tcPr>
            <w:tcW w:w="1105"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□是</w:t>
            </w:r>
          </w:p>
          <w:p>
            <w:pPr>
              <w:adjustRightInd w:val="0"/>
              <w:snapToGrid w:val="0"/>
              <w:jc w:val="center"/>
              <w:rPr>
                <w:rFonts w:ascii="Times New Roman" w:hAnsi="Times New Roman" w:eastAsia="黑体" w:cs="Times New Roman"/>
                <w:color w:val="auto"/>
                <w:sz w:val="20"/>
                <w:szCs w:val="20"/>
                <w:highlight w:val="none"/>
              </w:rPr>
            </w:pPr>
            <w:r>
              <w:rPr>
                <w:rFonts w:hint="default" w:ascii="Times New Roman" w:hAnsi="Times New Roman" w:cs="Times New Roman"/>
                <w:b w:val="0"/>
                <w:bCs/>
                <w:color w:val="auto"/>
                <w:kern w:val="44"/>
                <w:sz w:val="20"/>
                <w:szCs w:val="20"/>
                <w:highlight w:val="none"/>
                <w:lang w:val="en-US" w:eastAsia="zh-CN"/>
              </w:rPr>
              <w:t>□否</w:t>
            </w:r>
          </w:p>
        </w:tc>
        <w:tc>
          <w:tcPr>
            <w:tcW w:w="1109"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瞬时采样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至少3个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瞬时样</w:t>
            </w:r>
          </w:p>
          <w:p>
            <w:pPr>
              <w:adjustRightInd w:val="0"/>
              <w:snapToGrid w:val="0"/>
              <w:jc w:val="center"/>
              <w:rPr>
                <w:rFonts w:ascii="Times New Roman" w:hAnsi="Times New Roman" w:eastAsia="黑体" w:cs="Times New Roman"/>
                <w:color w:val="auto"/>
                <w:sz w:val="20"/>
                <w:szCs w:val="20"/>
                <w:highlight w:val="none"/>
              </w:rPr>
            </w:pPr>
          </w:p>
        </w:tc>
        <w:tc>
          <w:tcPr>
            <w:tcW w:w="732"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1次/月 </w:t>
            </w:r>
          </w:p>
          <w:p>
            <w:pPr>
              <w:adjustRightInd w:val="0"/>
              <w:snapToGrid w:val="0"/>
              <w:jc w:val="center"/>
              <w:rPr>
                <w:rFonts w:ascii="Times New Roman" w:hAnsi="Times New Roman" w:eastAsia="黑体" w:cs="Times New Roman"/>
                <w:b/>
                <w:color w:val="auto"/>
                <w:kern w:val="44"/>
                <w:sz w:val="20"/>
                <w:szCs w:val="20"/>
                <w:highlight w:val="none"/>
              </w:rPr>
            </w:pPr>
          </w:p>
        </w:tc>
        <w:tc>
          <w:tcPr>
            <w:tcW w:w="1474"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水质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化学需氧量的测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定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快速消解分光光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度法 HJ/T 399- </w:t>
            </w:r>
          </w:p>
          <w:p>
            <w:pPr>
              <w:adjustRightInd w:val="0"/>
              <w:snapToGrid w:val="0"/>
              <w:jc w:val="center"/>
              <w:rPr>
                <w:rFonts w:ascii="Times New Roman" w:hAnsi="Times New Roman" w:eastAsia="黑体" w:cs="Times New Roman"/>
                <w:b/>
                <w:color w:val="auto"/>
                <w:kern w:val="44"/>
                <w:sz w:val="20"/>
                <w:szCs w:val="20"/>
                <w:highlight w:val="none"/>
              </w:rPr>
            </w:pPr>
            <w:r>
              <w:rPr>
                <w:rFonts w:hint="eastAsia" w:ascii="Times New Roman" w:hAnsi="Times New Roman" w:cs="Times New Roman"/>
                <w:b w:val="0"/>
                <w:bCs/>
                <w:color w:val="auto"/>
                <w:kern w:val="44"/>
                <w:sz w:val="20"/>
                <w:szCs w:val="20"/>
                <w:highlight w:val="none"/>
                <w:lang w:val="en-US" w:eastAsia="zh-CN"/>
              </w:rPr>
              <w:t>2007</w:t>
            </w:r>
          </w:p>
        </w:tc>
        <w:tc>
          <w:tcPr>
            <w:tcW w:w="946" w:type="dxa"/>
            <w:noWrap w:val="0"/>
            <w:vAlign w:val="center"/>
          </w:tcPr>
          <w:p>
            <w:pPr>
              <w:adjustRightInd w:val="0"/>
              <w:snapToGrid w:val="0"/>
              <w:jc w:val="center"/>
              <w:rPr>
                <w:rFonts w:ascii="Times New Roman" w:hAnsi="Times New Roman" w:eastAsia="黑体" w:cs="Times New Roman"/>
                <w:b/>
                <w:color w:val="auto"/>
                <w:kern w:val="44"/>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8" w:hRule="atLeast"/>
          <w:tblHeader/>
          <w:jc w:val="center"/>
        </w:trPr>
        <w:tc>
          <w:tcPr>
            <w:tcW w:w="57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2</w:t>
            </w:r>
          </w:p>
        </w:tc>
        <w:tc>
          <w:tcPr>
            <w:tcW w:w="800" w:type="dxa"/>
            <w:vMerge w:val="continue"/>
            <w:noWrap w:val="0"/>
            <w:vAlign w:val="center"/>
          </w:tcPr>
          <w:p>
            <w:pPr>
              <w:adjustRightInd w:val="0"/>
              <w:snapToGrid w:val="0"/>
              <w:jc w:val="center"/>
              <w:rPr>
                <w:rFonts w:ascii="Times New Roman" w:hAnsi="Times New Roman" w:cs="Times New Roman"/>
                <w:b/>
                <w:color w:val="auto"/>
                <w:kern w:val="44"/>
                <w:sz w:val="20"/>
                <w:szCs w:val="20"/>
                <w:highlight w:val="none"/>
              </w:rPr>
            </w:pPr>
          </w:p>
        </w:tc>
        <w:tc>
          <w:tcPr>
            <w:tcW w:w="80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0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05"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9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736"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61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912"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982" w:type="dxa"/>
            <w:noWrap w:val="0"/>
            <w:vAlign w:val="center"/>
          </w:tcPr>
          <w:p>
            <w:pPr>
              <w:adjustRightInd w:val="0"/>
              <w:snapToGrid w:val="0"/>
              <w:jc w:val="center"/>
              <w:rPr>
                <w:rFonts w:ascii="Times New Roman" w:hAnsi="Times New Roman" w:cs="Times New Roman"/>
                <w:color w:val="auto"/>
                <w:sz w:val="20"/>
                <w:szCs w:val="20"/>
                <w:highlight w:val="none"/>
              </w:rPr>
            </w:pPr>
          </w:p>
        </w:tc>
        <w:tc>
          <w:tcPr>
            <w:tcW w:w="1105"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w:t>
            </w:r>
          </w:p>
        </w:tc>
        <w:tc>
          <w:tcPr>
            <w:tcW w:w="1109"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732"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1474"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c>
          <w:tcPr>
            <w:tcW w:w="946" w:type="dxa"/>
            <w:noWrap w:val="0"/>
            <w:vAlign w:val="center"/>
          </w:tcPr>
          <w:p>
            <w:pPr>
              <w:adjustRightInd w:val="0"/>
              <w:snapToGrid w:val="0"/>
              <w:jc w:val="center"/>
              <w:rPr>
                <w:rFonts w:ascii="Times New Roman" w:hAnsi="Times New Roman" w:eastAsia="黑体" w:cs="Times New Roman"/>
                <w:color w:val="auto"/>
                <w:sz w:val="20"/>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9" w:hRule="atLeast"/>
          <w:tblHeader/>
          <w:jc w:val="center"/>
        </w:trPr>
        <w:tc>
          <w:tcPr>
            <w:tcW w:w="573" w:type="dxa"/>
            <w:noWrap w:val="0"/>
            <w:vAlign w:val="center"/>
          </w:tcPr>
          <w:p>
            <w:pPr>
              <w:adjustRightInd w:val="0"/>
              <w:snapToGrid w:val="0"/>
              <w:jc w:val="center"/>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1</w:t>
            </w:r>
          </w:p>
        </w:tc>
        <w:tc>
          <w:tcPr>
            <w:tcW w:w="800"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雨排水（5）</w:t>
            </w:r>
          </w:p>
        </w:tc>
        <w:tc>
          <w:tcPr>
            <w:tcW w:w="803"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YS001</w:t>
            </w:r>
          </w:p>
        </w:tc>
        <w:tc>
          <w:tcPr>
            <w:tcW w:w="1105"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雨水排放口</w:t>
            </w:r>
          </w:p>
        </w:tc>
        <w:tc>
          <w:tcPr>
            <w:tcW w:w="1105" w:type="dxa"/>
            <w:noWrap w:val="0"/>
            <w:vAlign w:val="center"/>
          </w:tcPr>
          <w:p>
            <w:pPr>
              <w:adjustRightInd w:val="0"/>
              <w:snapToGrid w:val="0"/>
              <w:jc w:val="center"/>
              <w:rPr>
                <w:rFonts w:hint="default"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流量</w:t>
            </w:r>
          </w:p>
        </w:tc>
        <w:tc>
          <w:tcPr>
            <w:tcW w:w="993"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化学需氧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量</w:t>
            </w:r>
          </w:p>
        </w:tc>
        <w:tc>
          <w:tcPr>
            <w:tcW w:w="736"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□自动</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sym w:font="Wingdings 2" w:char="0052"/>
            </w:r>
            <w:r>
              <w:rPr>
                <w:rFonts w:hint="default" w:ascii="Times New Roman" w:hAnsi="Times New Roman" w:cs="Times New Roman"/>
                <w:b w:val="0"/>
                <w:bCs/>
                <w:color w:val="auto"/>
                <w:kern w:val="44"/>
                <w:sz w:val="20"/>
                <w:szCs w:val="20"/>
                <w:highlight w:val="none"/>
                <w:lang w:val="en-US" w:eastAsia="zh-CN"/>
              </w:rPr>
              <w:t>手工</w:t>
            </w:r>
          </w:p>
        </w:tc>
        <w:tc>
          <w:tcPr>
            <w:tcW w:w="613"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□是</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□否</w:t>
            </w:r>
          </w:p>
        </w:tc>
        <w:tc>
          <w:tcPr>
            <w:tcW w:w="912"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982"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1105"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□是</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default" w:ascii="Times New Roman" w:hAnsi="Times New Roman" w:cs="Times New Roman"/>
                <w:b w:val="0"/>
                <w:bCs/>
                <w:color w:val="auto"/>
                <w:kern w:val="44"/>
                <w:sz w:val="20"/>
                <w:szCs w:val="20"/>
                <w:highlight w:val="none"/>
                <w:lang w:val="en-US" w:eastAsia="zh-CN"/>
              </w:rPr>
              <w:t>□否</w:t>
            </w:r>
          </w:p>
        </w:tc>
        <w:tc>
          <w:tcPr>
            <w:tcW w:w="1109"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瞬时采样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至少3个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瞬时样</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732"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1次/月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c>
          <w:tcPr>
            <w:tcW w:w="1474"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水质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化学需氧量的测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定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快速消解分光光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 xml:space="preserve">度法 HJ/T 399- </w:t>
            </w:r>
          </w:p>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r>
              <w:rPr>
                <w:rFonts w:hint="eastAsia" w:ascii="Times New Roman" w:hAnsi="Times New Roman" w:cs="Times New Roman"/>
                <w:b w:val="0"/>
                <w:bCs/>
                <w:color w:val="auto"/>
                <w:kern w:val="44"/>
                <w:sz w:val="20"/>
                <w:szCs w:val="20"/>
                <w:highlight w:val="none"/>
                <w:lang w:val="en-US" w:eastAsia="zh-CN"/>
              </w:rPr>
              <w:t>2007</w:t>
            </w:r>
          </w:p>
        </w:tc>
        <w:tc>
          <w:tcPr>
            <w:tcW w:w="946" w:type="dxa"/>
            <w:noWrap w:val="0"/>
            <w:vAlign w:val="center"/>
          </w:tcPr>
          <w:p>
            <w:pPr>
              <w:adjustRightInd w:val="0"/>
              <w:snapToGrid w:val="0"/>
              <w:jc w:val="center"/>
              <w:rPr>
                <w:rFonts w:hint="eastAsia" w:ascii="Times New Roman" w:hAnsi="Times New Roman" w:cs="Times New Roman"/>
                <w:b w:val="0"/>
                <w:bCs/>
                <w:color w:val="auto"/>
                <w:kern w:val="44"/>
                <w:sz w:val="20"/>
                <w:szCs w:val="20"/>
                <w:highlight w:val="none"/>
                <w:lang w:val="en-US" w:eastAsia="zh-CN"/>
              </w:rPr>
            </w:pPr>
          </w:p>
        </w:tc>
      </w:tr>
    </w:tbl>
    <w:p>
      <w:pPr>
        <w:adjustRightInd w:val="0"/>
        <w:snapToGrid w:val="0"/>
        <w:spacing w:before="156" w:beforeLines="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注：</w:t>
      </w:r>
      <w:r>
        <w:rPr>
          <w:rFonts w:hint="default" w:ascii="Times New Roman" w:hAnsi="Times New Roman" w:cs="Times New Roman"/>
          <w:color w:val="auto"/>
          <w:sz w:val="20"/>
          <w:szCs w:val="20"/>
          <w:highlight w:val="none"/>
        </w:rPr>
        <w:t>（1）指气量、水量、温度、含氧量等非污染物的监测项目。</w:t>
      </w:r>
    </w:p>
    <w:p>
      <w:pPr>
        <w:adjustRightInd w:val="0"/>
        <w:snapToGrid w:val="0"/>
        <w:ind w:firstLine="300" w:firstLineChars="1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2</w:t>
      </w:r>
      <w:r>
        <w:rPr>
          <w:rFonts w:ascii="Times New Roman" w:hAnsi="Times New Roman" w:cs="Times New Roman"/>
          <w:color w:val="auto"/>
          <w:sz w:val="20"/>
          <w:szCs w:val="20"/>
          <w:highlight w:val="none"/>
        </w:rPr>
        <w:t>）指污染物采样方法，</w:t>
      </w:r>
      <w:r>
        <w:rPr>
          <w:rFonts w:hint="default" w:ascii="Times New Roman" w:hAnsi="Times New Roman" w:cs="Times New Roman"/>
          <w:color w:val="auto"/>
          <w:sz w:val="20"/>
          <w:szCs w:val="20"/>
          <w:highlight w:val="none"/>
        </w:rPr>
        <w:t>如对于废水污染物：“混合采样（3个、4个或者5个混合）”“瞬时采样（3个、4个或者5个瞬时样）”；对于废气污染物：“连续采样”“非连续采样（3个或者多个）”。</w:t>
      </w:r>
    </w:p>
    <w:p>
      <w:pPr>
        <w:adjustRightInd w:val="0"/>
        <w:snapToGrid w:val="0"/>
        <w:ind w:firstLine="300" w:firstLineChars="1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3</w:t>
      </w:r>
      <w:r>
        <w:rPr>
          <w:rFonts w:ascii="Times New Roman" w:hAnsi="Times New Roman" w:cs="Times New Roman"/>
          <w:color w:val="auto"/>
          <w:sz w:val="20"/>
          <w:szCs w:val="20"/>
          <w:highlight w:val="none"/>
        </w:rPr>
        <w:t>）指一段时期内的监测次数要求，如1次/周、1次/月等</w:t>
      </w:r>
      <w:r>
        <w:rPr>
          <w:rFonts w:hint="default" w:ascii="Times New Roman" w:hAnsi="Times New Roman" w:cs="Times New Roman"/>
          <w:color w:val="auto"/>
          <w:sz w:val="20"/>
          <w:szCs w:val="20"/>
          <w:highlight w:val="none"/>
        </w:rPr>
        <w:t>，对于规范要求填报自动监测设施的，在手工监测内容中填报自动在线监测出现故障时的手工频次。</w:t>
      </w:r>
    </w:p>
    <w:p>
      <w:pPr>
        <w:adjustRightInd w:val="0"/>
        <w:snapToGrid w:val="0"/>
        <w:ind w:firstLine="300" w:firstLineChars="1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t>
      </w:r>
      <w:r>
        <w:rPr>
          <w:rFonts w:hint="default" w:ascii="Times New Roman" w:hAnsi="Times New Roman" w:cs="Times New Roman"/>
          <w:color w:val="auto"/>
          <w:sz w:val="20"/>
          <w:szCs w:val="20"/>
          <w:highlight w:val="none"/>
        </w:rPr>
        <w:t>4</w:t>
      </w:r>
      <w:r>
        <w:rPr>
          <w:rFonts w:ascii="Times New Roman" w:hAnsi="Times New Roman" w:cs="Times New Roman"/>
          <w:color w:val="auto"/>
          <w:sz w:val="20"/>
          <w:szCs w:val="20"/>
          <w:highlight w:val="none"/>
        </w:rPr>
        <w:t>）指污染物浓度测定方法，如“测定化学需氧量的重铬酸钾法”“测定氨氮的水杨酸分光光度法”等</w:t>
      </w:r>
      <w:r>
        <w:rPr>
          <w:rFonts w:hint="default" w:ascii="Times New Roman" w:hAnsi="Times New Roman" w:cs="Times New Roman"/>
          <w:color w:val="auto"/>
          <w:sz w:val="20"/>
          <w:szCs w:val="20"/>
          <w:highlight w:val="none"/>
        </w:rPr>
        <w:t>。</w:t>
      </w:r>
    </w:p>
    <w:p>
      <w:pPr>
        <w:adjustRightInd w:val="0"/>
        <w:snapToGrid w:val="0"/>
        <w:ind w:firstLine="300" w:firstLineChars="150"/>
        <w:rPr>
          <w:rFonts w:ascii="Times New Roman" w:hAnsi="Times New Roman" w:cs="Times New Roman"/>
          <w:color w:val="auto"/>
          <w:highlight w:val="none"/>
        </w:rPr>
      </w:pPr>
      <w:r>
        <w:rPr>
          <w:rFonts w:hint="default" w:ascii="Times New Roman" w:hAnsi="Times New Roman" w:cs="Times New Roman"/>
          <w:color w:val="auto"/>
          <w:sz w:val="20"/>
          <w:szCs w:val="20"/>
          <w:highlight w:val="none"/>
        </w:rPr>
        <w:t>（5）根据行业特点，如果需要对雨排水进行监测的，应当手动填写。</w:t>
      </w:r>
    </w:p>
    <w:p>
      <w:pPr>
        <w:autoSpaceDE w:val="0"/>
        <w:autoSpaceDN w:val="0"/>
        <w:adjustRightInd w:val="0"/>
        <w:snapToGrid w:val="0"/>
        <w:ind w:firstLine="315" w:firstLineChars="150"/>
        <w:jc w:val="left"/>
        <w:rPr>
          <w:rFonts w:ascii="Times New Roman" w:hAnsi="Times New Roman" w:eastAsia="仿宋_GB2312" w:cs="Times New Roman"/>
          <w:color w:val="auto"/>
          <w:highlight w:val="none"/>
        </w:rPr>
        <w:sectPr>
          <w:footerReference r:id="rId8" w:type="even"/>
          <w:pgSz w:w="16838" w:h="11906" w:orient="landscape"/>
          <w:pgMar w:top="1701" w:right="1701" w:bottom="1701" w:left="1701" w:header="851" w:footer="1418" w:gutter="0"/>
          <w:pgBorders>
            <w:top w:val="none" w:sz="0" w:space="0"/>
            <w:left w:val="none" w:sz="0" w:space="0"/>
            <w:bottom w:val="none" w:sz="0" w:space="0"/>
            <w:right w:val="none" w:sz="0" w:space="0"/>
          </w:pgBorders>
          <w:pgNumType w:fmt="decimal"/>
          <w:cols w:space="720" w:num="1"/>
          <w:docGrid w:type="lines" w:linePitch="312" w:charSpace="0"/>
        </w:sectPr>
      </w:pPr>
    </w:p>
    <w:p>
      <w:pPr>
        <w:suppressLineNumbers/>
        <w:adjustRightInd w:val="0"/>
        <w:snapToGrid w:val="0"/>
        <w:spacing w:line="360" w:lineRule="auto"/>
        <w:ind w:firstLine="602" w:firstLineChars="200"/>
        <w:outlineLvl w:val="9"/>
        <w:rPr>
          <w:rFonts w:ascii="Times New Roman" w:hAnsi="Times New Roman" w:eastAsia="楷体_GB2312" w:cs="Times New Roman"/>
          <w:b/>
          <w:color w:val="auto"/>
          <w:sz w:val="30"/>
          <w:highlight w:val="none"/>
        </w:rPr>
      </w:pPr>
      <w:bookmarkStart w:id="31" w:name="_Toc24052"/>
      <w:r>
        <w:rPr>
          <w:rFonts w:ascii="Times New Roman" w:hAnsi="Times New Roman" w:eastAsia="楷体_GB2312" w:cs="Times New Roman"/>
          <w:b/>
          <w:color w:val="auto"/>
          <w:sz w:val="30"/>
          <w:highlight w:val="none"/>
        </w:rPr>
        <w:t>（二）环境管理台账记录</w:t>
      </w:r>
      <w:bookmarkEnd w:id="31"/>
    </w:p>
    <w:p>
      <w:pPr>
        <w:adjustRightInd w:val="0"/>
        <w:snapToGrid w:val="0"/>
        <w:spacing w:after="249" w:afterLines="80"/>
        <w:jc w:val="center"/>
        <w:rPr>
          <w:rFonts w:ascii="Times New Roman" w:hAnsi="Times New Roman" w:eastAsia="仿宋_GB2312" w:cs="Times New Roman"/>
          <w:b/>
          <w:color w:val="auto"/>
          <w:kern w:val="0"/>
          <w:sz w:val="24"/>
          <w:szCs w:val="24"/>
          <w:highlight w:val="none"/>
        </w:rPr>
      </w:pPr>
      <w:r>
        <w:rPr>
          <w:rFonts w:ascii="Times New Roman" w:hAnsi="Times New Roman" w:eastAsia="仿宋_GB2312" w:cs="Times New Roman"/>
          <w:b/>
          <w:color w:val="auto"/>
          <w:kern w:val="0"/>
          <w:sz w:val="24"/>
          <w:szCs w:val="24"/>
          <w:highlight w:val="none"/>
        </w:rPr>
        <w:t xml:space="preserve">表16 </w:t>
      </w:r>
      <w:r>
        <w:rPr>
          <w:rFonts w:hint="default" w:ascii="Times New Roman" w:hAnsi="Times New Roman" w:eastAsia="仿宋_GB2312" w:cs="Times New Roman"/>
          <w:b/>
          <w:color w:val="auto"/>
          <w:kern w:val="0"/>
          <w:sz w:val="24"/>
          <w:szCs w:val="24"/>
          <w:highlight w:val="none"/>
        </w:rPr>
        <w:t xml:space="preserve"> </w:t>
      </w:r>
      <w:r>
        <w:rPr>
          <w:rFonts w:ascii="Times New Roman" w:hAnsi="Times New Roman" w:eastAsia="仿宋_GB2312" w:cs="Times New Roman"/>
          <w:b/>
          <w:color w:val="auto"/>
          <w:kern w:val="0"/>
          <w:sz w:val="24"/>
          <w:szCs w:val="24"/>
          <w:highlight w:val="none"/>
        </w:rPr>
        <w:t>环境管理台账信息表</w:t>
      </w:r>
    </w:p>
    <w:tbl>
      <w:tblPr>
        <w:tblStyle w:val="6"/>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349"/>
        <w:gridCol w:w="3125"/>
        <w:gridCol w:w="1366"/>
        <w:gridCol w:w="993"/>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 w:type="dxa"/>
            <w:tcBorders>
              <w:tl2br w:val="nil"/>
              <w:tr2bl w:val="nil"/>
            </w:tcBorders>
            <w:noWrap w:val="0"/>
            <w:vAlign w:val="center"/>
          </w:tcPr>
          <w:p>
            <w:pPr>
              <w:adjustRightInd w:val="0"/>
              <w:snapToGrid w:val="0"/>
              <w:jc w:val="center"/>
              <w:rPr>
                <w:rFonts w:ascii="黑体" w:hAnsi="黑体" w:eastAsia="黑体" w:cstheme="minorBidi"/>
                <w:kern w:val="2"/>
                <w:sz w:val="21"/>
                <w:szCs w:val="24"/>
                <w:lang w:val="en-US" w:eastAsia="zh-CN" w:bidi="ar-SA"/>
              </w:rPr>
            </w:pPr>
            <w:bookmarkStart w:id="32" w:name="_Toc8566"/>
            <w:r>
              <w:rPr>
                <w:rFonts w:ascii="黑体" w:hAnsi="黑体" w:eastAsia="黑体"/>
              </w:rPr>
              <w:t>序号</w:t>
            </w:r>
          </w:p>
        </w:tc>
        <w:tc>
          <w:tcPr>
            <w:tcW w:w="1349" w:type="dxa"/>
            <w:tcBorders>
              <w:tl2br w:val="nil"/>
              <w:tr2bl w:val="nil"/>
            </w:tcBorders>
            <w:noWrap w:val="0"/>
            <w:vAlign w:val="center"/>
          </w:tcPr>
          <w:p>
            <w:pPr>
              <w:adjustRightInd w:val="0"/>
              <w:snapToGrid w:val="0"/>
              <w:jc w:val="center"/>
              <w:rPr>
                <w:rFonts w:hint="eastAsia" w:ascii="黑体" w:hAnsi="黑体" w:eastAsia="黑体" w:cstheme="minorBidi"/>
                <w:kern w:val="2"/>
                <w:sz w:val="21"/>
                <w:szCs w:val="24"/>
                <w:lang w:val="en-US" w:eastAsia="zh-CN" w:bidi="ar-SA"/>
              </w:rPr>
            </w:pPr>
            <w:r>
              <w:rPr>
                <w:rFonts w:ascii="黑体" w:hAnsi="黑体" w:eastAsia="黑体"/>
              </w:rPr>
              <w:t>类别</w:t>
            </w:r>
          </w:p>
        </w:tc>
        <w:tc>
          <w:tcPr>
            <w:tcW w:w="3125" w:type="dxa"/>
            <w:tcBorders>
              <w:tl2br w:val="nil"/>
              <w:tr2bl w:val="nil"/>
            </w:tcBorders>
            <w:noWrap w:val="0"/>
            <w:vAlign w:val="center"/>
          </w:tcPr>
          <w:p>
            <w:pPr>
              <w:adjustRightInd w:val="0"/>
              <w:snapToGrid w:val="0"/>
              <w:jc w:val="center"/>
              <w:rPr>
                <w:rFonts w:hint="eastAsia" w:ascii="黑体" w:hAnsi="黑体" w:eastAsia="黑体" w:cstheme="minorBidi"/>
                <w:kern w:val="2"/>
                <w:sz w:val="21"/>
                <w:szCs w:val="24"/>
                <w:lang w:val="en-US" w:eastAsia="zh-CN" w:bidi="ar-SA"/>
              </w:rPr>
            </w:pPr>
            <w:r>
              <w:rPr>
                <w:rFonts w:ascii="黑体" w:hAnsi="黑体" w:eastAsia="黑体"/>
              </w:rPr>
              <w:t>记录内容</w:t>
            </w:r>
          </w:p>
        </w:tc>
        <w:tc>
          <w:tcPr>
            <w:tcW w:w="1366" w:type="dxa"/>
            <w:tcBorders>
              <w:tl2br w:val="nil"/>
              <w:tr2bl w:val="nil"/>
            </w:tcBorders>
            <w:noWrap w:val="0"/>
            <w:vAlign w:val="center"/>
          </w:tcPr>
          <w:p>
            <w:pPr>
              <w:adjustRightInd w:val="0"/>
              <w:snapToGrid w:val="0"/>
              <w:jc w:val="center"/>
              <w:rPr>
                <w:rFonts w:hint="eastAsia" w:ascii="黑体" w:hAnsi="黑体" w:eastAsia="黑体" w:cstheme="minorBidi"/>
                <w:kern w:val="2"/>
                <w:sz w:val="21"/>
                <w:szCs w:val="24"/>
                <w:lang w:val="en-US" w:eastAsia="zh-CN" w:bidi="ar-SA"/>
              </w:rPr>
            </w:pPr>
            <w:r>
              <w:rPr>
                <w:rFonts w:ascii="黑体" w:hAnsi="黑体" w:eastAsia="黑体"/>
              </w:rPr>
              <w:t>记录频次</w:t>
            </w:r>
          </w:p>
        </w:tc>
        <w:tc>
          <w:tcPr>
            <w:tcW w:w="993" w:type="dxa"/>
            <w:tcBorders>
              <w:tl2br w:val="nil"/>
              <w:tr2bl w:val="nil"/>
            </w:tcBorders>
            <w:noWrap w:val="0"/>
            <w:vAlign w:val="center"/>
          </w:tcPr>
          <w:p>
            <w:pPr>
              <w:adjustRightInd w:val="0"/>
              <w:snapToGrid w:val="0"/>
              <w:jc w:val="center"/>
              <w:rPr>
                <w:rFonts w:ascii="黑体" w:hAnsi="黑体" w:eastAsia="黑体" w:cstheme="minorBidi"/>
                <w:kern w:val="2"/>
                <w:sz w:val="21"/>
                <w:szCs w:val="24"/>
                <w:lang w:val="en-US" w:eastAsia="zh-CN" w:bidi="ar-SA"/>
              </w:rPr>
            </w:pPr>
            <w:r>
              <w:rPr>
                <w:rFonts w:ascii="黑体" w:hAnsi="黑体" w:eastAsia="黑体"/>
              </w:rPr>
              <w:t>记录形式</w:t>
            </w:r>
          </w:p>
        </w:tc>
        <w:tc>
          <w:tcPr>
            <w:tcW w:w="1266" w:type="dxa"/>
            <w:tcBorders>
              <w:tl2br w:val="nil"/>
              <w:tr2bl w:val="nil"/>
            </w:tcBorders>
            <w:noWrap w:val="0"/>
            <w:vAlign w:val="center"/>
          </w:tcPr>
          <w:p>
            <w:pPr>
              <w:adjustRightInd w:val="0"/>
              <w:snapToGrid w:val="0"/>
              <w:jc w:val="center"/>
              <w:rPr>
                <w:rFonts w:hint="eastAsia" w:ascii="黑体" w:hAnsi="黑体" w:eastAsia="黑体" w:cstheme="minorBidi"/>
                <w:kern w:val="2"/>
                <w:sz w:val="21"/>
                <w:szCs w:val="24"/>
                <w:lang w:val="en-US" w:eastAsia="zh-CN" w:bidi="ar-SA"/>
              </w:rPr>
            </w:pPr>
            <w:r>
              <w:rPr>
                <w:rFonts w:ascii="黑体" w:hAnsi="黑体" w:eastAsia="黑体"/>
              </w:rPr>
              <w:t>其他信息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Borders>
              <w:tl2br w:val="nil"/>
              <w:tr2bl w:val="nil"/>
            </w:tcBorders>
            <w:noWrap w:val="0"/>
            <w:vAlign w:val="top"/>
          </w:tcPr>
          <w:p>
            <w:pPr>
              <w:adjustRightInd w:val="0"/>
              <w:snapToGrid w:val="0"/>
              <w:rPr>
                <w:rFonts w:ascii="宋体" w:hAnsi="宋体"/>
              </w:rPr>
            </w:pPr>
            <w:r>
              <w:rPr>
                <w:rFonts w:ascii="宋体" w:hAnsi="宋体"/>
              </w:rPr>
              <w:t>1</w:t>
            </w:r>
          </w:p>
        </w:tc>
        <w:tc>
          <w:tcPr>
            <w:tcW w:w="1349" w:type="dxa"/>
            <w:tcBorders>
              <w:tl2br w:val="nil"/>
              <w:tr2bl w:val="nil"/>
            </w:tcBorders>
            <w:noWrap w:val="0"/>
            <w:vAlign w:val="top"/>
          </w:tcPr>
          <w:p>
            <w:pPr>
              <w:adjustRightInd w:val="0"/>
              <w:snapToGrid w:val="0"/>
              <w:rPr>
                <w:rFonts w:ascii="宋体" w:hAnsi="宋体"/>
              </w:rPr>
            </w:pPr>
            <w:r>
              <w:rPr>
                <w:rFonts w:ascii="宋体" w:hAnsi="宋体"/>
              </w:rPr>
              <w:t>基本信息</w:t>
            </w:r>
          </w:p>
        </w:tc>
        <w:tc>
          <w:tcPr>
            <w:tcW w:w="3125" w:type="dxa"/>
            <w:tcBorders>
              <w:tl2br w:val="nil"/>
              <w:tr2bl w:val="nil"/>
            </w:tcBorders>
            <w:noWrap w:val="0"/>
            <w:vAlign w:val="top"/>
          </w:tcPr>
          <w:p>
            <w:pPr>
              <w:adjustRightInd w:val="0"/>
              <w:snapToGrid w:val="0"/>
              <w:rPr>
                <w:rFonts w:ascii="宋体" w:hAnsi="宋体"/>
              </w:rPr>
            </w:pPr>
            <w:r>
              <w:rPr>
                <w:rFonts w:hint="eastAsia" w:ascii="宋体" w:hAnsi="宋体"/>
              </w:rPr>
              <w:t>企业名称、生产经营场所地址、行业类别、法定代表人、统一社会信用代码、产品名称、生产工艺、生产规模、环保投资、环境影响评价审批意见及排污许可证编号等。</w:t>
            </w:r>
          </w:p>
        </w:tc>
        <w:tc>
          <w:tcPr>
            <w:tcW w:w="1366" w:type="dxa"/>
            <w:tcBorders>
              <w:tl2br w:val="nil"/>
              <w:tr2bl w:val="nil"/>
            </w:tcBorders>
            <w:noWrap w:val="0"/>
            <w:vAlign w:val="top"/>
          </w:tcPr>
          <w:p>
            <w:pPr>
              <w:adjustRightInd w:val="0"/>
              <w:snapToGrid w:val="0"/>
              <w:rPr>
                <w:rFonts w:ascii="宋体" w:hAnsi="宋体"/>
              </w:rPr>
            </w:pPr>
            <w:r>
              <w:rPr>
                <w:rFonts w:hint="eastAsia" w:ascii="宋体" w:hAnsi="宋体"/>
              </w:rPr>
              <w:t>对于未发生变化的基本信息，按年记录，1次/年；对于发生变化的基本信息，在发生变化时记录1次。</w:t>
            </w:r>
          </w:p>
        </w:tc>
        <w:tc>
          <w:tcPr>
            <w:tcW w:w="993" w:type="dxa"/>
            <w:tcBorders>
              <w:tl2br w:val="nil"/>
              <w:tr2bl w:val="nil"/>
            </w:tcBorders>
            <w:noWrap w:val="0"/>
            <w:vAlign w:val="top"/>
          </w:tcPr>
          <w:p>
            <w:pPr>
              <w:adjustRightInd w:val="0"/>
              <w:snapToGrid w:val="0"/>
              <w:rPr>
                <w:rFonts w:ascii="宋体" w:hAnsi="宋体"/>
              </w:rPr>
            </w:pPr>
            <w:r>
              <w:rPr>
                <w:rFonts w:ascii="宋体" w:hAnsi="宋体"/>
              </w:rPr>
              <w:t>电子台账+纸质台账</w:t>
            </w:r>
          </w:p>
        </w:tc>
        <w:tc>
          <w:tcPr>
            <w:tcW w:w="1266" w:type="dxa"/>
            <w:tcBorders>
              <w:tl2br w:val="nil"/>
              <w:tr2bl w:val="nil"/>
            </w:tcBorders>
            <w:noWrap w:val="0"/>
            <w:vAlign w:val="top"/>
          </w:tcPr>
          <w:p>
            <w:pPr>
              <w:adjustRightInd w:val="0"/>
              <w:snapToGrid w:val="0"/>
              <w:rPr>
                <w:rFonts w:ascii="宋体" w:hAnsi="宋体"/>
              </w:rPr>
            </w:pPr>
            <w:r>
              <w:rPr>
                <w:rFonts w:hint="eastAsia" w:ascii="宋体" w:hAnsi="宋体"/>
              </w:rPr>
              <w:t>至少保存五年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Borders>
              <w:tl2br w:val="nil"/>
              <w:tr2bl w:val="nil"/>
            </w:tcBorders>
            <w:noWrap w:val="0"/>
            <w:vAlign w:val="top"/>
          </w:tcPr>
          <w:p>
            <w:pPr>
              <w:adjustRightInd w:val="0"/>
              <w:snapToGrid w:val="0"/>
              <w:rPr>
                <w:rFonts w:ascii="宋体" w:hAnsi="宋体"/>
              </w:rPr>
            </w:pPr>
            <w:r>
              <w:rPr>
                <w:rFonts w:ascii="宋体" w:hAnsi="宋体"/>
              </w:rPr>
              <w:t>2</w:t>
            </w:r>
          </w:p>
        </w:tc>
        <w:tc>
          <w:tcPr>
            <w:tcW w:w="1349" w:type="dxa"/>
            <w:tcBorders>
              <w:tl2br w:val="nil"/>
              <w:tr2bl w:val="nil"/>
            </w:tcBorders>
            <w:noWrap w:val="0"/>
            <w:vAlign w:val="top"/>
          </w:tcPr>
          <w:p>
            <w:pPr>
              <w:adjustRightInd w:val="0"/>
              <w:snapToGrid w:val="0"/>
              <w:rPr>
                <w:rFonts w:ascii="宋体" w:hAnsi="宋体"/>
              </w:rPr>
            </w:pPr>
            <w:r>
              <w:rPr>
                <w:rFonts w:ascii="宋体" w:hAnsi="宋体"/>
              </w:rPr>
              <w:t>监测记录信息</w:t>
            </w:r>
          </w:p>
        </w:tc>
        <w:tc>
          <w:tcPr>
            <w:tcW w:w="3125" w:type="dxa"/>
            <w:tcBorders>
              <w:tl2br w:val="nil"/>
              <w:tr2bl w:val="nil"/>
            </w:tcBorders>
            <w:noWrap w:val="0"/>
            <w:vAlign w:val="top"/>
          </w:tcPr>
          <w:p>
            <w:pPr>
              <w:adjustRightInd w:val="0"/>
              <w:snapToGrid w:val="0"/>
              <w:rPr>
                <w:rFonts w:ascii="宋体" w:hAnsi="宋体"/>
              </w:rPr>
            </w:pPr>
            <w:r>
              <w:rPr>
                <w:rFonts w:ascii="宋体" w:hAnsi="宋体"/>
              </w:rPr>
              <w:t>a）有组织废气：有组织废气污染物排放情况手工监测信息应记录采样日期、样品数量、采样方法、采样人姓名等采样信息，并记录排放口编码、工况烟气量、排口温度、污染因子、许可排放浓度限值、监测浓度、测定方法以及是否超标等信息。若监测结果超标，应说明超标原因。b）无组织废气：无组织废气污染物排放情况手工监测应记录采样日期、无组织采样点位数量、各点位样品数量、采样方法、采样人姓名等采样信息</w:t>
            </w:r>
            <w:r>
              <w:rPr>
                <w:rFonts w:hint="eastAsia" w:ascii="宋体" w:hAnsi="宋体"/>
              </w:rPr>
              <w:t>。</w:t>
            </w:r>
            <w:r>
              <w:rPr>
                <w:rFonts w:ascii="宋体" w:hAnsi="宋体"/>
              </w:rPr>
              <w:t xml:space="preserve">c）废水污染物排放情况：手工监测记录信息应记录采样日期、样品数量、采样方法、采样人姓名等采样信息，并记录排放口编码、废水类型、水温、出口流量、污染因子、出口浓度、许可排放浓度限值、测定方法以及是否超标。若监测结果超标，应说明超标原因。d）自动监测运维记录：包括自动监测系统运行状况、系统辅助设备运行状况、系统校准、校验工作等；仪器说明书及相关标准规范中规定的其他检查项目等。 </w:t>
            </w:r>
          </w:p>
        </w:tc>
        <w:tc>
          <w:tcPr>
            <w:tcW w:w="1366" w:type="dxa"/>
            <w:tcBorders>
              <w:tl2br w:val="nil"/>
              <w:tr2bl w:val="nil"/>
            </w:tcBorders>
            <w:noWrap w:val="0"/>
            <w:vAlign w:val="top"/>
          </w:tcPr>
          <w:p>
            <w:pPr>
              <w:adjustRightInd w:val="0"/>
              <w:snapToGrid w:val="0"/>
              <w:rPr>
                <w:rFonts w:ascii="宋体" w:hAnsi="宋体"/>
              </w:rPr>
            </w:pPr>
            <w:r>
              <w:rPr>
                <w:rFonts w:hint="eastAsia" w:ascii="宋体" w:hAnsi="宋体"/>
              </w:rPr>
              <w:t>监测数据的记录频次与本标准规定的废气、废水监测频次一致。</w:t>
            </w:r>
          </w:p>
        </w:tc>
        <w:tc>
          <w:tcPr>
            <w:tcW w:w="993" w:type="dxa"/>
            <w:tcBorders>
              <w:tl2br w:val="nil"/>
              <w:tr2bl w:val="nil"/>
            </w:tcBorders>
            <w:noWrap w:val="0"/>
            <w:vAlign w:val="top"/>
          </w:tcPr>
          <w:p>
            <w:pPr>
              <w:adjustRightInd w:val="0"/>
              <w:snapToGrid w:val="0"/>
              <w:rPr>
                <w:rFonts w:ascii="宋体" w:hAnsi="宋体"/>
              </w:rPr>
            </w:pPr>
            <w:r>
              <w:rPr>
                <w:rFonts w:ascii="宋体" w:hAnsi="宋体"/>
              </w:rPr>
              <w:t>电子台账+纸质台账</w:t>
            </w:r>
          </w:p>
        </w:tc>
        <w:tc>
          <w:tcPr>
            <w:tcW w:w="1266" w:type="dxa"/>
            <w:tcBorders>
              <w:tl2br w:val="nil"/>
              <w:tr2bl w:val="nil"/>
            </w:tcBorders>
            <w:noWrap w:val="0"/>
            <w:vAlign w:val="top"/>
          </w:tcPr>
          <w:p>
            <w:pPr>
              <w:adjustRightInd w:val="0"/>
              <w:snapToGrid w:val="0"/>
              <w:rPr>
                <w:rFonts w:ascii="宋体" w:hAnsi="宋体"/>
              </w:rPr>
            </w:pPr>
            <w:r>
              <w:rPr>
                <w:rFonts w:hint="eastAsia" w:ascii="宋体" w:hAnsi="宋体"/>
              </w:rPr>
              <w:t>至少保存五年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Borders>
              <w:tl2br w:val="nil"/>
              <w:tr2bl w:val="nil"/>
            </w:tcBorders>
            <w:noWrap w:val="0"/>
            <w:vAlign w:val="top"/>
          </w:tcPr>
          <w:p>
            <w:pPr>
              <w:adjustRightInd w:val="0"/>
              <w:snapToGrid w:val="0"/>
              <w:rPr>
                <w:rFonts w:ascii="宋体" w:hAnsi="宋体"/>
              </w:rPr>
            </w:pPr>
            <w:r>
              <w:rPr>
                <w:rFonts w:ascii="宋体" w:hAnsi="宋体"/>
              </w:rPr>
              <w:t>3</w:t>
            </w:r>
          </w:p>
        </w:tc>
        <w:tc>
          <w:tcPr>
            <w:tcW w:w="1349" w:type="dxa"/>
            <w:tcBorders>
              <w:tl2br w:val="nil"/>
              <w:tr2bl w:val="nil"/>
            </w:tcBorders>
            <w:noWrap w:val="0"/>
            <w:vAlign w:val="top"/>
          </w:tcPr>
          <w:p>
            <w:pPr>
              <w:adjustRightInd w:val="0"/>
              <w:snapToGrid w:val="0"/>
              <w:rPr>
                <w:rFonts w:ascii="宋体" w:hAnsi="宋体"/>
              </w:rPr>
            </w:pPr>
            <w:r>
              <w:rPr>
                <w:rFonts w:ascii="宋体" w:hAnsi="宋体"/>
              </w:rPr>
              <w:t>其他环境管理信息</w:t>
            </w:r>
          </w:p>
        </w:tc>
        <w:tc>
          <w:tcPr>
            <w:tcW w:w="3125" w:type="dxa"/>
            <w:tcBorders>
              <w:tl2br w:val="nil"/>
              <w:tr2bl w:val="nil"/>
            </w:tcBorders>
            <w:noWrap w:val="0"/>
            <w:vAlign w:val="top"/>
          </w:tcPr>
          <w:p>
            <w:pPr>
              <w:adjustRightInd w:val="0"/>
              <w:snapToGrid w:val="0"/>
              <w:rPr>
                <w:rFonts w:ascii="宋体" w:hAnsi="宋体"/>
              </w:rPr>
            </w:pPr>
            <w:r>
              <w:rPr>
                <w:rFonts w:hint="eastAsia" w:ascii="宋体" w:hAnsi="宋体"/>
              </w:rPr>
              <w:t>排污单位在特殊时段应记录管理要求、执行情况（包括特殊时段生产设施运行管理信息和污染防治设施运行管理信息）。 排污单位还应根据环境管理要求和排污单位自行监测内容需求，自行增补记录。</w:t>
            </w:r>
          </w:p>
        </w:tc>
        <w:tc>
          <w:tcPr>
            <w:tcW w:w="1366" w:type="dxa"/>
            <w:tcBorders>
              <w:tl2br w:val="nil"/>
              <w:tr2bl w:val="nil"/>
            </w:tcBorders>
            <w:noWrap w:val="0"/>
            <w:vAlign w:val="top"/>
          </w:tcPr>
          <w:p>
            <w:pPr>
              <w:adjustRightInd w:val="0"/>
              <w:snapToGrid w:val="0"/>
              <w:rPr>
                <w:rFonts w:ascii="宋体" w:hAnsi="宋体"/>
              </w:rPr>
            </w:pPr>
            <w:r>
              <w:rPr>
                <w:rFonts w:hint="eastAsia" w:ascii="宋体" w:hAnsi="宋体"/>
              </w:rPr>
              <w:t>重污染天气应对期间等特殊时段的台账记录频次原则上与正常生产记录频次一致，涉及特殊时段停产的 排污单位或生产工序，该期间原则上仅对起始和结束当天进行1次记录。</w:t>
            </w:r>
          </w:p>
        </w:tc>
        <w:tc>
          <w:tcPr>
            <w:tcW w:w="993" w:type="dxa"/>
            <w:tcBorders>
              <w:tl2br w:val="nil"/>
              <w:tr2bl w:val="nil"/>
            </w:tcBorders>
            <w:noWrap w:val="0"/>
            <w:vAlign w:val="top"/>
          </w:tcPr>
          <w:p>
            <w:pPr>
              <w:adjustRightInd w:val="0"/>
              <w:snapToGrid w:val="0"/>
              <w:rPr>
                <w:rFonts w:ascii="宋体" w:hAnsi="宋体"/>
              </w:rPr>
            </w:pPr>
            <w:r>
              <w:rPr>
                <w:rFonts w:ascii="宋体" w:hAnsi="宋体"/>
              </w:rPr>
              <w:t>电子台账+纸质台账</w:t>
            </w:r>
          </w:p>
        </w:tc>
        <w:tc>
          <w:tcPr>
            <w:tcW w:w="1266" w:type="dxa"/>
            <w:tcBorders>
              <w:tl2br w:val="nil"/>
              <w:tr2bl w:val="nil"/>
            </w:tcBorders>
            <w:noWrap w:val="0"/>
            <w:vAlign w:val="top"/>
          </w:tcPr>
          <w:p>
            <w:pPr>
              <w:adjustRightInd w:val="0"/>
              <w:snapToGrid w:val="0"/>
              <w:rPr>
                <w:rFonts w:ascii="宋体" w:hAnsi="宋体"/>
              </w:rPr>
            </w:pPr>
            <w:r>
              <w:rPr>
                <w:rFonts w:hint="eastAsia" w:ascii="宋体" w:hAnsi="宋体"/>
              </w:rPr>
              <w:t>至少保存五年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Borders>
              <w:tl2br w:val="nil"/>
              <w:tr2bl w:val="nil"/>
            </w:tcBorders>
            <w:noWrap w:val="0"/>
            <w:vAlign w:val="top"/>
          </w:tcPr>
          <w:p>
            <w:pPr>
              <w:adjustRightInd w:val="0"/>
              <w:snapToGrid w:val="0"/>
              <w:rPr>
                <w:rFonts w:ascii="宋体" w:hAnsi="宋体"/>
              </w:rPr>
            </w:pPr>
            <w:r>
              <w:rPr>
                <w:rFonts w:ascii="宋体" w:hAnsi="宋体"/>
              </w:rPr>
              <w:t>4</w:t>
            </w:r>
          </w:p>
        </w:tc>
        <w:tc>
          <w:tcPr>
            <w:tcW w:w="1349" w:type="dxa"/>
            <w:tcBorders>
              <w:tl2br w:val="nil"/>
              <w:tr2bl w:val="nil"/>
            </w:tcBorders>
            <w:noWrap w:val="0"/>
            <w:vAlign w:val="top"/>
          </w:tcPr>
          <w:p>
            <w:pPr>
              <w:adjustRightInd w:val="0"/>
              <w:snapToGrid w:val="0"/>
              <w:rPr>
                <w:rFonts w:ascii="宋体" w:hAnsi="宋体"/>
              </w:rPr>
            </w:pPr>
            <w:r>
              <w:rPr>
                <w:rFonts w:ascii="宋体" w:hAnsi="宋体"/>
              </w:rPr>
              <w:t>生产设施运行管理信息</w:t>
            </w:r>
          </w:p>
        </w:tc>
        <w:tc>
          <w:tcPr>
            <w:tcW w:w="3125" w:type="dxa"/>
            <w:tcBorders>
              <w:tl2br w:val="nil"/>
              <w:tr2bl w:val="nil"/>
            </w:tcBorders>
            <w:noWrap w:val="0"/>
            <w:vAlign w:val="top"/>
          </w:tcPr>
          <w:p>
            <w:pPr>
              <w:adjustRightInd w:val="0"/>
              <w:snapToGrid w:val="0"/>
              <w:rPr>
                <w:rFonts w:ascii="宋体" w:hAnsi="宋体"/>
              </w:rPr>
            </w:pPr>
            <w:r>
              <w:rPr>
                <w:rFonts w:hint="eastAsia" w:ascii="宋体" w:hAnsi="宋体"/>
              </w:rPr>
              <w:t xml:space="preserve">记录内容包括：主要生产单元或公用单元名称、生产设施、累计生产时间、主要产品等 </w:t>
            </w:r>
          </w:p>
        </w:tc>
        <w:tc>
          <w:tcPr>
            <w:tcW w:w="1366" w:type="dxa"/>
            <w:tcBorders>
              <w:tl2br w:val="nil"/>
              <w:tr2bl w:val="nil"/>
            </w:tcBorders>
            <w:noWrap w:val="0"/>
            <w:vAlign w:val="top"/>
          </w:tcPr>
          <w:p>
            <w:pPr>
              <w:adjustRightInd w:val="0"/>
              <w:snapToGrid w:val="0"/>
              <w:rPr>
                <w:rFonts w:ascii="宋体" w:hAnsi="宋体"/>
              </w:rPr>
            </w:pPr>
            <w:r>
              <w:rPr>
                <w:rFonts w:hint="eastAsia" w:ascii="宋体" w:hAnsi="宋体"/>
              </w:rPr>
              <w:t>a) 正常工况 1) 运行状态：按照各生产单元生产班制记录，每班记录1次。 2) 生产负荷：按照各生产单元生产班制记录，每班记录1次。 3) 产品产量：按照各生产单元生产班制记录，每班记录1次。 4) 原辅料：按照各生产单元生产班制记录，每班记录1次。 5) 燃料：每班记录1次。 b) 非正常工况 按照异常情况期记录，1次/异常情况期。</w:t>
            </w:r>
          </w:p>
        </w:tc>
        <w:tc>
          <w:tcPr>
            <w:tcW w:w="993" w:type="dxa"/>
            <w:tcBorders>
              <w:tl2br w:val="nil"/>
              <w:tr2bl w:val="nil"/>
            </w:tcBorders>
            <w:noWrap w:val="0"/>
            <w:vAlign w:val="top"/>
          </w:tcPr>
          <w:p>
            <w:pPr>
              <w:adjustRightInd w:val="0"/>
              <w:snapToGrid w:val="0"/>
              <w:rPr>
                <w:rFonts w:ascii="宋体" w:hAnsi="宋体"/>
              </w:rPr>
            </w:pPr>
            <w:r>
              <w:rPr>
                <w:rFonts w:ascii="宋体" w:hAnsi="宋体"/>
              </w:rPr>
              <w:t>电子台账+纸质台账</w:t>
            </w:r>
          </w:p>
        </w:tc>
        <w:tc>
          <w:tcPr>
            <w:tcW w:w="1266" w:type="dxa"/>
            <w:tcBorders>
              <w:tl2br w:val="nil"/>
              <w:tr2bl w:val="nil"/>
            </w:tcBorders>
            <w:noWrap w:val="0"/>
            <w:vAlign w:val="top"/>
          </w:tcPr>
          <w:p>
            <w:pPr>
              <w:adjustRightInd w:val="0"/>
              <w:snapToGrid w:val="0"/>
              <w:rPr>
                <w:rFonts w:ascii="宋体" w:hAnsi="宋体"/>
              </w:rPr>
            </w:pPr>
            <w:r>
              <w:rPr>
                <w:rFonts w:hint="eastAsia" w:ascii="宋体" w:hAnsi="宋体"/>
              </w:rPr>
              <w:t>至少保存五年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Borders>
              <w:tl2br w:val="nil"/>
              <w:tr2bl w:val="nil"/>
            </w:tcBorders>
            <w:noWrap w:val="0"/>
            <w:vAlign w:val="top"/>
          </w:tcPr>
          <w:p>
            <w:pPr>
              <w:adjustRightInd w:val="0"/>
              <w:snapToGrid w:val="0"/>
              <w:rPr>
                <w:rFonts w:ascii="宋体" w:hAnsi="宋体"/>
              </w:rPr>
            </w:pPr>
            <w:r>
              <w:rPr>
                <w:rFonts w:ascii="宋体" w:hAnsi="宋体"/>
              </w:rPr>
              <w:t>5</w:t>
            </w:r>
          </w:p>
        </w:tc>
        <w:tc>
          <w:tcPr>
            <w:tcW w:w="1349" w:type="dxa"/>
            <w:tcBorders>
              <w:tl2br w:val="nil"/>
              <w:tr2bl w:val="nil"/>
            </w:tcBorders>
            <w:noWrap w:val="0"/>
            <w:vAlign w:val="top"/>
          </w:tcPr>
          <w:p>
            <w:pPr>
              <w:adjustRightInd w:val="0"/>
              <w:snapToGrid w:val="0"/>
              <w:rPr>
                <w:rFonts w:ascii="宋体" w:hAnsi="宋体"/>
              </w:rPr>
            </w:pPr>
            <w:r>
              <w:rPr>
                <w:rFonts w:ascii="宋体" w:hAnsi="宋体"/>
              </w:rPr>
              <w:t>污染防治设施运行管理信息</w:t>
            </w:r>
          </w:p>
        </w:tc>
        <w:tc>
          <w:tcPr>
            <w:tcW w:w="3125" w:type="dxa"/>
            <w:tcBorders>
              <w:tl2br w:val="nil"/>
              <w:tr2bl w:val="nil"/>
            </w:tcBorders>
            <w:noWrap w:val="0"/>
            <w:vAlign w:val="top"/>
          </w:tcPr>
          <w:p>
            <w:pPr>
              <w:adjustRightInd w:val="0"/>
              <w:snapToGrid w:val="0"/>
              <w:rPr>
                <w:rFonts w:hint="eastAsia" w:ascii="宋体" w:hAnsi="宋体"/>
              </w:rPr>
            </w:pPr>
            <w:r>
              <w:rPr>
                <w:rFonts w:hint="eastAsia" w:ascii="宋体" w:hAnsi="宋体"/>
              </w:rPr>
              <w:t>正常情况：</w:t>
            </w:r>
          </w:p>
          <w:p>
            <w:pPr>
              <w:numPr>
                <w:ilvl w:val="0"/>
                <w:numId w:val="1"/>
              </w:numPr>
              <w:adjustRightInd w:val="0"/>
              <w:snapToGrid w:val="0"/>
              <w:rPr>
                <w:rFonts w:hint="eastAsia" w:ascii="宋体" w:hAnsi="宋体"/>
              </w:rPr>
            </w:pPr>
            <w:r>
              <w:rPr>
                <w:rFonts w:hint="eastAsia" w:ascii="宋体" w:hAnsi="宋体"/>
              </w:rPr>
              <w:t>废气治理设施：应按照废气治理设施类别分别记录设施的实际运行相关参数和维护记录，包括设施名称、编码、运行参数、运行状态等。</w:t>
            </w:r>
          </w:p>
          <w:p>
            <w:pPr>
              <w:numPr>
                <w:ilvl w:val="0"/>
                <w:numId w:val="1"/>
              </w:numPr>
              <w:adjustRightInd w:val="0"/>
              <w:snapToGrid w:val="0"/>
              <w:rPr>
                <w:rFonts w:ascii="宋体" w:hAnsi="宋体"/>
              </w:rPr>
            </w:pPr>
            <w:r>
              <w:rPr>
                <w:rFonts w:hint="eastAsia" w:ascii="宋体" w:hAnsi="宋体"/>
              </w:rPr>
              <w:t>废水处理设施：包括设施名称、编码、主要参数、废水产生情况、废水排放情况、药剂名称及使用量、投加时间、运行状态等。</w:t>
            </w:r>
          </w:p>
          <w:p>
            <w:pPr>
              <w:numPr>
                <w:ilvl w:val="0"/>
                <w:numId w:val="1"/>
              </w:numPr>
              <w:adjustRightInd w:val="0"/>
              <w:snapToGrid w:val="0"/>
              <w:rPr>
                <w:rFonts w:ascii="宋体" w:hAnsi="宋体"/>
              </w:rPr>
            </w:pPr>
            <w:r>
              <w:rPr>
                <w:rFonts w:hint="eastAsia" w:ascii="宋体" w:hAnsi="宋体"/>
              </w:rPr>
              <w:t>固体废物产生及处理处置：记录固体废物名称、类别、产生及预处理情况、综合利用量、处理处置量等。</w:t>
            </w:r>
          </w:p>
          <w:p>
            <w:pPr>
              <w:adjustRightInd w:val="0"/>
              <w:snapToGrid w:val="0"/>
              <w:rPr>
                <w:rFonts w:hint="eastAsia" w:ascii="宋体" w:hAnsi="宋体"/>
              </w:rPr>
            </w:pPr>
            <w:r>
              <w:rPr>
                <w:rFonts w:hint="eastAsia" w:ascii="宋体" w:hAnsi="宋体"/>
              </w:rPr>
              <w:t>异常情况：</w:t>
            </w:r>
          </w:p>
          <w:p>
            <w:pPr>
              <w:adjustRightInd w:val="0"/>
              <w:snapToGrid w:val="0"/>
              <w:rPr>
                <w:rFonts w:ascii="宋体" w:hAnsi="宋体"/>
              </w:rPr>
            </w:pPr>
            <w:r>
              <w:rPr>
                <w:rFonts w:hint="eastAsia" w:ascii="宋体" w:hAnsi="宋体"/>
              </w:rPr>
              <w:t>包括事件原因、是否报告、应对措施等。</w:t>
            </w:r>
          </w:p>
        </w:tc>
        <w:tc>
          <w:tcPr>
            <w:tcW w:w="1366" w:type="dxa"/>
            <w:tcBorders>
              <w:tl2br w:val="nil"/>
              <w:tr2bl w:val="nil"/>
            </w:tcBorders>
            <w:noWrap w:val="0"/>
            <w:vAlign w:val="top"/>
          </w:tcPr>
          <w:p>
            <w:pPr>
              <w:adjustRightInd w:val="0"/>
              <w:snapToGrid w:val="0"/>
              <w:rPr>
                <w:rFonts w:hint="eastAsia" w:ascii="宋体" w:hAnsi="宋体"/>
              </w:rPr>
            </w:pPr>
            <w:r>
              <w:rPr>
                <w:rFonts w:hint="eastAsia" w:ascii="宋体" w:hAnsi="宋体"/>
              </w:rPr>
              <w:t>正常情况： 污染防治设施运行状况：按照污染治理设施管理单位班制记录，每班记录1次。</w:t>
            </w:r>
          </w:p>
          <w:p>
            <w:pPr>
              <w:adjustRightInd w:val="0"/>
              <w:snapToGrid w:val="0"/>
              <w:rPr>
                <w:rFonts w:ascii="宋体" w:hAnsi="宋体"/>
              </w:rPr>
            </w:pPr>
            <w:r>
              <w:rPr>
                <w:rFonts w:hint="eastAsia" w:ascii="宋体" w:hAnsi="宋体"/>
              </w:rPr>
              <w:t xml:space="preserve">异常情况：按照异常情况期记录，1次/异常情况期。 </w:t>
            </w:r>
          </w:p>
        </w:tc>
        <w:tc>
          <w:tcPr>
            <w:tcW w:w="993" w:type="dxa"/>
            <w:tcBorders>
              <w:tl2br w:val="nil"/>
              <w:tr2bl w:val="nil"/>
            </w:tcBorders>
            <w:noWrap w:val="0"/>
            <w:vAlign w:val="top"/>
          </w:tcPr>
          <w:p>
            <w:pPr>
              <w:adjustRightInd w:val="0"/>
              <w:snapToGrid w:val="0"/>
              <w:rPr>
                <w:rFonts w:ascii="宋体" w:hAnsi="宋体"/>
              </w:rPr>
            </w:pPr>
            <w:r>
              <w:rPr>
                <w:rFonts w:ascii="宋体" w:hAnsi="宋体"/>
              </w:rPr>
              <w:t>电子台账+纸质台账</w:t>
            </w:r>
          </w:p>
        </w:tc>
        <w:tc>
          <w:tcPr>
            <w:tcW w:w="1266" w:type="dxa"/>
            <w:tcBorders>
              <w:tl2br w:val="nil"/>
              <w:tr2bl w:val="nil"/>
            </w:tcBorders>
            <w:noWrap w:val="0"/>
            <w:vAlign w:val="top"/>
          </w:tcPr>
          <w:p>
            <w:pPr>
              <w:adjustRightInd w:val="0"/>
              <w:snapToGrid w:val="0"/>
              <w:rPr>
                <w:rFonts w:ascii="宋体" w:hAnsi="宋体"/>
              </w:rPr>
            </w:pPr>
            <w:r>
              <w:rPr>
                <w:rFonts w:hint="eastAsia" w:ascii="宋体" w:hAnsi="宋体"/>
              </w:rPr>
              <w:t>至少保存五年</w:t>
            </w:r>
          </w:p>
        </w:tc>
      </w:tr>
    </w:tbl>
    <w:p>
      <w:pPr>
        <w:suppressLineNumbers/>
        <w:adjustRightInd w:val="0"/>
        <w:snapToGrid w:val="0"/>
        <w:spacing w:before="312" w:beforeLines="100" w:line="360" w:lineRule="auto"/>
        <w:ind w:firstLine="504" w:firstLineChars="180"/>
        <w:outlineLvl w:val="9"/>
        <w:rPr>
          <w:rFonts w:hint="default" w:ascii="Times New Roman" w:hAnsi="Times New Roman" w:eastAsia="黑体" w:cs="Times New Roman"/>
          <w:color w:val="auto"/>
          <w:spacing w:val="-10"/>
          <w:sz w:val="30"/>
          <w:szCs w:val="30"/>
          <w:highlight w:val="none"/>
        </w:rPr>
      </w:pPr>
    </w:p>
    <w:p>
      <w:pPr>
        <w:suppressLineNumbers/>
        <w:adjustRightInd w:val="0"/>
        <w:snapToGrid w:val="0"/>
        <w:spacing w:before="312" w:beforeLines="100" w:line="360" w:lineRule="auto"/>
        <w:ind w:firstLine="504" w:firstLineChars="180"/>
        <w:outlineLvl w:val="9"/>
        <w:rPr>
          <w:rFonts w:hint="default" w:ascii="Times New Roman" w:hAnsi="Times New Roman" w:eastAsia="黑体" w:cs="Times New Roman"/>
          <w:color w:val="auto"/>
          <w:spacing w:val="-10"/>
          <w:sz w:val="30"/>
          <w:szCs w:val="30"/>
          <w:highlight w:val="none"/>
        </w:rPr>
      </w:pPr>
      <w:r>
        <w:rPr>
          <w:rFonts w:hint="default" w:ascii="Times New Roman" w:hAnsi="Times New Roman" w:eastAsia="黑体" w:cs="Times New Roman"/>
          <w:color w:val="auto"/>
          <w:spacing w:val="-10"/>
          <w:sz w:val="30"/>
          <w:szCs w:val="30"/>
          <w:highlight w:val="none"/>
        </w:rPr>
        <w:t>五、排污权使用和交易信息</w:t>
      </w:r>
      <w:bookmarkEnd w:id="32"/>
    </w:p>
    <w:p>
      <w:pPr>
        <w:widowControl/>
        <w:ind w:firstLine="525" w:firstLineChars="25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如发生排污权交易，需要载明；如果未发生交易，无需载明。可直接编辑或者上传附件。</w:t>
      </w:r>
    </w:p>
    <w:p>
      <w:pPr>
        <w:widowControl/>
        <w:ind w:firstLine="420" w:firstLineChars="200"/>
        <w:jc w:val="left"/>
        <w:rPr>
          <w:rFonts w:hint="default" w:ascii="Times New Roman" w:hAnsi="Times New Roman" w:cs="Times New Roman"/>
          <w:color w:val="auto"/>
          <w:highlight w:val="none"/>
        </w:rPr>
      </w:pPr>
    </w:p>
    <w:p>
      <w:pPr>
        <w:suppressLineNumbers/>
        <w:adjustRightInd w:val="0"/>
        <w:snapToGrid w:val="0"/>
        <w:spacing w:before="312" w:beforeLines="100" w:line="360" w:lineRule="auto"/>
        <w:ind w:firstLine="504" w:firstLineChars="180"/>
        <w:outlineLvl w:val="9"/>
        <w:rPr>
          <w:rFonts w:ascii="Times New Roman" w:hAnsi="Times New Roman" w:eastAsia="黑体" w:cs="Times New Roman"/>
          <w:color w:val="auto"/>
          <w:spacing w:val="-10"/>
          <w:sz w:val="30"/>
          <w:szCs w:val="30"/>
          <w:highlight w:val="none"/>
        </w:rPr>
      </w:pPr>
      <w:bookmarkStart w:id="33" w:name="_Toc20573"/>
      <w:r>
        <w:rPr>
          <w:rFonts w:hint="default" w:ascii="Times New Roman" w:hAnsi="Times New Roman" w:eastAsia="黑体" w:cs="Times New Roman"/>
          <w:color w:val="auto"/>
          <w:spacing w:val="-10"/>
          <w:sz w:val="30"/>
          <w:szCs w:val="30"/>
          <w:highlight w:val="none"/>
        </w:rPr>
        <w:t>六、有核发权的地方生态环境主管部门增加的管理内容（如需）</w:t>
      </w:r>
      <w:bookmarkEnd w:id="33"/>
    </w:p>
    <w:tbl>
      <w:tblPr>
        <w:tblStyle w:val="6"/>
        <w:tblW w:w="0" w:type="auto"/>
        <w:tblInd w:w="0" w:type="dxa"/>
        <w:tblBorders>
          <w:top w:val="none" w:color="FF0000" w:sz="0" w:space="0"/>
          <w:left w:val="none" w:color="FF0000" w:sz="0" w:space="0"/>
          <w:bottom w:val="none" w:color="FF0000" w:sz="0" w:space="0"/>
          <w:right w:val="none" w:color="FF0000" w:sz="0"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none" w:color="FF0000" w:sz="0" w:space="0"/>
            <w:left w:val="none" w:color="FF0000" w:sz="0" w:space="0"/>
            <w:bottom w:val="none" w:color="FF0000" w:sz="0" w:space="0"/>
            <w:right w:val="none" w:color="FF0000" w:sz="0"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widowControl/>
              <w:ind w:firstLine="525" w:firstLineChars="250"/>
              <w:jc w:val="left"/>
              <w:rPr>
                <w:rFonts w:ascii="Times New Roman" w:hAnsi="Times New Roman" w:cs="Times New Roman"/>
                <w:color w:val="auto"/>
                <w:highlight w:val="none"/>
              </w:rPr>
            </w:pPr>
            <w:r>
              <w:rPr>
                <w:rFonts w:hint="default" w:ascii="Times New Roman" w:hAnsi="Times New Roman" w:cs="Times New Roman"/>
                <w:color w:val="auto"/>
                <w:highlight w:val="none"/>
              </w:rPr>
              <w:t>文字编辑或者上传附件。</w:t>
            </w:r>
          </w:p>
        </w:tc>
      </w:tr>
    </w:tbl>
    <w:p>
      <w:pPr>
        <w:widowControl/>
        <w:ind w:firstLine="420" w:firstLineChars="200"/>
        <w:jc w:val="left"/>
        <w:rPr>
          <w:rFonts w:ascii="Times New Roman" w:hAnsi="Times New Roman" w:cs="Times New Roman"/>
          <w:color w:val="auto"/>
          <w:szCs w:val="21"/>
          <w:highlight w:val="none"/>
        </w:rPr>
      </w:pPr>
    </w:p>
    <w:p>
      <w:pPr>
        <w:suppressLineNumbers/>
        <w:adjustRightInd w:val="0"/>
        <w:snapToGrid w:val="0"/>
        <w:spacing w:before="312" w:beforeLines="100" w:line="360" w:lineRule="auto"/>
        <w:ind w:firstLine="504" w:firstLineChars="180"/>
        <w:outlineLvl w:val="9"/>
        <w:rPr>
          <w:rFonts w:ascii="Times New Roman" w:hAnsi="Times New Roman" w:eastAsia="黑体" w:cs="Times New Roman"/>
          <w:color w:val="auto"/>
          <w:spacing w:val="-10"/>
          <w:sz w:val="30"/>
          <w:szCs w:val="30"/>
          <w:highlight w:val="none"/>
        </w:rPr>
      </w:pPr>
      <w:bookmarkStart w:id="34" w:name="_Toc25300"/>
      <w:r>
        <w:rPr>
          <w:rFonts w:hint="default" w:ascii="Times New Roman" w:hAnsi="Times New Roman" w:eastAsia="黑体" w:cs="Times New Roman"/>
          <w:color w:val="auto"/>
          <w:spacing w:val="-10"/>
          <w:sz w:val="30"/>
          <w:szCs w:val="30"/>
          <w:highlight w:val="none"/>
        </w:rPr>
        <w:t>七、</w:t>
      </w:r>
      <w:r>
        <w:rPr>
          <w:rFonts w:ascii="Times New Roman" w:hAnsi="Times New Roman" w:eastAsia="黑体" w:cs="Times New Roman"/>
          <w:color w:val="auto"/>
          <w:spacing w:val="-10"/>
          <w:sz w:val="30"/>
          <w:szCs w:val="30"/>
          <w:highlight w:val="none"/>
        </w:rPr>
        <w:t>改正措施</w:t>
      </w:r>
      <w:r>
        <w:rPr>
          <w:rFonts w:hint="default" w:ascii="Times New Roman" w:hAnsi="Times New Roman" w:eastAsia="黑体" w:cs="Times New Roman"/>
          <w:color w:val="auto"/>
          <w:spacing w:val="-10"/>
          <w:sz w:val="30"/>
          <w:szCs w:val="30"/>
          <w:highlight w:val="none"/>
        </w:rPr>
        <w:t>（如需）</w:t>
      </w:r>
      <w:bookmarkEnd w:id="34"/>
    </w:p>
    <w:tbl>
      <w:tblPr>
        <w:tblStyle w:val="6"/>
        <w:tblW w:w="0" w:type="auto"/>
        <w:tblInd w:w="0" w:type="dxa"/>
        <w:tblBorders>
          <w:top w:val="none" w:color="FF0000" w:sz="0" w:space="0"/>
          <w:left w:val="none" w:color="FF0000" w:sz="0" w:space="0"/>
          <w:bottom w:val="none" w:color="FF0000" w:sz="0" w:space="0"/>
          <w:right w:val="none" w:color="FF0000" w:sz="0"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none" w:color="FF0000" w:sz="0" w:space="0"/>
            <w:left w:val="none" w:color="FF0000" w:sz="0" w:space="0"/>
            <w:bottom w:val="none" w:color="FF0000" w:sz="0" w:space="0"/>
            <w:right w:val="none" w:color="FF0000" w:sz="0"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widowControl/>
              <w:ind w:firstLine="525" w:firstLineChars="250"/>
              <w:jc w:val="left"/>
              <w:rPr>
                <w:rFonts w:ascii="Times New Roman" w:hAnsi="Times New Roman" w:cs="Times New Roman"/>
                <w:color w:val="auto"/>
                <w:highlight w:val="none"/>
              </w:rPr>
            </w:pPr>
            <w:r>
              <w:rPr>
                <w:rFonts w:hint="default" w:ascii="Times New Roman" w:hAnsi="Times New Roman" w:cs="Times New Roman"/>
                <w:color w:val="auto"/>
                <w:highlight w:val="none"/>
              </w:rPr>
              <w:t>直接编辑或者上传附件。</w:t>
            </w:r>
          </w:p>
        </w:tc>
      </w:tr>
    </w:tbl>
    <w:p>
      <w:pPr>
        <w:widowControl/>
        <w:ind w:firstLine="420" w:firstLineChars="200"/>
        <w:jc w:val="left"/>
        <w:rPr>
          <w:rFonts w:ascii="Times New Roman" w:hAnsi="Times New Roman" w:cs="Times New Roman"/>
          <w:color w:val="auto"/>
          <w:szCs w:val="21"/>
          <w:highlight w:val="none"/>
        </w:rPr>
      </w:pPr>
    </w:p>
    <w:p>
      <w:pPr>
        <w:suppressLineNumbers/>
        <w:adjustRightInd w:val="0"/>
        <w:snapToGrid w:val="0"/>
        <w:spacing w:before="312" w:beforeLines="100" w:line="360" w:lineRule="auto"/>
        <w:ind w:firstLine="504" w:firstLineChars="180"/>
        <w:outlineLvl w:val="9"/>
        <w:rPr>
          <w:rFonts w:ascii="Times New Roman" w:hAnsi="Times New Roman" w:eastAsia="黑体" w:cs="Times New Roman"/>
          <w:color w:val="auto"/>
          <w:spacing w:val="-10"/>
          <w:sz w:val="30"/>
          <w:szCs w:val="30"/>
          <w:highlight w:val="none"/>
        </w:rPr>
      </w:pPr>
      <w:bookmarkStart w:id="35" w:name="_Toc27546"/>
      <w:r>
        <w:rPr>
          <w:rFonts w:hint="default" w:ascii="Times New Roman" w:hAnsi="Times New Roman" w:eastAsia="黑体" w:cs="Times New Roman"/>
          <w:color w:val="auto"/>
          <w:spacing w:val="-10"/>
          <w:sz w:val="30"/>
          <w:szCs w:val="30"/>
          <w:highlight w:val="none"/>
        </w:rPr>
        <w:t>八、</w:t>
      </w:r>
      <w:r>
        <w:rPr>
          <w:rFonts w:ascii="Times New Roman" w:hAnsi="Times New Roman" w:eastAsia="黑体" w:cs="Times New Roman"/>
          <w:color w:val="auto"/>
          <w:spacing w:val="-10"/>
          <w:sz w:val="30"/>
          <w:szCs w:val="30"/>
          <w:highlight w:val="none"/>
        </w:rPr>
        <w:t>附图</w:t>
      </w:r>
      <w:r>
        <w:rPr>
          <w:rFonts w:hint="default" w:ascii="Times New Roman" w:hAnsi="Times New Roman" w:eastAsia="黑体" w:cs="Times New Roman"/>
          <w:color w:val="auto"/>
          <w:spacing w:val="-10"/>
          <w:sz w:val="30"/>
          <w:szCs w:val="30"/>
          <w:highlight w:val="none"/>
        </w:rPr>
        <w:t>和附件</w:t>
      </w:r>
      <w:bookmarkEnd w:id="35"/>
    </w:p>
    <w:p>
      <w:pPr>
        <w:spacing w:line="360" w:lineRule="auto"/>
        <w:jc w:val="center"/>
        <w:rPr>
          <w:rFonts w:ascii="Times New Roman" w:hAnsi="Times New Roman" w:eastAsia="仿宋_GB2312" w:cs="Times New Roman"/>
          <w:color w:val="auto"/>
          <w:sz w:val="24"/>
          <w:highlight w:val="none"/>
        </w:rPr>
      </w:pPr>
    </w:p>
    <w:p>
      <w:pPr>
        <w:spacing w:line="360" w:lineRule="auto"/>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图1  生产工艺流程图</w:t>
      </w:r>
    </w:p>
    <w:p>
      <w:pPr>
        <w:spacing w:line="360" w:lineRule="auto"/>
        <w:jc w:val="center"/>
        <w:rPr>
          <w:rFonts w:ascii="Times New Roman" w:hAnsi="Times New Roman" w:cs="Times New Roman"/>
          <w:b/>
          <w:color w:val="auto"/>
          <w:highlight w:val="none"/>
        </w:rPr>
      </w:pPr>
    </w:p>
    <w:p>
      <w:pPr>
        <w:spacing w:line="360" w:lineRule="auto"/>
        <w:jc w:val="center"/>
        <w:rPr>
          <w:rFonts w:ascii="Times New Roman" w:hAnsi="Times New Roman" w:cs="Times New Roman"/>
          <w:b/>
          <w:color w:val="auto"/>
          <w:highlight w:val="none"/>
        </w:rPr>
      </w:pPr>
    </w:p>
    <w:p>
      <w:pPr>
        <w:spacing w:line="360" w:lineRule="auto"/>
        <w:jc w:val="center"/>
        <w:rPr>
          <w:rFonts w:ascii="Times New Roman" w:hAnsi="Times New Roman" w:eastAsia="仿宋_GB2312" w:cs="Times New Roman"/>
          <w:color w:val="auto"/>
          <w:sz w:val="32"/>
          <w:szCs w:val="32"/>
          <w:highlight w:val="none"/>
        </w:rPr>
      </w:pPr>
      <w:r>
        <w:rPr>
          <w:rFonts w:ascii="Times New Roman" w:hAnsi="Times New Roman" w:eastAsia="黑体" w:cs="Times New Roman"/>
          <w:color w:val="auto"/>
          <w:highlight w:val="none"/>
        </w:rPr>
        <w:t>图2  生产厂区总平面布置</w:t>
      </w:r>
      <w:bookmarkEnd w:id="25"/>
      <w:bookmarkEnd w:id="26"/>
      <w:bookmarkStart w:id="36" w:name="BIAOSH45"/>
      <w:bookmarkEnd w:id="36"/>
      <w:r>
        <w:rPr>
          <w:rFonts w:hint="default" w:ascii="Times New Roman" w:hAnsi="Times New Roman" w:eastAsia="黑体" w:cs="Times New Roman"/>
          <w:color w:val="auto"/>
          <w:highlight w:val="none"/>
        </w:rPr>
        <w:t>图</w:t>
      </w:r>
    </w:p>
    <w:p>
      <w:pPr>
        <w:pStyle w:val="10"/>
        <w:adjustRightInd w:val="0"/>
        <w:snapToGrid w:val="0"/>
        <w:spacing w:line="360" w:lineRule="auto"/>
        <w:ind w:firstLine="0" w:firstLineChars="0"/>
        <w:jc w:val="center"/>
        <w:rPr>
          <w:rFonts w:hint="default" w:ascii="Times New Roman"/>
          <w:b/>
          <w:color w:val="auto"/>
          <w:sz w:val="24"/>
          <w:szCs w:val="24"/>
          <w:highlight w:val="none"/>
        </w:rPr>
      </w:pP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47370" cy="213360"/>
              <wp:effectExtent l="0" t="0" r="0" b="0"/>
              <wp:wrapNone/>
              <wp:docPr id="7" name="文本框 7"/>
              <wp:cNvGraphicFramePr/>
              <a:graphic xmlns:a="http://schemas.openxmlformats.org/drawingml/2006/main">
                <a:graphicData uri="http://schemas.microsoft.com/office/word/2010/wordprocessingShape">
                  <wps:wsp>
                    <wps:cNvSpPr txBox="1"/>
                    <wps:spPr>
                      <a:xfrm>
                        <a:off x="0" y="0"/>
                        <a:ext cx="547370" cy="2133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28</w:t>
                          </w:r>
                          <w:r>
                            <w:rPr>
                              <w:rFonts w:ascii="Times New Roman" w:hAnsi="Times New Roman" w:cs="Times New Roman"/>
                              <w:sz w:val="21"/>
                              <w:szCs w:val="21"/>
                            </w:rPr>
                            <w:fldChar w:fldCharType="end"/>
                          </w:r>
                          <w:r>
                            <w:rPr>
                              <w:rFonts w:ascii="Times New Roman" w:hAnsi="Times New Roman" w:cs="Times New Roman"/>
                              <w:sz w:val="21"/>
                              <w:szCs w:val="21"/>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6.8pt;width:43.1pt;mso-position-horizontal:center;mso-position-horizontal-relative:margin;z-index:251659264;mso-width-relative:page;mso-height-relative:page;" filled="f" stroked="f" coordsize="21600,21600" o:gfxdata="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220GbTAAAAAwEAAA8AAAAAAAAAAQAgAAAAIgAAAGRycy9kb3ducmV2Lnht&#10;bFBLAQIUABQAAAAIAIdO4kB8PoBHNwIAAGEEAAAOAAAAAAAAAAEAIAAAACIBAABkcnMvZTJvRG9j&#10;LnhtbFBLBQYAAAAABgAGAFkBAADLBQAAAAA=&#10;">
              <v:fill on="f" focussize="0,0"/>
              <v:stroke on="f" weight="0.5pt"/>
              <v:imagedata o:title=""/>
              <o:lock v:ext="edit" aspectratio="f"/>
              <v:textbox inset="0mm,0mm,0mm,0mm">
                <w:txbxContent>
                  <w:p>
                    <w:pPr>
                      <w:pStyle w:val="4"/>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28</w:t>
                    </w:r>
                    <w:r>
                      <w:rPr>
                        <w:rFonts w:ascii="Times New Roman" w:hAnsi="Times New Roman" w:cs="Times New Roman"/>
                        <w:sz w:val="21"/>
                        <w:szCs w:val="21"/>
                      </w:rPr>
                      <w:fldChar w:fldCharType="end"/>
                    </w:r>
                    <w:r>
                      <w:rPr>
                        <w:rFonts w:ascii="Times New Roman" w:hAnsi="Times New Roman" w:cs="Times New Roman"/>
                        <w:sz w:val="21"/>
                        <w:szCs w:val="21"/>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26</w:t>
    </w:r>
    <w: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jc w:val="right"/>
      <w:rPr>
        <w:rFonts w:hint="eastAsia"/>
      </w:rPr>
    </w:pPr>
    <w:bookmarkStart w:id="37" w:name="TXMYJ"/>
    <w:bookmarkEnd w:id="37"/>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29</w:t>
                          </w:r>
                          <w:r>
                            <w:rPr>
                              <w:rFonts w:ascii="Times New Roman" w:hAnsi="Times New Roman" w:cs="Times New Roman"/>
                              <w:sz w:val="21"/>
                              <w:szCs w:val="21"/>
                            </w:rPr>
                            <w:fldChar w:fldCharType="end"/>
                          </w:r>
                          <w:r>
                            <w:rPr>
                              <w:rFonts w:ascii="Times New Roman" w:hAnsi="Times New Roman" w:cs="Times New Roman"/>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pPr>
                      <w:pStyle w:val="4"/>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29</w:t>
                    </w:r>
                    <w:r>
                      <w:rPr>
                        <w:rFonts w:ascii="Times New Roman" w:hAnsi="Times New Roman" w:cs="Times New Roman"/>
                        <w:sz w:val="21"/>
                        <w:szCs w:val="21"/>
                      </w:rPr>
                      <w:fldChar w:fldCharType="end"/>
                    </w:r>
                    <w:r>
                      <w:rPr>
                        <w:rFonts w:ascii="Times New Roman" w:hAnsi="Times New Roman" w:cs="Times New Roman"/>
                        <w:sz w:val="21"/>
                        <w:szCs w:val="21"/>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jc w:val="left"/>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1"/>
      </w:rPr>
    </w:pPr>
    <w:r>
      <w:fldChar w:fldCharType="begin"/>
    </w:r>
    <w:r>
      <w:rPr>
        <w:rStyle w:val="11"/>
      </w:rPr>
      <w:instrText xml:space="preserve">PAGE  </w:instrText>
    </w:r>
    <w:r>
      <w:fldChar w:fldCharType="separate"/>
    </w:r>
    <w:r>
      <w:rPr>
        <w:rStyle w:val="11"/>
      </w:rPr>
      <w:t>26</w:t>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3FC53F"/>
    <w:multiLevelType w:val="singleLevel"/>
    <w:tmpl w:val="C43FC53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lNThiNDczMThlYzU5ZjAxYjQ4YTk5NGJjOGVjZGYifQ=="/>
  </w:docVars>
  <w:rsids>
    <w:rsidRoot w:val="0A8A1CD3"/>
    <w:rsid w:val="0A8A1CD3"/>
    <w:rsid w:val="29C1145D"/>
    <w:rsid w:val="318D64AB"/>
    <w:rsid w:val="3B7B36DD"/>
    <w:rsid w:val="3D1B30D0"/>
    <w:rsid w:val="4D4203D5"/>
    <w:rsid w:val="5E8D2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9"/>
    <w:pPr>
      <w:keepNext/>
      <w:keepLines/>
      <w:widowControl/>
      <w:spacing w:after="132" w:line="256" w:lineRule="auto"/>
      <w:ind w:left="612" w:hanging="10"/>
      <w:jc w:val="left"/>
      <w:outlineLvl w:val="1"/>
    </w:pPr>
    <w:rPr>
      <w:rFonts w:hint="eastAsia" w:ascii="微软雅黑" w:hAnsi="微软雅黑" w:eastAsia="微软雅黑" w:cs="Times New Roman"/>
      <w:color w:val="000000"/>
      <w:sz w:val="30"/>
      <w:szCs w:val="2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basedOn w:val="3"/>
    <w:qFormat/>
    <w:uiPriority w:val="0"/>
    <w:pPr>
      <w:ind w:firstLine="420" w:firstLineChars="200"/>
    </w:pPr>
  </w:style>
  <w:style w:type="paragraph" w:customStyle="1" w:styleId="8">
    <w:name w:val="正文_8"/>
    <w:qFormat/>
    <w:uiPriority w:val="0"/>
    <w:pPr>
      <w:widowControl w:val="0"/>
      <w:jc w:val="both"/>
    </w:pPr>
    <w:rPr>
      <w:rFonts w:ascii="Calibri" w:hAnsi="Calibri" w:eastAsia="宋体" w:cs="Times New Roman"/>
      <w:lang w:val="en-US" w:eastAsia="zh-CN" w:bidi="ar-SA"/>
    </w:rPr>
  </w:style>
  <w:style w:type="paragraph" w:customStyle="1" w:styleId="9">
    <w:name w:val="正文_7"/>
    <w:qFormat/>
    <w:uiPriority w:val="0"/>
    <w:pPr>
      <w:widowControl w:val="0"/>
      <w:jc w:val="both"/>
    </w:pPr>
    <w:rPr>
      <w:rFonts w:ascii="Calibri" w:hAnsi="Calibri" w:eastAsia="宋体" w:cs="Times New Roman"/>
      <w:lang w:val="en-US" w:eastAsia="zh-CN" w:bidi="ar-SA"/>
    </w:rPr>
  </w:style>
  <w:style w:type="paragraph" w:customStyle="1" w:styleId="10">
    <w:name w:val="段"/>
    <w:basedOn w:val="1"/>
    <w:qFormat/>
    <w:uiPriority w:val="0"/>
    <w:pPr>
      <w:widowControl/>
      <w:tabs>
        <w:tab w:val="center" w:pos="4201"/>
        <w:tab w:val="right" w:leader="dot" w:pos="9298"/>
      </w:tabs>
      <w:autoSpaceDE w:val="0"/>
      <w:autoSpaceDN w:val="0"/>
      <w:ind w:firstLine="420" w:firstLineChars="200"/>
    </w:pPr>
    <w:rPr>
      <w:rFonts w:hint="eastAsia" w:ascii="宋体" w:hAnsi="Times New Roman" w:eastAsia="宋体" w:cs="Times New Roman"/>
      <w:szCs w:val="22"/>
    </w:rPr>
  </w:style>
  <w:style w:type="character" w:customStyle="1" w:styleId="11">
    <w:name w:val="页码1"/>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8132</Words>
  <Characters>8862</Characters>
  <Lines>0</Lines>
  <Paragraphs>0</Paragraphs>
  <TotalTime>2</TotalTime>
  <ScaleCrop>false</ScaleCrop>
  <LinksUpToDate>false</LinksUpToDate>
  <CharactersWithSpaces>9092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2021-10-13T13:41:00Z</dcterms:created>
  <dc:creator>DELL</dc:creator>
  <cp:lastModifiedBy>nonocs</cp:lastModifiedBy>
  <dcterms:modified xsi:type="dcterms:W3CDTF">2022-10-20T05:40:02Z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331C2EC189B04ADD8610D2E704D3FFB6</vt:lpwstr>
  </property>
</Properties>
</file>