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42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42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right="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pPr>
      <w:r>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t>上海市知识产权局关于组织开展</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right="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pPr>
      <w:r>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t>202</w:t>
      </w:r>
      <w:r>
        <w:rPr>
          <w:rFonts w:hint="eastAsia" w:ascii="方正小标宋简体" w:hAnsi="方正小标宋简体" w:eastAsia="方正小标宋简体" w:cs="方正小标宋简体"/>
          <w:i w:val="0"/>
          <w:iCs w:val="0"/>
          <w:caps w:val="0"/>
          <w:color w:val="auto"/>
          <w:spacing w:val="0"/>
          <w:sz w:val="44"/>
          <w:szCs w:val="44"/>
          <w:shd w:val="clear" w:color="auto" w:fill="FFFFFF"/>
          <w:lang w:val="en-US" w:eastAsia="zh-CN"/>
        </w:rPr>
        <w:t>4</w:t>
      </w:r>
      <w:r>
        <w:rPr>
          <w:rFonts w:hint="eastAsia" w:ascii="方正小标宋简体" w:hAnsi="方正小标宋简体" w:eastAsia="方正小标宋简体" w:cs="方正小标宋简体"/>
          <w:i w:val="0"/>
          <w:iCs w:val="0"/>
          <w:caps w:val="0"/>
          <w:color w:val="auto"/>
          <w:spacing w:val="0"/>
          <w:sz w:val="44"/>
          <w:szCs w:val="44"/>
          <w:shd w:val="clear" w:color="auto" w:fill="FFFFFF"/>
          <w:lang w:eastAsia="zh-CN"/>
        </w:rPr>
        <w:t>年上海市企事业专利工作试点示范单位认定工作的通知</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42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right="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各区知识产权局、临港新片区市场监管局，各有关单位：</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为</w:t>
      </w:r>
      <w:r>
        <w:rPr>
          <w:rFonts w:hint="eastAsia" w:ascii="仿宋_GB2312" w:hAnsi="仿宋_GB2312" w:eastAsia="仿宋_GB2312" w:cs="仿宋_GB2312"/>
          <w:i w:val="0"/>
          <w:iCs w:val="0"/>
          <w:caps w:val="0"/>
          <w:color w:val="auto"/>
          <w:spacing w:val="0"/>
          <w:sz w:val="32"/>
          <w:szCs w:val="32"/>
          <w:shd w:val="clear" w:color="auto" w:fill="FFFFFF"/>
          <w:lang w:eastAsia="zh-CN"/>
        </w:rPr>
        <w:t>进一步促进</w:t>
      </w:r>
      <w:r>
        <w:rPr>
          <w:rFonts w:hint="eastAsia" w:ascii="仿宋_GB2312" w:hAnsi="仿宋_GB2312" w:eastAsia="仿宋_GB2312" w:cs="仿宋_GB2312"/>
          <w:i w:val="0"/>
          <w:iCs w:val="0"/>
          <w:caps w:val="0"/>
          <w:color w:val="auto"/>
          <w:spacing w:val="0"/>
          <w:sz w:val="32"/>
          <w:szCs w:val="32"/>
          <w:shd w:val="clear" w:color="auto" w:fill="FFFFFF"/>
        </w:rPr>
        <w:t>本市企事业单位知识产权</w:t>
      </w:r>
      <w:r>
        <w:rPr>
          <w:rFonts w:hint="eastAsia" w:ascii="仿宋_GB2312" w:hAnsi="仿宋_GB2312" w:eastAsia="仿宋_GB2312" w:cs="仿宋_GB2312"/>
          <w:i w:val="0"/>
          <w:iCs w:val="0"/>
          <w:caps w:val="0"/>
          <w:color w:val="auto"/>
          <w:spacing w:val="0"/>
          <w:sz w:val="32"/>
          <w:szCs w:val="32"/>
          <w:shd w:val="clear" w:color="auto" w:fill="FFFFFF"/>
          <w:lang w:eastAsia="zh-CN"/>
        </w:rPr>
        <w:t>制度建设和能力提升</w:t>
      </w:r>
      <w:r>
        <w:rPr>
          <w:rFonts w:hint="eastAsia" w:ascii="仿宋_GB2312" w:hAnsi="仿宋_GB2312" w:eastAsia="仿宋_GB2312" w:cs="仿宋_GB2312"/>
          <w:i w:val="0"/>
          <w:iCs w:val="0"/>
          <w:caps w:val="0"/>
          <w:color w:val="auto"/>
          <w:spacing w:val="0"/>
          <w:sz w:val="32"/>
          <w:szCs w:val="32"/>
          <w:shd w:val="clear" w:color="auto" w:fill="FFFFFF"/>
        </w:rPr>
        <w:t>，</w:t>
      </w:r>
      <w:r>
        <w:rPr>
          <w:rFonts w:hint="eastAsia" w:ascii="仿宋_GB2312" w:hAnsi="仿宋_GB2312" w:eastAsia="仿宋_GB2312" w:cs="仿宋_GB2312"/>
          <w:i w:val="0"/>
          <w:iCs w:val="0"/>
          <w:caps w:val="0"/>
          <w:color w:val="auto"/>
          <w:spacing w:val="0"/>
          <w:sz w:val="32"/>
          <w:szCs w:val="32"/>
          <w:shd w:val="clear" w:color="auto" w:fill="FFFFFF"/>
          <w:lang w:eastAsia="zh-CN"/>
        </w:rPr>
        <w:t>市知识产权</w:t>
      </w:r>
      <w:r>
        <w:rPr>
          <w:rFonts w:hint="eastAsia" w:ascii="仿宋_GB2312" w:hAnsi="仿宋_GB2312" w:eastAsia="仿宋_GB2312" w:cs="仿宋_GB2312"/>
          <w:i w:val="0"/>
          <w:iCs w:val="0"/>
          <w:caps w:val="0"/>
          <w:color w:val="auto"/>
          <w:spacing w:val="0"/>
          <w:sz w:val="32"/>
          <w:szCs w:val="32"/>
          <w:shd w:val="clear" w:color="auto" w:fill="FFFFFF"/>
        </w:rPr>
        <w:t>局</w:t>
      </w:r>
      <w:r>
        <w:rPr>
          <w:rFonts w:hint="eastAsia" w:ascii="仿宋_GB2312" w:hAnsi="仿宋_GB2312" w:eastAsia="仿宋_GB2312" w:cs="仿宋_GB2312"/>
          <w:i w:val="0"/>
          <w:iCs w:val="0"/>
          <w:caps w:val="0"/>
          <w:color w:val="auto"/>
          <w:spacing w:val="0"/>
          <w:sz w:val="32"/>
          <w:szCs w:val="32"/>
          <w:shd w:val="clear" w:color="auto" w:fill="FFFFFF"/>
          <w:lang w:eastAsia="zh-CN"/>
        </w:rPr>
        <w:t>将</w:t>
      </w:r>
      <w:r>
        <w:rPr>
          <w:rFonts w:hint="eastAsia" w:ascii="仿宋_GB2312" w:hAnsi="仿宋_GB2312" w:eastAsia="仿宋_GB2312" w:cs="仿宋_GB2312"/>
          <w:i w:val="0"/>
          <w:iCs w:val="0"/>
          <w:caps w:val="0"/>
          <w:color w:val="auto"/>
          <w:spacing w:val="0"/>
          <w:sz w:val="32"/>
          <w:szCs w:val="32"/>
          <w:shd w:val="clear" w:color="auto" w:fill="FFFFFF"/>
        </w:rPr>
        <w:t>组织开展202</w:t>
      </w:r>
      <w:r>
        <w:rPr>
          <w:rFonts w:hint="eastAsia" w:ascii="仿宋_GB2312" w:hAnsi="仿宋_GB2312" w:eastAsia="仿宋_GB2312" w:cs="仿宋_GB2312"/>
          <w:i w:val="0"/>
          <w:iCs w:val="0"/>
          <w:caps w:val="0"/>
          <w:color w:val="auto"/>
          <w:spacing w:val="0"/>
          <w:sz w:val="32"/>
          <w:szCs w:val="32"/>
          <w:shd w:val="clear" w:color="auto" w:fill="FFFFFF"/>
          <w:lang w:val="en-US" w:eastAsia="zh-CN"/>
        </w:rPr>
        <w:t>4</w:t>
      </w:r>
      <w:r>
        <w:rPr>
          <w:rFonts w:hint="eastAsia" w:ascii="仿宋_GB2312" w:hAnsi="仿宋_GB2312" w:eastAsia="仿宋_GB2312" w:cs="仿宋_GB2312"/>
          <w:i w:val="0"/>
          <w:iCs w:val="0"/>
          <w:caps w:val="0"/>
          <w:color w:val="auto"/>
          <w:spacing w:val="0"/>
          <w:sz w:val="32"/>
          <w:szCs w:val="32"/>
          <w:shd w:val="clear" w:color="auto" w:fill="FFFFFF"/>
        </w:rPr>
        <w:t>年上海市企事业专利工作试点示范单位申报与认定工作。</w:t>
      </w:r>
      <w:r>
        <w:rPr>
          <w:rFonts w:hint="eastAsia" w:ascii="仿宋_GB2312" w:hAnsi="仿宋_GB2312" w:eastAsia="仿宋_GB2312" w:cs="仿宋_GB2312"/>
          <w:i w:val="0"/>
          <w:iCs w:val="0"/>
          <w:caps w:val="0"/>
          <w:color w:val="auto"/>
          <w:spacing w:val="0"/>
          <w:sz w:val="32"/>
          <w:szCs w:val="32"/>
          <w:shd w:val="clear" w:color="auto" w:fill="FFFFFF"/>
          <w:lang w:eastAsia="zh-CN"/>
        </w:rPr>
        <w:t>现将</w:t>
      </w:r>
      <w:r>
        <w:rPr>
          <w:rFonts w:hint="eastAsia" w:ascii="仿宋_GB2312" w:hAnsi="仿宋_GB2312" w:eastAsia="仿宋_GB2312" w:cs="仿宋_GB2312"/>
          <w:i w:val="0"/>
          <w:iCs w:val="0"/>
          <w:caps w:val="0"/>
          <w:color w:val="auto"/>
          <w:spacing w:val="0"/>
          <w:sz w:val="32"/>
          <w:szCs w:val="32"/>
          <w:shd w:val="clear" w:color="auto" w:fill="FFFFFF"/>
        </w:rPr>
        <w:t>有关事项通知如下：</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right="0" w:firstLine="640" w:firstLineChars="200"/>
        <w:jc w:val="both"/>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shd w:val="clear" w:color="auto" w:fill="FFFFFF"/>
        </w:rPr>
        <w:t>一、申报范围</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（一）在本市注册或登记3年以上、具有独立法人资格的企事业单位。</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（二）</w:t>
      </w:r>
      <w:r>
        <w:rPr>
          <w:rFonts w:hint="eastAsia" w:ascii="仿宋_GB2312" w:hAnsi="仿宋_GB2312" w:eastAsia="仿宋_GB2312" w:cs="仿宋_GB2312"/>
          <w:i w:val="0"/>
          <w:iCs w:val="0"/>
          <w:caps w:val="0"/>
          <w:color w:val="auto"/>
          <w:spacing w:val="0"/>
          <w:sz w:val="32"/>
          <w:szCs w:val="32"/>
          <w:shd w:val="clear" w:color="auto" w:fill="FFFFFF"/>
        </w:rPr>
        <w:t>2012年以前</w:t>
      </w:r>
      <w:r>
        <w:rPr>
          <w:rFonts w:hint="eastAsia" w:ascii="仿宋_GB2312" w:hAnsi="仿宋_GB2312" w:eastAsia="仿宋_GB2312" w:cs="仿宋_GB2312"/>
          <w:i w:val="0"/>
          <w:iCs w:val="0"/>
          <w:caps w:val="0"/>
          <w:color w:val="auto"/>
          <w:spacing w:val="0"/>
          <w:sz w:val="32"/>
          <w:szCs w:val="32"/>
          <w:shd w:val="clear" w:color="auto" w:fill="FFFFFF"/>
          <w:lang w:eastAsia="zh-CN"/>
        </w:rPr>
        <w:t>，已经被</w:t>
      </w:r>
      <w:r>
        <w:rPr>
          <w:rFonts w:hint="eastAsia" w:ascii="仿宋_GB2312" w:hAnsi="仿宋_GB2312" w:eastAsia="仿宋_GB2312" w:cs="仿宋_GB2312"/>
          <w:i w:val="0"/>
          <w:iCs w:val="0"/>
          <w:caps w:val="0"/>
          <w:color w:val="auto"/>
          <w:spacing w:val="0"/>
          <w:sz w:val="32"/>
          <w:szCs w:val="32"/>
          <w:shd w:val="clear" w:color="auto" w:fill="FFFFFF"/>
        </w:rPr>
        <w:t>市知识产权局认定为“专利试点企业”的，可以申报专利工作示范单位，但不再申报专利工作试点单位</w:t>
      </w:r>
      <w:r>
        <w:rPr>
          <w:rFonts w:hint="eastAsia" w:ascii="仿宋_GB2312" w:hAnsi="仿宋_GB2312" w:eastAsia="仿宋_GB2312" w:cs="仿宋_GB2312"/>
          <w:i w:val="0"/>
          <w:iCs w:val="0"/>
          <w:caps w:val="0"/>
          <w:color w:val="auto"/>
          <w:spacing w:val="0"/>
          <w:sz w:val="32"/>
          <w:szCs w:val="32"/>
          <w:shd w:val="clear" w:color="auto" w:fill="FFFFFF"/>
          <w:lang w:eastAsia="zh-CN"/>
        </w:rPr>
        <w:t>；已经被</w:t>
      </w:r>
      <w:r>
        <w:rPr>
          <w:rFonts w:hint="eastAsia" w:ascii="仿宋_GB2312" w:hAnsi="仿宋_GB2312" w:eastAsia="仿宋_GB2312" w:cs="仿宋_GB2312"/>
          <w:i w:val="0"/>
          <w:iCs w:val="0"/>
          <w:caps w:val="0"/>
          <w:color w:val="auto"/>
          <w:spacing w:val="0"/>
          <w:sz w:val="32"/>
          <w:szCs w:val="32"/>
          <w:shd w:val="clear" w:color="auto" w:fill="FFFFFF"/>
        </w:rPr>
        <w:t>市知识产权局认定为“专利示范企业”的</w:t>
      </w:r>
      <w:r>
        <w:rPr>
          <w:rFonts w:hint="eastAsia" w:ascii="仿宋_GB2312" w:hAnsi="仿宋_GB2312" w:eastAsia="仿宋_GB2312" w:cs="仿宋_GB2312"/>
          <w:i w:val="0"/>
          <w:iCs w:val="0"/>
          <w:caps w:val="0"/>
          <w:color w:val="auto"/>
          <w:spacing w:val="0"/>
          <w:sz w:val="32"/>
          <w:szCs w:val="32"/>
          <w:shd w:val="clear" w:color="auto" w:fill="FFFFFF"/>
          <w:lang w:eastAsia="zh-CN"/>
        </w:rPr>
        <w:t>，以及被</w:t>
      </w:r>
      <w:r>
        <w:rPr>
          <w:rFonts w:hint="eastAsia" w:ascii="仿宋_GB2312" w:hAnsi="仿宋_GB2312" w:eastAsia="仿宋_GB2312" w:cs="仿宋_GB2312"/>
          <w:i w:val="0"/>
          <w:iCs w:val="0"/>
          <w:caps w:val="0"/>
          <w:color w:val="auto"/>
          <w:spacing w:val="0"/>
          <w:sz w:val="32"/>
          <w:szCs w:val="32"/>
          <w:shd w:val="clear" w:color="auto" w:fill="FFFFFF"/>
        </w:rPr>
        <w:t>市经信委认定为“知识产权示范企业”或“知识产权优势企业”的</w:t>
      </w:r>
      <w:r>
        <w:rPr>
          <w:rFonts w:hint="eastAsia" w:ascii="仿宋_GB2312" w:hAnsi="仿宋_GB2312" w:eastAsia="仿宋_GB2312" w:cs="仿宋_GB2312"/>
          <w:i w:val="0"/>
          <w:iCs w:val="0"/>
          <w:caps w:val="0"/>
          <w:color w:val="auto"/>
          <w:spacing w:val="0"/>
          <w:sz w:val="32"/>
          <w:szCs w:val="32"/>
          <w:shd w:val="clear" w:color="auto" w:fill="FFFFFF"/>
          <w:lang w:eastAsia="zh-CN"/>
        </w:rPr>
        <w:t>，不再申报本项目。</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黑体" w:hAnsi="黑体" w:eastAsia="黑体" w:cs="黑体"/>
          <w:i w:val="0"/>
          <w:iCs w:val="0"/>
          <w:caps w:val="0"/>
          <w:color w:val="auto"/>
          <w:spacing w:val="0"/>
          <w:sz w:val="32"/>
          <w:szCs w:val="32"/>
          <w:lang w:eastAsia="zh-CN"/>
        </w:rPr>
      </w:pPr>
      <w:r>
        <w:rPr>
          <w:rFonts w:hint="eastAsia" w:ascii="黑体" w:hAnsi="黑体" w:eastAsia="黑体" w:cs="黑体"/>
          <w:i w:val="0"/>
          <w:iCs w:val="0"/>
          <w:caps w:val="0"/>
          <w:color w:val="auto"/>
          <w:spacing w:val="0"/>
          <w:sz w:val="32"/>
          <w:szCs w:val="32"/>
          <w:shd w:val="clear" w:color="auto" w:fill="FFFFFF"/>
        </w:rPr>
        <w:t>二、申报条件</w:t>
      </w:r>
      <w:r>
        <w:rPr>
          <w:rFonts w:hint="eastAsia" w:ascii="黑体" w:hAnsi="黑体" w:eastAsia="黑体" w:cs="黑体"/>
          <w:i w:val="0"/>
          <w:iCs w:val="0"/>
          <w:caps w:val="0"/>
          <w:color w:val="auto"/>
          <w:spacing w:val="0"/>
          <w:sz w:val="32"/>
          <w:szCs w:val="32"/>
          <w:shd w:val="clear" w:color="auto" w:fill="FFFFFF"/>
          <w:lang w:eastAsia="zh-CN"/>
        </w:rPr>
        <w:t>（具体详见附件评分标准）</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楷体" w:hAnsi="楷体" w:eastAsia="楷体" w:cs="楷体"/>
          <w:i w:val="0"/>
          <w:iCs w:val="0"/>
          <w:caps w:val="0"/>
          <w:color w:val="auto"/>
          <w:spacing w:val="0"/>
          <w:sz w:val="32"/>
          <w:szCs w:val="32"/>
          <w:lang w:eastAsia="zh-CN"/>
        </w:rPr>
      </w:pPr>
      <w:r>
        <w:rPr>
          <w:rFonts w:hint="eastAsia" w:ascii="楷体" w:hAnsi="楷体" w:eastAsia="楷体" w:cs="楷体"/>
          <w:i w:val="0"/>
          <w:iCs w:val="0"/>
          <w:caps w:val="0"/>
          <w:color w:val="auto"/>
          <w:spacing w:val="0"/>
          <w:sz w:val="32"/>
          <w:szCs w:val="32"/>
          <w:shd w:val="clear" w:color="auto" w:fill="FFFFFF"/>
        </w:rPr>
        <w:t>（一）专利工作试点单位</w:t>
      </w:r>
      <w:r>
        <w:rPr>
          <w:rFonts w:hint="eastAsia" w:ascii="楷体" w:hAnsi="楷体" w:eastAsia="楷体" w:cs="楷体"/>
          <w:i w:val="0"/>
          <w:iCs w:val="0"/>
          <w:caps w:val="0"/>
          <w:color w:val="auto"/>
          <w:spacing w:val="0"/>
          <w:sz w:val="32"/>
          <w:szCs w:val="32"/>
          <w:shd w:val="clear" w:color="auto" w:fill="FFFFFF"/>
          <w:lang w:eastAsia="zh-CN"/>
        </w:rPr>
        <w:t>申报条件</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rPr>
        <w:t>1.具备</w:t>
      </w:r>
      <w:r>
        <w:rPr>
          <w:rFonts w:hint="eastAsia" w:ascii="仿宋_GB2312" w:hAnsi="仿宋_GB2312" w:eastAsia="仿宋_GB2312" w:cs="仿宋_GB2312"/>
          <w:i w:val="0"/>
          <w:iCs w:val="0"/>
          <w:caps w:val="0"/>
          <w:color w:val="auto"/>
          <w:spacing w:val="0"/>
          <w:sz w:val="32"/>
          <w:szCs w:val="32"/>
          <w:shd w:val="clear" w:color="auto" w:fill="FFFFFF"/>
          <w:lang w:eastAsia="zh-CN"/>
        </w:rPr>
        <w:t>较为健全的专利管理机制。制定实施知识产权相关政策措施，健全专利工作机制，注重知识产权经费投入，设置知识产权管理部门，配备知识产权专兼职工作人员。</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2.具有较为丰富的专利资源。拥有一定数量的高价值发明专利和PCT国际专利申请。</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3.具有较好的专利工作能力。在专利许可转让、知识产权金融、专利信息利用等方面取得一定实践成效。</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楷体" w:hAnsi="楷体" w:eastAsia="楷体" w:cs="楷体"/>
          <w:i w:val="0"/>
          <w:iCs w:val="0"/>
          <w:caps w:val="0"/>
          <w:color w:val="auto"/>
          <w:spacing w:val="0"/>
          <w:sz w:val="32"/>
          <w:szCs w:val="32"/>
          <w:shd w:val="clear" w:color="auto" w:fill="FFFFFF"/>
          <w:lang w:eastAsia="zh-CN"/>
        </w:rPr>
      </w:pPr>
      <w:r>
        <w:rPr>
          <w:rFonts w:hint="eastAsia" w:ascii="楷体" w:hAnsi="楷体" w:eastAsia="楷体" w:cs="楷体"/>
          <w:i w:val="0"/>
          <w:iCs w:val="0"/>
          <w:caps w:val="0"/>
          <w:color w:val="auto"/>
          <w:spacing w:val="0"/>
          <w:sz w:val="32"/>
          <w:szCs w:val="32"/>
          <w:shd w:val="clear" w:color="auto" w:fill="FFFFFF"/>
        </w:rPr>
        <w:t>（二）专利工作示范单位</w:t>
      </w:r>
      <w:r>
        <w:rPr>
          <w:rFonts w:hint="eastAsia" w:ascii="楷体" w:hAnsi="楷体" w:eastAsia="楷体" w:cs="楷体"/>
          <w:i w:val="0"/>
          <w:iCs w:val="0"/>
          <w:caps w:val="0"/>
          <w:color w:val="auto"/>
          <w:spacing w:val="0"/>
          <w:sz w:val="32"/>
          <w:szCs w:val="32"/>
          <w:shd w:val="clear" w:color="auto" w:fill="FFFFFF"/>
          <w:lang w:eastAsia="zh-CN"/>
        </w:rPr>
        <w:t>申报条件</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rPr>
        <w:t>1.</w:t>
      </w:r>
      <w:r>
        <w:rPr>
          <w:rFonts w:hint="eastAsia" w:ascii="仿宋_GB2312" w:hAnsi="仿宋_GB2312" w:eastAsia="仿宋_GB2312" w:cs="仿宋_GB2312"/>
          <w:i w:val="0"/>
          <w:iCs w:val="0"/>
          <w:caps w:val="0"/>
          <w:color w:val="auto"/>
          <w:spacing w:val="0"/>
          <w:sz w:val="32"/>
          <w:szCs w:val="32"/>
          <w:shd w:val="clear" w:color="auto" w:fill="FFFFFF"/>
          <w:lang w:eastAsia="zh-CN"/>
        </w:rPr>
        <w:t>申报单位应当已经通过专利工作试点单位项目验收。</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w:t>
      </w:r>
      <w:r>
        <w:rPr>
          <w:rFonts w:hint="eastAsia" w:ascii="仿宋_GB2312" w:hAnsi="仿宋_GB2312" w:eastAsia="仿宋_GB2312" w:cs="仿宋_GB2312"/>
          <w:i w:val="0"/>
          <w:iCs w:val="0"/>
          <w:caps w:val="0"/>
          <w:color w:val="auto"/>
          <w:spacing w:val="0"/>
          <w:sz w:val="32"/>
          <w:szCs w:val="32"/>
          <w:shd w:val="clear" w:color="auto" w:fill="FFFFFF"/>
          <w:lang w:eastAsia="zh-CN"/>
        </w:rPr>
        <w:t>专利管理机制完备。健全有助于专利转化运用的工作机制、激励制度、部门设置、人员配备和服务保障团队，知识产权经费投入较高。</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3.专利资源优质充裕。注重从战略性、策略性统筹专利布局，拥有结构合理、数量充足的高价值发明专利和PCT国际专利申请。</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4.专利转化运用成效明显。在推动专利技术产业化、专利许可转让、知识产权金融、专利信息利用等方面取得显著成效。</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shd w:val="clear" w:color="auto" w:fill="FFFFFF"/>
        </w:rPr>
        <w:t>三、评定程序</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楷体" w:hAnsi="楷体" w:eastAsia="楷体" w:cs="楷体"/>
          <w:i w:val="0"/>
          <w:iCs w:val="0"/>
          <w:caps w:val="0"/>
          <w:color w:val="auto"/>
          <w:spacing w:val="0"/>
          <w:sz w:val="32"/>
          <w:szCs w:val="32"/>
          <w:lang w:eastAsia="zh-CN"/>
        </w:rPr>
      </w:pPr>
      <w:r>
        <w:rPr>
          <w:rFonts w:hint="eastAsia" w:ascii="楷体" w:hAnsi="楷体" w:eastAsia="楷体" w:cs="楷体"/>
          <w:i w:val="0"/>
          <w:iCs w:val="0"/>
          <w:caps w:val="0"/>
          <w:color w:val="auto"/>
          <w:spacing w:val="0"/>
          <w:sz w:val="32"/>
          <w:szCs w:val="32"/>
          <w:shd w:val="clear" w:color="auto" w:fill="FFFFFF"/>
        </w:rPr>
        <w:t>（一）</w:t>
      </w:r>
      <w:r>
        <w:rPr>
          <w:rFonts w:hint="eastAsia" w:ascii="楷体" w:hAnsi="楷体" w:eastAsia="楷体" w:cs="楷体"/>
          <w:i w:val="0"/>
          <w:iCs w:val="0"/>
          <w:caps w:val="0"/>
          <w:color w:val="auto"/>
          <w:spacing w:val="0"/>
          <w:sz w:val="32"/>
          <w:szCs w:val="32"/>
          <w:shd w:val="clear" w:color="auto" w:fill="FFFFFF"/>
          <w:lang w:eastAsia="zh-CN"/>
        </w:rPr>
        <w:t>申报方式</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rPr>
        <w:t>申报单位</w:t>
      </w:r>
      <w:r>
        <w:rPr>
          <w:rFonts w:hint="eastAsia" w:ascii="仿宋_GB2312" w:hAnsi="仿宋_GB2312" w:eastAsia="仿宋_GB2312" w:cs="仿宋_GB2312"/>
          <w:i w:val="0"/>
          <w:iCs w:val="0"/>
          <w:caps w:val="0"/>
          <w:color w:val="auto"/>
          <w:spacing w:val="0"/>
          <w:sz w:val="32"/>
          <w:szCs w:val="32"/>
          <w:shd w:val="clear" w:color="auto" w:fill="FFFFFF"/>
          <w:lang w:eastAsia="zh-CN"/>
        </w:rPr>
        <w:t>应恪守诚信原则，在线填写本项目申报表，准备相关佐证材料，并通过“上海一网通办”相关申报系统向所在地区知识产权局提交申报，临港新片区申报单位向临港新片区市场监管局提交申报。</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lang w:eastAsia="zh-CN"/>
        </w:rPr>
        <w:t>具体操作程序如下：</w:t>
      </w:r>
      <w:r>
        <w:rPr>
          <w:rFonts w:hint="eastAsia" w:ascii="仿宋_GB2312" w:hAnsi="仿宋_GB2312" w:eastAsia="仿宋_GB2312" w:cs="仿宋_GB2312"/>
          <w:i w:val="0"/>
          <w:iCs w:val="0"/>
          <w:caps w:val="0"/>
          <w:color w:val="auto"/>
          <w:spacing w:val="0"/>
          <w:sz w:val="32"/>
          <w:szCs w:val="32"/>
          <w:shd w:val="clear" w:color="auto" w:fill="FFFFFF"/>
        </w:rPr>
        <w:t>申报</w:t>
      </w:r>
      <w:r>
        <w:rPr>
          <w:rFonts w:hint="eastAsia" w:ascii="仿宋_GB2312" w:hAnsi="仿宋_GB2312" w:eastAsia="仿宋_GB2312" w:cs="仿宋_GB2312"/>
          <w:i w:val="0"/>
          <w:iCs w:val="0"/>
          <w:caps w:val="0"/>
          <w:color w:val="auto"/>
          <w:spacing w:val="0"/>
          <w:sz w:val="32"/>
          <w:szCs w:val="32"/>
          <w:shd w:val="clear" w:color="auto" w:fill="FFFFFF"/>
          <w:lang w:eastAsia="zh-CN"/>
        </w:rPr>
        <w:t>单位</w:t>
      </w:r>
      <w:r>
        <w:rPr>
          <w:rFonts w:hint="eastAsia" w:ascii="仿宋_GB2312" w:hAnsi="仿宋_GB2312" w:eastAsia="仿宋_GB2312" w:cs="仿宋_GB2312"/>
          <w:i w:val="0"/>
          <w:iCs w:val="0"/>
          <w:caps w:val="0"/>
          <w:color w:val="auto"/>
          <w:spacing w:val="0"/>
          <w:sz w:val="32"/>
          <w:szCs w:val="32"/>
          <w:shd w:val="clear" w:color="auto" w:fill="FFFFFF"/>
        </w:rPr>
        <w:t>需使用“法人一证通”登录上海一网通办门户，进入“市级支持资金申请一件事”</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rPr>
        <w:t>https://zwdt.sh.gov.cn/smzy/shell_pc/personal/special-funds-index</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rPr>
        <w:t>，在网页“</w:t>
      </w:r>
      <w:r>
        <w:rPr>
          <w:rFonts w:hint="eastAsia" w:ascii="仿宋_GB2312" w:hAnsi="仿宋_GB2312" w:eastAsia="仿宋_GB2312" w:cs="仿宋_GB2312"/>
          <w:i w:val="0"/>
          <w:iCs w:val="0"/>
          <w:caps w:val="0"/>
          <w:color w:val="auto"/>
          <w:spacing w:val="0"/>
          <w:sz w:val="32"/>
          <w:szCs w:val="32"/>
          <w:shd w:val="clear" w:color="auto" w:fill="FFFFFF"/>
          <w:lang w:eastAsia="zh-CN"/>
        </w:rPr>
        <w:t>项目</w:t>
      </w:r>
      <w:r>
        <w:rPr>
          <w:rFonts w:hint="eastAsia" w:ascii="仿宋_GB2312" w:hAnsi="仿宋_GB2312" w:eastAsia="仿宋_GB2312" w:cs="仿宋_GB2312"/>
          <w:i w:val="0"/>
          <w:iCs w:val="0"/>
          <w:caps w:val="0"/>
          <w:color w:val="auto"/>
          <w:spacing w:val="0"/>
          <w:sz w:val="32"/>
          <w:szCs w:val="32"/>
          <w:shd w:val="clear" w:color="auto" w:fill="FFFFFF"/>
        </w:rPr>
        <w:t>申报”中，选择202</w:t>
      </w:r>
      <w:r>
        <w:rPr>
          <w:rFonts w:hint="eastAsia" w:ascii="仿宋_GB2312" w:hAnsi="仿宋_GB2312" w:eastAsia="仿宋_GB2312" w:cs="仿宋_GB2312"/>
          <w:i w:val="0"/>
          <w:iCs w:val="0"/>
          <w:caps w:val="0"/>
          <w:color w:val="auto"/>
          <w:spacing w:val="0"/>
          <w:sz w:val="32"/>
          <w:szCs w:val="32"/>
          <w:shd w:val="clear" w:color="auto" w:fill="FFFFFF"/>
          <w:lang w:val="en-US" w:eastAsia="zh-CN"/>
        </w:rPr>
        <w:t>4</w:t>
      </w:r>
      <w:r>
        <w:rPr>
          <w:rFonts w:hint="eastAsia" w:ascii="仿宋_GB2312" w:hAnsi="仿宋_GB2312" w:eastAsia="仿宋_GB2312" w:cs="仿宋_GB2312"/>
          <w:i w:val="0"/>
          <w:iCs w:val="0"/>
          <w:caps w:val="0"/>
          <w:color w:val="auto"/>
          <w:spacing w:val="0"/>
          <w:sz w:val="32"/>
          <w:szCs w:val="32"/>
          <w:shd w:val="clear" w:color="auto" w:fill="FFFFFF"/>
        </w:rPr>
        <w:t>年度上海市知识产权局专利资助专项资金-专利专项资助</w:t>
      </w:r>
      <w:r>
        <w:rPr>
          <w:rFonts w:hint="eastAsia" w:ascii="仿宋_GB2312" w:hAnsi="仿宋_GB2312" w:eastAsia="仿宋_GB2312" w:cs="仿宋_GB2312"/>
          <w:i w:val="0"/>
          <w:iCs w:val="0"/>
          <w:caps w:val="0"/>
          <w:color w:val="auto"/>
          <w:spacing w:val="0"/>
          <w:sz w:val="32"/>
          <w:szCs w:val="32"/>
          <w:shd w:val="clear" w:color="auto" w:fill="FFFFFF"/>
          <w:lang w:eastAsia="zh-CN"/>
        </w:rPr>
        <w:t>申报</w:t>
      </w:r>
      <w:r>
        <w:rPr>
          <w:rFonts w:hint="eastAsia" w:ascii="仿宋_GB2312" w:hAnsi="仿宋_GB2312" w:eastAsia="仿宋_GB2312" w:cs="仿宋_GB2312"/>
          <w:i w:val="0"/>
          <w:iCs w:val="0"/>
          <w:caps w:val="0"/>
          <w:color w:val="auto"/>
          <w:spacing w:val="0"/>
          <w:sz w:val="32"/>
          <w:szCs w:val="32"/>
          <w:shd w:val="clear" w:color="auto" w:fill="FFFFFF"/>
        </w:rPr>
        <w:t>。</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lang w:eastAsia="zh-CN"/>
        </w:rPr>
        <w:t>申报单位提交的</w:t>
      </w:r>
      <w:r>
        <w:rPr>
          <w:rFonts w:hint="eastAsia" w:ascii="仿宋_GB2312" w:hAnsi="仿宋_GB2312" w:eastAsia="仿宋_GB2312" w:cs="仿宋_GB2312"/>
          <w:i w:val="0"/>
          <w:iCs w:val="0"/>
          <w:caps w:val="0"/>
          <w:color w:val="auto"/>
          <w:spacing w:val="0"/>
          <w:sz w:val="32"/>
          <w:szCs w:val="32"/>
          <w:shd w:val="clear" w:color="auto" w:fill="FFFFFF"/>
        </w:rPr>
        <w:t>申报</w:t>
      </w:r>
      <w:r>
        <w:rPr>
          <w:rFonts w:hint="eastAsia" w:ascii="仿宋_GB2312" w:hAnsi="仿宋_GB2312" w:eastAsia="仿宋_GB2312" w:cs="仿宋_GB2312"/>
          <w:i w:val="0"/>
          <w:iCs w:val="0"/>
          <w:caps w:val="0"/>
          <w:color w:val="auto"/>
          <w:spacing w:val="0"/>
          <w:sz w:val="32"/>
          <w:szCs w:val="32"/>
          <w:shd w:val="clear" w:color="auto" w:fill="FFFFFF"/>
          <w:lang w:eastAsia="zh-CN"/>
        </w:rPr>
        <w:t>材料及相关佐证</w:t>
      </w:r>
      <w:r>
        <w:rPr>
          <w:rFonts w:hint="eastAsia" w:ascii="仿宋_GB2312" w:hAnsi="仿宋_GB2312" w:eastAsia="仿宋_GB2312" w:cs="仿宋_GB2312"/>
          <w:i w:val="0"/>
          <w:iCs w:val="0"/>
          <w:caps w:val="0"/>
          <w:color w:val="auto"/>
          <w:spacing w:val="0"/>
          <w:sz w:val="32"/>
          <w:szCs w:val="32"/>
          <w:shd w:val="clear" w:color="auto" w:fill="FFFFFF"/>
        </w:rPr>
        <w:t>材料严禁弄虚作假，一经发现，取消申报资格，并将不良记录记入上海市公共信用信息服务平台。</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本项目申报时间</w:t>
      </w:r>
      <w:r>
        <w:rPr>
          <w:rFonts w:hint="eastAsia" w:ascii="仿宋_GB2312" w:hAnsi="仿宋_GB2312" w:eastAsia="仿宋_GB2312" w:cs="仿宋_GB2312"/>
          <w:b w:val="0"/>
          <w:bCs w:val="0"/>
          <w:i w:val="0"/>
          <w:iCs w:val="0"/>
          <w:caps w:val="0"/>
          <w:color w:val="auto"/>
          <w:spacing w:val="0"/>
          <w:sz w:val="32"/>
          <w:szCs w:val="32"/>
          <w:shd w:val="clear" w:color="auto" w:fill="FFFFFF"/>
          <w:lang w:eastAsia="zh-CN"/>
        </w:rPr>
        <w:t>为</w:t>
      </w:r>
      <w:r>
        <w:rPr>
          <w:rFonts w:hint="eastAsia" w:ascii="仿宋_GB2312" w:hAnsi="仿宋_GB2312" w:eastAsia="仿宋_GB2312" w:cs="仿宋_GB2312"/>
          <w:b w:val="0"/>
          <w:bCs w:val="0"/>
          <w:i w:val="0"/>
          <w:iCs w:val="0"/>
          <w:caps w:val="0"/>
          <w:color w:val="auto"/>
          <w:spacing w:val="0"/>
          <w:sz w:val="32"/>
          <w:szCs w:val="32"/>
          <w:shd w:val="clear" w:color="auto" w:fill="FFFFFF"/>
        </w:rPr>
        <w:t>202</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4</w:t>
      </w:r>
      <w:r>
        <w:rPr>
          <w:rFonts w:hint="eastAsia" w:ascii="仿宋_GB2312" w:hAnsi="仿宋_GB2312" w:eastAsia="仿宋_GB2312" w:cs="仿宋_GB2312"/>
          <w:b w:val="0"/>
          <w:bCs w:val="0"/>
          <w:i w:val="0"/>
          <w:iCs w:val="0"/>
          <w:caps w:val="0"/>
          <w:color w:val="auto"/>
          <w:spacing w:val="0"/>
          <w:sz w:val="32"/>
          <w:szCs w:val="32"/>
          <w:shd w:val="clear" w:color="auto" w:fill="FFFFFF"/>
        </w:rPr>
        <w:t>年</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9</w:t>
      </w:r>
      <w:r>
        <w:rPr>
          <w:rFonts w:hint="eastAsia" w:ascii="仿宋_GB2312" w:hAnsi="仿宋_GB2312" w:eastAsia="仿宋_GB2312" w:cs="仿宋_GB2312"/>
          <w:b w:val="0"/>
          <w:bCs w:val="0"/>
          <w:i w:val="0"/>
          <w:iCs w:val="0"/>
          <w:caps w:val="0"/>
          <w:color w:val="auto"/>
          <w:spacing w:val="0"/>
          <w:sz w:val="32"/>
          <w:szCs w:val="32"/>
          <w:shd w:val="clear" w:color="auto" w:fill="FFFFFF"/>
        </w:rPr>
        <w:t>月</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2</w:t>
      </w:r>
      <w:r>
        <w:rPr>
          <w:rFonts w:hint="eastAsia" w:ascii="仿宋_GB2312" w:hAnsi="仿宋_GB2312" w:eastAsia="仿宋_GB2312" w:cs="仿宋_GB2312"/>
          <w:b w:val="0"/>
          <w:bCs w:val="0"/>
          <w:i w:val="0"/>
          <w:iCs w:val="0"/>
          <w:caps w:val="0"/>
          <w:color w:val="auto"/>
          <w:spacing w:val="0"/>
          <w:sz w:val="32"/>
          <w:szCs w:val="32"/>
          <w:shd w:val="clear" w:color="auto" w:fill="FFFFFF"/>
        </w:rPr>
        <w:t>日至</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9</w:t>
      </w:r>
      <w:r>
        <w:rPr>
          <w:rFonts w:hint="eastAsia" w:ascii="仿宋_GB2312" w:hAnsi="仿宋_GB2312" w:eastAsia="仿宋_GB2312" w:cs="仿宋_GB2312"/>
          <w:b w:val="0"/>
          <w:bCs w:val="0"/>
          <w:i w:val="0"/>
          <w:iCs w:val="0"/>
          <w:caps w:val="0"/>
          <w:color w:val="auto"/>
          <w:spacing w:val="0"/>
          <w:sz w:val="32"/>
          <w:szCs w:val="32"/>
          <w:shd w:val="clear" w:color="auto" w:fill="FFFFFF"/>
        </w:rPr>
        <w:t>月</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20</w:t>
      </w:r>
      <w:r>
        <w:rPr>
          <w:rFonts w:hint="eastAsia" w:ascii="仿宋_GB2312" w:hAnsi="仿宋_GB2312" w:eastAsia="仿宋_GB2312" w:cs="仿宋_GB2312"/>
          <w:b w:val="0"/>
          <w:bCs w:val="0"/>
          <w:i w:val="0"/>
          <w:iCs w:val="0"/>
          <w:caps w:val="0"/>
          <w:color w:val="auto"/>
          <w:spacing w:val="0"/>
          <w:sz w:val="32"/>
          <w:szCs w:val="32"/>
          <w:shd w:val="clear" w:color="auto" w:fill="FFFFFF"/>
        </w:rPr>
        <w:t>日</w:t>
      </w:r>
      <w:r>
        <w:rPr>
          <w:rFonts w:hint="eastAsia" w:ascii="仿宋_GB2312" w:hAnsi="仿宋_GB2312" w:eastAsia="仿宋_GB2312" w:cs="仿宋_GB2312"/>
          <w:b w:val="0"/>
          <w:bCs w:val="0"/>
          <w:i w:val="0"/>
          <w:iCs w:val="0"/>
          <w:caps w:val="0"/>
          <w:color w:val="auto"/>
          <w:spacing w:val="0"/>
          <w:sz w:val="32"/>
          <w:szCs w:val="32"/>
          <w:shd w:val="clear" w:color="auto" w:fill="FFFFFF"/>
          <w:lang w:eastAsia="zh-CN"/>
        </w:rPr>
        <w:t>，</w:t>
      </w:r>
      <w:r>
        <w:rPr>
          <w:rFonts w:hint="eastAsia" w:ascii="仿宋_GB2312" w:hAnsi="仿宋_GB2312" w:eastAsia="仿宋_GB2312" w:cs="仿宋_GB2312"/>
          <w:b w:val="0"/>
          <w:bCs w:val="0"/>
          <w:i w:val="0"/>
          <w:iCs w:val="0"/>
          <w:caps w:val="0"/>
          <w:color w:val="auto"/>
          <w:spacing w:val="0"/>
          <w:sz w:val="32"/>
          <w:szCs w:val="32"/>
          <w:shd w:val="clear" w:color="auto" w:fill="FFFFFF"/>
        </w:rPr>
        <w:t>申报系统</w:t>
      </w:r>
      <w:r>
        <w:rPr>
          <w:rFonts w:hint="eastAsia" w:ascii="仿宋_GB2312" w:hAnsi="仿宋_GB2312" w:eastAsia="仿宋_GB2312" w:cs="仿宋_GB2312"/>
          <w:b w:val="0"/>
          <w:bCs w:val="0"/>
          <w:i w:val="0"/>
          <w:iCs w:val="0"/>
          <w:caps w:val="0"/>
          <w:color w:val="auto"/>
          <w:spacing w:val="0"/>
          <w:sz w:val="32"/>
          <w:szCs w:val="32"/>
          <w:shd w:val="clear" w:color="auto" w:fill="FFFFFF"/>
          <w:lang w:eastAsia="zh-CN"/>
        </w:rPr>
        <w:t>开放时间为</w:t>
      </w:r>
      <w:r>
        <w:rPr>
          <w:rFonts w:hint="eastAsia" w:ascii="仿宋_GB2312" w:hAnsi="仿宋_GB2312" w:eastAsia="仿宋_GB2312" w:cs="仿宋_GB2312"/>
          <w:b w:val="0"/>
          <w:bCs w:val="0"/>
          <w:i w:val="0"/>
          <w:iCs w:val="0"/>
          <w:caps w:val="0"/>
          <w:color w:val="auto"/>
          <w:spacing w:val="0"/>
          <w:sz w:val="32"/>
          <w:szCs w:val="32"/>
          <w:shd w:val="clear" w:color="auto" w:fill="FFFFFF"/>
        </w:rPr>
        <w:t>202</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4</w:t>
      </w:r>
      <w:r>
        <w:rPr>
          <w:rFonts w:hint="eastAsia" w:ascii="仿宋_GB2312" w:hAnsi="仿宋_GB2312" w:eastAsia="仿宋_GB2312" w:cs="仿宋_GB2312"/>
          <w:b w:val="0"/>
          <w:bCs w:val="0"/>
          <w:i w:val="0"/>
          <w:iCs w:val="0"/>
          <w:caps w:val="0"/>
          <w:color w:val="auto"/>
          <w:spacing w:val="0"/>
          <w:sz w:val="32"/>
          <w:szCs w:val="32"/>
          <w:shd w:val="clear" w:color="auto" w:fill="FFFFFF"/>
        </w:rPr>
        <w:t>年</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9</w:t>
      </w:r>
      <w:r>
        <w:rPr>
          <w:rFonts w:hint="eastAsia" w:ascii="仿宋_GB2312" w:hAnsi="仿宋_GB2312" w:eastAsia="仿宋_GB2312" w:cs="仿宋_GB2312"/>
          <w:b w:val="0"/>
          <w:bCs w:val="0"/>
          <w:i w:val="0"/>
          <w:iCs w:val="0"/>
          <w:caps w:val="0"/>
          <w:color w:val="auto"/>
          <w:spacing w:val="0"/>
          <w:sz w:val="32"/>
          <w:szCs w:val="32"/>
          <w:shd w:val="clear" w:color="auto" w:fill="FFFFFF"/>
        </w:rPr>
        <w:t>月</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2</w:t>
      </w:r>
      <w:r>
        <w:rPr>
          <w:rFonts w:hint="eastAsia" w:ascii="仿宋_GB2312" w:hAnsi="仿宋_GB2312" w:eastAsia="仿宋_GB2312" w:cs="仿宋_GB2312"/>
          <w:b w:val="0"/>
          <w:bCs w:val="0"/>
          <w:i w:val="0"/>
          <w:iCs w:val="0"/>
          <w:caps w:val="0"/>
          <w:color w:val="auto"/>
          <w:spacing w:val="0"/>
          <w:sz w:val="32"/>
          <w:szCs w:val="32"/>
          <w:shd w:val="clear" w:color="auto" w:fill="FFFFFF"/>
        </w:rPr>
        <w:t>日</w:t>
      </w:r>
      <w:r>
        <w:rPr>
          <w:rFonts w:hint="eastAsia" w:ascii="仿宋_GB2312" w:hAnsi="仿宋_GB2312" w:eastAsia="仿宋_GB2312" w:cs="仿宋_GB2312"/>
          <w:i w:val="0"/>
          <w:iCs w:val="0"/>
          <w:caps w:val="0"/>
          <w:color w:val="auto"/>
          <w:spacing w:val="0"/>
          <w:sz w:val="32"/>
          <w:szCs w:val="32"/>
          <w:shd w:val="clear" w:color="auto" w:fill="FFFFFF"/>
          <w:lang w:eastAsia="zh-CN"/>
        </w:rPr>
        <w:t>。</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楷体" w:hAnsi="楷体" w:eastAsia="楷体" w:cs="楷体"/>
          <w:i w:val="0"/>
          <w:iCs w:val="0"/>
          <w:caps w:val="0"/>
          <w:color w:val="auto"/>
          <w:spacing w:val="0"/>
          <w:sz w:val="32"/>
          <w:szCs w:val="32"/>
          <w:shd w:val="clear" w:color="auto" w:fill="FFFFFF"/>
        </w:rPr>
      </w:pPr>
      <w:r>
        <w:rPr>
          <w:rFonts w:hint="eastAsia" w:ascii="楷体" w:hAnsi="楷体" w:eastAsia="楷体" w:cs="楷体"/>
          <w:i w:val="0"/>
          <w:iCs w:val="0"/>
          <w:caps w:val="0"/>
          <w:color w:val="auto"/>
          <w:spacing w:val="0"/>
          <w:sz w:val="32"/>
          <w:szCs w:val="32"/>
          <w:shd w:val="clear" w:color="auto" w:fill="FFFFFF"/>
        </w:rPr>
        <w:t>（二）审核推荐</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lang w:eastAsia="zh-CN"/>
        </w:rPr>
        <w:t>各区知识产权局及临港新片区市场监管局</w:t>
      </w:r>
      <w:r>
        <w:rPr>
          <w:rFonts w:hint="eastAsia" w:ascii="仿宋_GB2312" w:hAnsi="仿宋_GB2312" w:eastAsia="仿宋_GB2312" w:cs="仿宋_GB2312"/>
          <w:i w:val="0"/>
          <w:iCs w:val="0"/>
          <w:caps w:val="0"/>
          <w:color w:val="auto"/>
          <w:spacing w:val="0"/>
          <w:sz w:val="32"/>
          <w:szCs w:val="32"/>
          <w:shd w:val="clear" w:color="auto" w:fill="FFFFFF"/>
        </w:rPr>
        <w:t>应</w:t>
      </w:r>
      <w:r>
        <w:rPr>
          <w:rFonts w:hint="eastAsia" w:ascii="仿宋_GB2312" w:hAnsi="仿宋_GB2312" w:eastAsia="仿宋_GB2312" w:cs="仿宋_GB2312"/>
          <w:i w:val="0"/>
          <w:iCs w:val="0"/>
          <w:caps w:val="0"/>
          <w:color w:val="auto"/>
          <w:spacing w:val="0"/>
          <w:sz w:val="32"/>
          <w:szCs w:val="32"/>
          <w:shd w:val="clear" w:color="auto" w:fill="FFFFFF"/>
          <w:lang w:eastAsia="zh-CN"/>
        </w:rPr>
        <w:t>对照项目评分标准，坚持“</w:t>
      </w:r>
      <w:r>
        <w:rPr>
          <w:rFonts w:hint="eastAsia" w:ascii="仿宋_GB2312" w:hAnsi="仿宋_GB2312" w:eastAsia="仿宋_GB2312" w:cs="仿宋_GB2312"/>
          <w:i w:val="0"/>
          <w:iCs w:val="0"/>
          <w:caps w:val="0"/>
          <w:color w:val="auto"/>
          <w:spacing w:val="0"/>
          <w:sz w:val="32"/>
          <w:szCs w:val="32"/>
          <w:shd w:val="clear" w:color="auto" w:fill="FFFFFF"/>
        </w:rPr>
        <w:t>严格把关</w:t>
      </w:r>
      <w:r>
        <w:rPr>
          <w:rFonts w:hint="eastAsia" w:ascii="仿宋_GB2312" w:hAnsi="仿宋_GB2312" w:eastAsia="仿宋_GB2312" w:cs="仿宋_GB2312"/>
          <w:i w:val="0"/>
          <w:iCs w:val="0"/>
          <w:caps w:val="0"/>
          <w:color w:val="auto"/>
          <w:spacing w:val="0"/>
          <w:sz w:val="32"/>
          <w:szCs w:val="32"/>
          <w:shd w:val="clear" w:color="auto" w:fill="FFFFFF"/>
          <w:lang w:eastAsia="zh-CN"/>
        </w:rPr>
        <w:t>、绩效导向</w:t>
      </w:r>
      <w:r>
        <w:rPr>
          <w:rFonts w:hint="eastAsia" w:ascii="仿宋_GB2312" w:hAnsi="仿宋_GB2312" w:eastAsia="仿宋_GB2312" w:cs="仿宋_GB2312"/>
          <w:i w:val="0"/>
          <w:iCs w:val="0"/>
          <w:caps w:val="0"/>
          <w:color w:val="auto"/>
          <w:spacing w:val="0"/>
          <w:sz w:val="32"/>
          <w:szCs w:val="32"/>
          <w:shd w:val="clear" w:color="auto" w:fill="FFFFFF"/>
        </w:rPr>
        <w:t>、优中选优</w:t>
      </w:r>
      <w:r>
        <w:rPr>
          <w:rFonts w:hint="eastAsia" w:ascii="仿宋_GB2312" w:hAnsi="仿宋_GB2312" w:eastAsia="仿宋_GB2312" w:cs="仿宋_GB2312"/>
          <w:i w:val="0"/>
          <w:iCs w:val="0"/>
          <w:caps w:val="0"/>
          <w:color w:val="auto"/>
          <w:spacing w:val="0"/>
          <w:sz w:val="32"/>
          <w:szCs w:val="32"/>
          <w:shd w:val="clear" w:color="auto" w:fill="FFFFFF"/>
          <w:lang w:eastAsia="zh-CN"/>
        </w:rPr>
        <w:t>”的原则，</w:t>
      </w:r>
      <w:r>
        <w:rPr>
          <w:rFonts w:hint="eastAsia" w:ascii="仿宋_GB2312" w:hAnsi="仿宋_GB2312" w:eastAsia="仿宋_GB2312" w:cs="仿宋_GB2312"/>
          <w:i w:val="0"/>
          <w:iCs w:val="0"/>
          <w:caps w:val="0"/>
          <w:color w:val="auto"/>
          <w:spacing w:val="0"/>
          <w:sz w:val="32"/>
          <w:szCs w:val="32"/>
          <w:shd w:val="clear" w:color="auto" w:fill="FFFFFF"/>
        </w:rPr>
        <w:t>对申报单位的申报条件、申报</w:t>
      </w:r>
      <w:r>
        <w:rPr>
          <w:rFonts w:hint="eastAsia" w:ascii="仿宋_GB2312" w:hAnsi="仿宋_GB2312" w:eastAsia="仿宋_GB2312" w:cs="仿宋_GB2312"/>
          <w:i w:val="0"/>
          <w:iCs w:val="0"/>
          <w:caps w:val="0"/>
          <w:color w:val="auto"/>
          <w:spacing w:val="0"/>
          <w:sz w:val="32"/>
          <w:szCs w:val="32"/>
          <w:shd w:val="clear" w:color="auto" w:fill="FFFFFF"/>
          <w:lang w:eastAsia="zh-CN"/>
        </w:rPr>
        <w:t>内容及相关佐证</w:t>
      </w:r>
      <w:r>
        <w:rPr>
          <w:rFonts w:hint="eastAsia" w:ascii="仿宋_GB2312" w:hAnsi="仿宋_GB2312" w:eastAsia="仿宋_GB2312" w:cs="仿宋_GB2312"/>
          <w:i w:val="0"/>
          <w:iCs w:val="0"/>
          <w:caps w:val="0"/>
          <w:color w:val="auto"/>
          <w:spacing w:val="0"/>
          <w:sz w:val="32"/>
          <w:szCs w:val="32"/>
          <w:shd w:val="clear" w:color="auto" w:fill="FFFFFF"/>
        </w:rPr>
        <w:t>材料进行</w:t>
      </w:r>
      <w:r>
        <w:rPr>
          <w:rFonts w:hint="eastAsia" w:ascii="仿宋_GB2312" w:hAnsi="仿宋_GB2312" w:eastAsia="仿宋_GB2312" w:cs="仿宋_GB2312"/>
          <w:i w:val="0"/>
          <w:iCs w:val="0"/>
          <w:caps w:val="0"/>
          <w:color w:val="auto"/>
          <w:spacing w:val="0"/>
          <w:sz w:val="32"/>
          <w:szCs w:val="32"/>
          <w:shd w:val="clear" w:color="auto" w:fill="FFFFFF"/>
          <w:lang w:eastAsia="zh-CN"/>
        </w:rPr>
        <w:t>实质性审核</w:t>
      </w:r>
      <w:r>
        <w:rPr>
          <w:rFonts w:hint="eastAsia" w:ascii="仿宋_GB2312" w:hAnsi="仿宋_GB2312" w:eastAsia="仿宋_GB2312" w:cs="仿宋_GB2312"/>
          <w:i w:val="0"/>
          <w:iCs w:val="0"/>
          <w:caps w:val="0"/>
          <w:color w:val="auto"/>
          <w:spacing w:val="0"/>
          <w:sz w:val="32"/>
          <w:szCs w:val="32"/>
          <w:shd w:val="clear" w:color="auto" w:fill="FFFFFF"/>
        </w:rPr>
        <w:t>，</w:t>
      </w:r>
      <w:r>
        <w:rPr>
          <w:rFonts w:hint="eastAsia" w:ascii="仿宋_GB2312" w:hAnsi="仿宋_GB2312" w:eastAsia="仿宋_GB2312" w:cs="仿宋_GB2312"/>
          <w:i w:val="0"/>
          <w:iCs w:val="0"/>
          <w:caps w:val="0"/>
          <w:color w:val="auto"/>
          <w:spacing w:val="0"/>
          <w:sz w:val="32"/>
          <w:szCs w:val="32"/>
          <w:shd w:val="clear" w:color="auto" w:fill="FFFFFF"/>
          <w:lang w:eastAsia="zh-CN"/>
        </w:rPr>
        <w:t>并</w:t>
      </w:r>
      <w:r>
        <w:rPr>
          <w:rFonts w:hint="eastAsia" w:ascii="仿宋_GB2312" w:hAnsi="仿宋_GB2312" w:eastAsia="仿宋_GB2312" w:cs="仿宋_GB2312"/>
          <w:i w:val="0"/>
          <w:iCs w:val="0"/>
          <w:caps w:val="0"/>
          <w:color w:val="auto"/>
          <w:spacing w:val="0"/>
          <w:sz w:val="32"/>
          <w:szCs w:val="32"/>
          <w:shd w:val="clear" w:color="auto" w:fill="FFFFFF"/>
        </w:rPr>
        <w:t>在</w:t>
      </w: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2024年9</w:t>
      </w:r>
      <w:r>
        <w:rPr>
          <w:rFonts w:hint="eastAsia" w:ascii="仿宋_GB2312" w:hAnsi="仿宋_GB2312" w:eastAsia="仿宋_GB2312" w:cs="仿宋_GB2312"/>
          <w:b/>
          <w:bCs/>
          <w:i w:val="0"/>
          <w:iCs w:val="0"/>
          <w:caps w:val="0"/>
          <w:color w:val="auto"/>
          <w:spacing w:val="0"/>
          <w:sz w:val="32"/>
          <w:szCs w:val="32"/>
          <w:shd w:val="clear" w:color="auto" w:fill="FFFFFF"/>
        </w:rPr>
        <w:t>月</w:t>
      </w: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30</w:t>
      </w:r>
      <w:r>
        <w:rPr>
          <w:rFonts w:hint="eastAsia" w:ascii="仿宋_GB2312" w:hAnsi="仿宋_GB2312" w:eastAsia="仿宋_GB2312" w:cs="仿宋_GB2312"/>
          <w:b/>
          <w:bCs/>
          <w:i w:val="0"/>
          <w:iCs w:val="0"/>
          <w:caps w:val="0"/>
          <w:color w:val="auto"/>
          <w:spacing w:val="0"/>
          <w:sz w:val="32"/>
          <w:szCs w:val="32"/>
          <w:shd w:val="clear" w:color="auto" w:fill="FFFFFF"/>
        </w:rPr>
        <w:t>日</w:t>
      </w:r>
      <w:r>
        <w:rPr>
          <w:rFonts w:hint="eastAsia" w:ascii="仿宋_GB2312" w:hAnsi="仿宋_GB2312" w:eastAsia="仿宋_GB2312" w:cs="仿宋_GB2312"/>
          <w:i w:val="0"/>
          <w:iCs w:val="0"/>
          <w:caps w:val="0"/>
          <w:color w:val="auto"/>
          <w:spacing w:val="0"/>
          <w:sz w:val="32"/>
          <w:szCs w:val="32"/>
          <w:shd w:val="clear" w:color="auto" w:fill="FFFFFF"/>
        </w:rPr>
        <w:t>前</w:t>
      </w:r>
      <w:r>
        <w:rPr>
          <w:rFonts w:hint="eastAsia" w:ascii="仿宋_GB2312" w:hAnsi="仿宋_GB2312" w:eastAsia="仿宋_GB2312" w:cs="仿宋_GB2312"/>
          <w:i w:val="0"/>
          <w:iCs w:val="0"/>
          <w:caps w:val="0"/>
          <w:color w:val="auto"/>
          <w:spacing w:val="0"/>
          <w:sz w:val="32"/>
          <w:szCs w:val="32"/>
          <w:shd w:val="clear" w:color="auto" w:fill="FFFFFF"/>
          <w:lang w:eastAsia="zh-CN"/>
        </w:rPr>
        <w:t>，按照推荐名额分配，</w:t>
      </w:r>
      <w:r>
        <w:rPr>
          <w:rFonts w:hint="eastAsia" w:ascii="仿宋_GB2312" w:hAnsi="仿宋_GB2312" w:eastAsia="仿宋_GB2312" w:cs="仿宋_GB2312"/>
          <w:i w:val="0"/>
          <w:iCs w:val="0"/>
          <w:caps w:val="0"/>
          <w:color w:val="auto"/>
          <w:spacing w:val="0"/>
          <w:sz w:val="32"/>
          <w:szCs w:val="32"/>
          <w:shd w:val="clear" w:color="auto" w:fill="FFFFFF"/>
        </w:rPr>
        <w:t>向市知识产权局</w:t>
      </w:r>
      <w:r>
        <w:rPr>
          <w:rFonts w:hint="eastAsia" w:ascii="仿宋_GB2312" w:hAnsi="仿宋_GB2312" w:eastAsia="仿宋_GB2312" w:cs="仿宋_GB2312"/>
          <w:i w:val="0"/>
          <w:iCs w:val="0"/>
          <w:caps w:val="0"/>
          <w:color w:val="auto"/>
          <w:spacing w:val="0"/>
          <w:sz w:val="32"/>
          <w:szCs w:val="32"/>
          <w:shd w:val="clear" w:color="auto" w:fill="FFFFFF"/>
          <w:lang w:eastAsia="zh-CN"/>
        </w:rPr>
        <w:t>择优</w:t>
      </w:r>
      <w:r>
        <w:rPr>
          <w:rFonts w:hint="eastAsia" w:ascii="仿宋_GB2312" w:hAnsi="仿宋_GB2312" w:eastAsia="仿宋_GB2312" w:cs="仿宋_GB2312"/>
          <w:i w:val="0"/>
          <w:iCs w:val="0"/>
          <w:caps w:val="0"/>
          <w:color w:val="auto"/>
          <w:spacing w:val="0"/>
          <w:sz w:val="32"/>
          <w:szCs w:val="32"/>
          <w:shd w:val="clear" w:color="auto" w:fill="FFFFFF"/>
        </w:rPr>
        <w:t>推荐</w:t>
      </w:r>
      <w:r>
        <w:rPr>
          <w:rFonts w:hint="eastAsia" w:ascii="仿宋_GB2312" w:hAnsi="仿宋_GB2312" w:eastAsia="仿宋_GB2312" w:cs="仿宋_GB2312"/>
          <w:i w:val="0"/>
          <w:iCs w:val="0"/>
          <w:caps w:val="0"/>
          <w:color w:val="auto"/>
          <w:spacing w:val="0"/>
          <w:sz w:val="32"/>
          <w:szCs w:val="32"/>
          <w:shd w:val="clear" w:color="auto" w:fill="FFFFFF"/>
          <w:lang w:eastAsia="zh-CN"/>
        </w:rPr>
        <w:t>，相关</w:t>
      </w:r>
      <w:r>
        <w:rPr>
          <w:rFonts w:hint="eastAsia" w:ascii="仿宋_GB2312" w:hAnsi="仿宋_GB2312" w:eastAsia="仿宋_GB2312" w:cs="仿宋_GB2312"/>
          <w:i w:val="0"/>
          <w:iCs w:val="0"/>
          <w:caps w:val="0"/>
          <w:color w:val="auto"/>
          <w:spacing w:val="0"/>
          <w:sz w:val="32"/>
          <w:szCs w:val="32"/>
          <w:shd w:val="clear" w:color="auto" w:fill="FFFFFF"/>
        </w:rPr>
        <w:t>推荐名单</w:t>
      </w:r>
      <w:r>
        <w:rPr>
          <w:rFonts w:hint="eastAsia" w:ascii="仿宋_GB2312" w:hAnsi="仿宋_GB2312" w:eastAsia="仿宋_GB2312" w:cs="仿宋_GB2312"/>
          <w:i w:val="0"/>
          <w:iCs w:val="0"/>
          <w:caps w:val="0"/>
          <w:color w:val="auto"/>
          <w:spacing w:val="0"/>
          <w:sz w:val="32"/>
          <w:szCs w:val="32"/>
          <w:shd w:val="clear" w:color="auto" w:fill="FFFFFF"/>
          <w:lang w:eastAsia="zh-CN"/>
        </w:rPr>
        <w:t>须</w:t>
      </w:r>
      <w:r>
        <w:rPr>
          <w:rFonts w:hint="eastAsia" w:ascii="仿宋_GB2312" w:hAnsi="仿宋_GB2312" w:eastAsia="仿宋_GB2312" w:cs="仿宋_GB2312"/>
          <w:i w:val="0"/>
          <w:iCs w:val="0"/>
          <w:caps w:val="0"/>
          <w:color w:val="auto"/>
          <w:spacing w:val="0"/>
          <w:sz w:val="32"/>
          <w:szCs w:val="32"/>
          <w:shd w:val="clear" w:color="auto" w:fill="FFFFFF"/>
        </w:rPr>
        <w:t>加盖单位公章</w:t>
      </w:r>
      <w:r>
        <w:rPr>
          <w:rFonts w:hint="eastAsia" w:ascii="仿宋_GB2312" w:hAnsi="仿宋_GB2312" w:eastAsia="仿宋_GB2312" w:cs="仿宋_GB2312"/>
          <w:i w:val="0"/>
          <w:iCs w:val="0"/>
          <w:caps w:val="0"/>
          <w:color w:val="auto"/>
          <w:spacing w:val="0"/>
          <w:sz w:val="32"/>
          <w:szCs w:val="32"/>
          <w:shd w:val="clear" w:color="auto" w:fill="FFFFFF"/>
          <w:lang w:eastAsia="zh-CN"/>
        </w:rPr>
        <w:t>后</w:t>
      </w:r>
      <w:r>
        <w:rPr>
          <w:rFonts w:hint="eastAsia" w:ascii="仿宋_GB2312" w:hAnsi="仿宋_GB2312" w:eastAsia="仿宋_GB2312" w:cs="仿宋_GB2312"/>
          <w:i w:val="0"/>
          <w:iCs w:val="0"/>
          <w:caps w:val="0"/>
          <w:color w:val="auto"/>
          <w:spacing w:val="0"/>
          <w:sz w:val="32"/>
          <w:szCs w:val="32"/>
          <w:shd w:val="clear" w:color="auto" w:fill="FFFFFF"/>
        </w:rPr>
        <w:t>在线提交。</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rPr>
      </w:pP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推荐名额分配具体如下：浦东新区知识产权局推荐名额为30家、临港新片区市场监督管理局推荐名额为10家，其他各区知识产权局推荐名额为20家，相关单位联系方式详见附件1</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楷体" w:hAnsi="楷体" w:eastAsia="楷体" w:cs="楷体"/>
          <w:i w:val="0"/>
          <w:iCs w:val="0"/>
          <w:caps w:val="0"/>
          <w:color w:val="auto"/>
          <w:spacing w:val="0"/>
          <w:sz w:val="32"/>
          <w:szCs w:val="32"/>
          <w:shd w:val="clear" w:color="auto" w:fill="FFFFFF"/>
        </w:rPr>
      </w:pPr>
      <w:r>
        <w:rPr>
          <w:rFonts w:hint="eastAsia" w:ascii="楷体" w:hAnsi="楷体" w:eastAsia="楷体" w:cs="楷体"/>
          <w:i w:val="0"/>
          <w:iCs w:val="0"/>
          <w:caps w:val="0"/>
          <w:color w:val="auto"/>
          <w:spacing w:val="0"/>
          <w:sz w:val="32"/>
          <w:szCs w:val="32"/>
          <w:shd w:val="clear" w:color="auto" w:fill="FFFFFF"/>
        </w:rPr>
        <w:t>（三）评审认定</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1.认定数量。市知识产权局拟认定2024年</w:t>
      </w:r>
      <w:r>
        <w:rPr>
          <w:rFonts w:hint="eastAsia" w:ascii="仿宋_GB2312" w:hAnsi="仿宋_GB2312" w:eastAsia="仿宋_GB2312" w:cs="仿宋_GB2312"/>
          <w:i w:val="0"/>
          <w:iCs w:val="0"/>
          <w:caps w:val="0"/>
          <w:color w:val="auto"/>
          <w:spacing w:val="0"/>
          <w:sz w:val="32"/>
          <w:szCs w:val="32"/>
          <w:shd w:val="clear" w:color="auto" w:fill="FFFFFF"/>
          <w:lang w:eastAsia="zh-CN"/>
        </w:rPr>
        <w:t>上海市企事业</w:t>
      </w:r>
      <w:r>
        <w:rPr>
          <w:rFonts w:hint="eastAsia" w:ascii="仿宋_GB2312" w:hAnsi="仿宋_GB2312" w:eastAsia="仿宋_GB2312" w:cs="仿宋_GB2312"/>
          <w:i w:val="0"/>
          <w:iCs w:val="0"/>
          <w:caps w:val="0"/>
          <w:color w:val="auto"/>
          <w:spacing w:val="0"/>
          <w:sz w:val="32"/>
          <w:szCs w:val="32"/>
          <w:shd w:val="clear" w:color="auto" w:fill="FFFFFF"/>
          <w:lang w:val="en-US" w:eastAsia="zh-CN"/>
        </w:rPr>
        <w:t>专利工作试点单位120家左右，其中事业类不超过10家；拟认定2024年</w:t>
      </w:r>
      <w:r>
        <w:rPr>
          <w:rFonts w:hint="eastAsia" w:ascii="仿宋_GB2312" w:hAnsi="仿宋_GB2312" w:eastAsia="仿宋_GB2312" w:cs="仿宋_GB2312"/>
          <w:i w:val="0"/>
          <w:iCs w:val="0"/>
          <w:caps w:val="0"/>
          <w:color w:val="auto"/>
          <w:spacing w:val="0"/>
          <w:sz w:val="32"/>
          <w:szCs w:val="32"/>
          <w:shd w:val="clear" w:color="auto" w:fill="FFFFFF"/>
          <w:lang w:eastAsia="zh-CN"/>
        </w:rPr>
        <w:t>上海市企事业专利工作示范单位</w:t>
      </w:r>
      <w:r>
        <w:rPr>
          <w:rFonts w:hint="eastAsia" w:ascii="仿宋_GB2312" w:hAnsi="仿宋_GB2312" w:eastAsia="仿宋_GB2312" w:cs="仿宋_GB2312"/>
          <w:i w:val="0"/>
          <w:iCs w:val="0"/>
          <w:caps w:val="0"/>
          <w:color w:val="auto"/>
          <w:spacing w:val="0"/>
          <w:sz w:val="32"/>
          <w:szCs w:val="32"/>
          <w:shd w:val="clear" w:color="auto" w:fill="FFFFFF"/>
          <w:lang w:val="en-US" w:eastAsia="zh-CN"/>
        </w:rPr>
        <w:t>30家左右，其中事业类不超过5家。</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2.评定程序。市知识产权局组织对受推荐单位申报材料及佐证材料进行核验、专家评审等工作，并经</w:t>
      </w:r>
      <w:r>
        <w:rPr>
          <w:rFonts w:hint="eastAsia" w:ascii="仿宋_GB2312" w:hAnsi="仿宋_GB2312" w:eastAsia="仿宋_GB2312" w:cs="仿宋_GB2312"/>
          <w:i w:val="0"/>
          <w:iCs w:val="0"/>
          <w:caps w:val="0"/>
          <w:color w:val="auto"/>
          <w:spacing w:val="0"/>
          <w:sz w:val="32"/>
          <w:szCs w:val="32"/>
          <w:shd w:val="clear" w:color="auto" w:fill="FFFFFF"/>
        </w:rPr>
        <w:t>局党组</w:t>
      </w:r>
      <w:r>
        <w:rPr>
          <w:rFonts w:hint="eastAsia" w:ascii="仿宋_GB2312" w:hAnsi="仿宋_GB2312" w:eastAsia="仿宋_GB2312" w:cs="仿宋_GB2312"/>
          <w:i w:val="0"/>
          <w:iCs w:val="0"/>
          <w:caps w:val="0"/>
          <w:color w:val="auto"/>
          <w:spacing w:val="0"/>
          <w:sz w:val="32"/>
          <w:szCs w:val="32"/>
          <w:shd w:val="clear" w:color="auto" w:fill="FFFFFF"/>
          <w:lang w:eastAsia="zh-CN"/>
        </w:rPr>
        <w:t>审核</w:t>
      </w:r>
      <w:r>
        <w:rPr>
          <w:rFonts w:hint="eastAsia" w:ascii="仿宋_GB2312" w:hAnsi="仿宋_GB2312" w:eastAsia="仿宋_GB2312" w:cs="仿宋_GB2312"/>
          <w:i w:val="0"/>
          <w:iCs w:val="0"/>
          <w:caps w:val="0"/>
          <w:color w:val="auto"/>
          <w:spacing w:val="0"/>
          <w:sz w:val="32"/>
          <w:szCs w:val="32"/>
          <w:shd w:val="clear" w:color="auto" w:fill="FFFFFF"/>
        </w:rPr>
        <w:t>、</w:t>
      </w:r>
      <w:r>
        <w:rPr>
          <w:rFonts w:hint="eastAsia" w:ascii="仿宋_GB2312" w:hAnsi="仿宋_GB2312" w:eastAsia="仿宋_GB2312" w:cs="仿宋_GB2312"/>
          <w:i w:val="0"/>
          <w:iCs w:val="0"/>
          <w:caps w:val="0"/>
          <w:color w:val="auto"/>
          <w:spacing w:val="0"/>
          <w:sz w:val="32"/>
          <w:szCs w:val="32"/>
          <w:shd w:val="clear" w:color="auto" w:fill="FFFFFF"/>
          <w:lang w:eastAsia="zh-CN"/>
        </w:rPr>
        <w:t>社会</w:t>
      </w:r>
      <w:r>
        <w:rPr>
          <w:rFonts w:hint="eastAsia" w:ascii="仿宋_GB2312" w:hAnsi="仿宋_GB2312" w:eastAsia="仿宋_GB2312" w:cs="仿宋_GB2312"/>
          <w:i w:val="0"/>
          <w:iCs w:val="0"/>
          <w:caps w:val="0"/>
          <w:color w:val="auto"/>
          <w:spacing w:val="0"/>
          <w:sz w:val="32"/>
          <w:szCs w:val="32"/>
          <w:shd w:val="clear" w:color="auto" w:fill="FFFFFF"/>
        </w:rPr>
        <w:t>公示</w:t>
      </w:r>
      <w:r>
        <w:rPr>
          <w:rFonts w:hint="eastAsia" w:ascii="仿宋_GB2312" w:hAnsi="仿宋_GB2312" w:eastAsia="仿宋_GB2312" w:cs="仿宋_GB2312"/>
          <w:i w:val="0"/>
          <w:iCs w:val="0"/>
          <w:caps w:val="0"/>
          <w:color w:val="auto"/>
          <w:spacing w:val="0"/>
          <w:sz w:val="32"/>
          <w:szCs w:val="32"/>
          <w:shd w:val="clear" w:color="auto" w:fill="FFFFFF"/>
          <w:lang w:eastAsia="zh-CN"/>
        </w:rPr>
        <w:t>等程序</w:t>
      </w:r>
      <w:r>
        <w:rPr>
          <w:rFonts w:hint="eastAsia" w:ascii="仿宋_GB2312" w:hAnsi="仿宋_GB2312" w:eastAsia="仿宋_GB2312" w:cs="仿宋_GB2312"/>
          <w:i w:val="0"/>
          <w:iCs w:val="0"/>
          <w:caps w:val="0"/>
          <w:color w:val="auto"/>
          <w:spacing w:val="0"/>
          <w:sz w:val="32"/>
          <w:szCs w:val="32"/>
          <w:shd w:val="clear" w:color="auto" w:fill="FFFFFF"/>
        </w:rPr>
        <w:t>后，确定</w:t>
      </w:r>
      <w:r>
        <w:rPr>
          <w:rFonts w:hint="eastAsia" w:ascii="仿宋_GB2312" w:hAnsi="仿宋_GB2312" w:eastAsia="仿宋_GB2312" w:cs="仿宋_GB2312"/>
          <w:i w:val="0"/>
          <w:iCs w:val="0"/>
          <w:caps w:val="0"/>
          <w:color w:val="auto"/>
          <w:spacing w:val="0"/>
          <w:sz w:val="32"/>
          <w:szCs w:val="32"/>
          <w:shd w:val="clear" w:color="auto" w:fill="FFFFFF"/>
          <w:lang w:eastAsia="zh-CN"/>
        </w:rPr>
        <w:t>认定</w:t>
      </w:r>
      <w:r>
        <w:rPr>
          <w:rFonts w:hint="eastAsia" w:ascii="仿宋_GB2312" w:hAnsi="仿宋_GB2312" w:eastAsia="仿宋_GB2312" w:cs="仿宋_GB2312"/>
          <w:i w:val="0"/>
          <w:iCs w:val="0"/>
          <w:caps w:val="0"/>
          <w:color w:val="auto"/>
          <w:spacing w:val="0"/>
          <w:sz w:val="32"/>
          <w:szCs w:val="32"/>
          <w:shd w:val="clear" w:color="auto" w:fill="FFFFFF"/>
        </w:rPr>
        <w:t>名单</w:t>
      </w:r>
      <w:r>
        <w:rPr>
          <w:rFonts w:hint="eastAsia" w:ascii="仿宋_GB2312" w:hAnsi="仿宋_GB2312" w:eastAsia="仿宋_GB2312" w:cs="仿宋_GB2312"/>
          <w:i w:val="0"/>
          <w:iCs w:val="0"/>
          <w:caps w:val="0"/>
          <w:color w:val="auto"/>
          <w:spacing w:val="0"/>
          <w:sz w:val="32"/>
          <w:szCs w:val="32"/>
          <w:shd w:val="clear" w:color="auto" w:fill="FFFFFF"/>
          <w:lang w:eastAsia="zh-CN"/>
        </w:rPr>
        <w:t>。</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楷体" w:hAnsi="楷体" w:eastAsia="楷体" w:cs="楷体"/>
          <w:i w:val="0"/>
          <w:iCs w:val="0"/>
          <w:caps w:val="0"/>
          <w:color w:val="auto"/>
          <w:spacing w:val="0"/>
          <w:sz w:val="32"/>
          <w:szCs w:val="32"/>
          <w:shd w:val="clear" w:color="auto" w:fill="FFFFFF"/>
          <w:lang w:val="en-US" w:eastAsia="zh-CN"/>
        </w:rPr>
      </w:pPr>
      <w:r>
        <w:rPr>
          <w:rFonts w:hint="eastAsia" w:ascii="楷体" w:hAnsi="楷体" w:eastAsia="楷体" w:cs="楷体"/>
          <w:i w:val="0"/>
          <w:iCs w:val="0"/>
          <w:caps w:val="0"/>
          <w:color w:val="auto"/>
          <w:spacing w:val="0"/>
          <w:sz w:val="32"/>
          <w:szCs w:val="32"/>
          <w:shd w:val="clear" w:color="auto" w:fill="FFFFFF"/>
          <w:lang w:val="en-US" w:eastAsia="zh-CN"/>
        </w:rPr>
        <w:t>（四）经费支持</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市知识产权局将对获得认定的2024年上海市企事业</w:t>
      </w:r>
      <w:r>
        <w:rPr>
          <w:rFonts w:hint="eastAsia" w:ascii="仿宋_GB2312" w:hAnsi="仿宋_GB2312" w:eastAsia="仿宋_GB2312" w:cs="仿宋_GB2312"/>
          <w:i w:val="0"/>
          <w:iCs w:val="0"/>
          <w:caps w:val="0"/>
          <w:color w:val="auto"/>
          <w:spacing w:val="0"/>
          <w:sz w:val="32"/>
          <w:szCs w:val="32"/>
          <w:shd w:val="clear" w:color="auto" w:fill="FFFFFF"/>
        </w:rPr>
        <w:t>专利工作试点单位</w:t>
      </w:r>
      <w:r>
        <w:rPr>
          <w:rFonts w:hint="eastAsia" w:ascii="仿宋_GB2312" w:hAnsi="仿宋_GB2312" w:eastAsia="仿宋_GB2312" w:cs="仿宋_GB2312"/>
          <w:i w:val="0"/>
          <w:iCs w:val="0"/>
          <w:caps w:val="0"/>
          <w:color w:val="auto"/>
          <w:spacing w:val="0"/>
          <w:sz w:val="32"/>
          <w:szCs w:val="32"/>
          <w:shd w:val="clear" w:color="auto" w:fill="FFFFFF"/>
          <w:lang w:eastAsia="zh-CN"/>
        </w:rPr>
        <w:t>一次性给予不超过</w:t>
      </w:r>
      <w:r>
        <w:rPr>
          <w:rFonts w:hint="eastAsia" w:ascii="仿宋_GB2312" w:hAnsi="仿宋_GB2312" w:eastAsia="仿宋_GB2312" w:cs="仿宋_GB2312"/>
          <w:i w:val="0"/>
          <w:iCs w:val="0"/>
          <w:caps w:val="0"/>
          <w:color w:val="auto"/>
          <w:spacing w:val="0"/>
          <w:sz w:val="32"/>
          <w:szCs w:val="32"/>
          <w:shd w:val="clear" w:color="auto" w:fill="FFFFFF"/>
          <w:lang w:val="en-US" w:eastAsia="zh-CN"/>
        </w:rPr>
        <w:t>15万元的经费支持；对获得认定的2024年上海市企事业</w:t>
      </w:r>
      <w:r>
        <w:rPr>
          <w:rFonts w:hint="eastAsia" w:ascii="仿宋_GB2312" w:hAnsi="仿宋_GB2312" w:eastAsia="仿宋_GB2312" w:cs="仿宋_GB2312"/>
          <w:i w:val="0"/>
          <w:iCs w:val="0"/>
          <w:caps w:val="0"/>
          <w:color w:val="auto"/>
          <w:spacing w:val="0"/>
          <w:sz w:val="32"/>
          <w:szCs w:val="32"/>
          <w:shd w:val="clear" w:color="auto" w:fill="FFFFFF"/>
        </w:rPr>
        <w:t>专利工作示范单位</w:t>
      </w:r>
      <w:r>
        <w:rPr>
          <w:rFonts w:hint="eastAsia" w:ascii="仿宋_GB2312" w:hAnsi="仿宋_GB2312" w:eastAsia="仿宋_GB2312" w:cs="仿宋_GB2312"/>
          <w:i w:val="0"/>
          <w:iCs w:val="0"/>
          <w:caps w:val="0"/>
          <w:color w:val="auto"/>
          <w:spacing w:val="0"/>
          <w:sz w:val="32"/>
          <w:szCs w:val="32"/>
          <w:shd w:val="clear" w:color="auto" w:fill="FFFFFF"/>
          <w:lang w:eastAsia="zh-CN"/>
        </w:rPr>
        <w:t>一次性给予不超过</w:t>
      </w:r>
      <w:r>
        <w:rPr>
          <w:rFonts w:hint="eastAsia" w:ascii="仿宋_GB2312" w:hAnsi="仿宋_GB2312" w:eastAsia="仿宋_GB2312" w:cs="仿宋_GB2312"/>
          <w:i w:val="0"/>
          <w:iCs w:val="0"/>
          <w:caps w:val="0"/>
          <w:color w:val="auto"/>
          <w:spacing w:val="0"/>
          <w:sz w:val="32"/>
          <w:szCs w:val="32"/>
          <w:shd w:val="clear" w:color="auto" w:fill="FFFFFF"/>
          <w:lang w:val="en-US" w:eastAsia="zh-CN"/>
        </w:rPr>
        <w:t>25万元的经费支持。</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黑体" w:hAnsi="黑体" w:eastAsia="黑体" w:cs="黑体"/>
          <w:i w:val="0"/>
          <w:iCs w:val="0"/>
          <w:caps w:val="0"/>
          <w:color w:val="auto"/>
          <w:spacing w:val="0"/>
          <w:sz w:val="32"/>
          <w:szCs w:val="32"/>
          <w:shd w:val="clear" w:color="auto" w:fill="FFFFFF"/>
        </w:rPr>
      </w:pPr>
      <w:r>
        <w:rPr>
          <w:rFonts w:hint="eastAsia" w:ascii="黑体" w:hAnsi="黑体" w:eastAsia="黑体" w:cs="黑体"/>
          <w:i w:val="0"/>
          <w:iCs w:val="0"/>
          <w:caps w:val="0"/>
          <w:color w:val="auto"/>
          <w:spacing w:val="0"/>
          <w:sz w:val="32"/>
          <w:szCs w:val="32"/>
          <w:shd w:val="clear" w:color="auto" w:fill="FFFFFF"/>
          <w:lang w:eastAsia="zh-CN"/>
        </w:rPr>
        <w:t>四</w:t>
      </w:r>
      <w:r>
        <w:rPr>
          <w:rFonts w:hint="eastAsia" w:ascii="黑体" w:hAnsi="黑体" w:eastAsia="黑体" w:cs="黑体"/>
          <w:i w:val="0"/>
          <w:iCs w:val="0"/>
          <w:caps w:val="0"/>
          <w:color w:val="auto"/>
          <w:spacing w:val="0"/>
          <w:sz w:val="32"/>
          <w:szCs w:val="32"/>
          <w:shd w:val="clear" w:color="auto" w:fill="FFFFFF"/>
        </w:rPr>
        <w:t>、注意事项</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（一）</w:t>
      </w:r>
      <w:r>
        <w:rPr>
          <w:rFonts w:hint="eastAsia" w:ascii="仿宋_GB2312" w:hAnsi="仿宋_GB2312" w:eastAsia="仿宋_GB2312" w:cs="仿宋_GB2312"/>
          <w:b w:val="0"/>
          <w:bCs w:val="0"/>
          <w:i w:val="0"/>
          <w:iCs w:val="0"/>
          <w:caps w:val="0"/>
          <w:color w:val="auto"/>
          <w:spacing w:val="0"/>
          <w:sz w:val="32"/>
          <w:szCs w:val="32"/>
          <w:shd w:val="clear" w:color="auto" w:fill="FFFFFF"/>
        </w:rPr>
        <w:t>项目申报材料真实性承诺书模板见附件</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2</w:t>
      </w:r>
      <w:r>
        <w:rPr>
          <w:rFonts w:hint="eastAsia" w:ascii="仿宋_GB2312" w:hAnsi="仿宋_GB2312" w:eastAsia="仿宋_GB2312" w:cs="仿宋_GB2312"/>
          <w:b w:val="0"/>
          <w:bCs w:val="0"/>
          <w:i w:val="0"/>
          <w:iCs w:val="0"/>
          <w:caps w:val="0"/>
          <w:color w:val="auto"/>
          <w:spacing w:val="0"/>
          <w:sz w:val="32"/>
          <w:szCs w:val="32"/>
          <w:shd w:val="clear" w:color="auto" w:fill="FFFFFF"/>
        </w:rPr>
        <w:t>，</w:t>
      </w:r>
      <w:r>
        <w:rPr>
          <w:rFonts w:hint="eastAsia" w:ascii="仿宋_GB2312" w:hAnsi="仿宋_GB2312" w:eastAsia="仿宋_GB2312" w:cs="仿宋_GB2312"/>
          <w:i w:val="0"/>
          <w:iCs w:val="0"/>
          <w:caps w:val="0"/>
          <w:color w:val="auto"/>
          <w:spacing w:val="0"/>
          <w:sz w:val="32"/>
          <w:szCs w:val="32"/>
          <w:shd w:val="clear" w:color="auto" w:fill="FFFFFF"/>
        </w:rPr>
        <w:t>各申报单位需自行打印，签字盖章后扫描上传至申报系统。逾期未上传</w:t>
      </w:r>
      <w:r>
        <w:rPr>
          <w:rFonts w:hint="eastAsia" w:ascii="仿宋_GB2312" w:hAnsi="仿宋_GB2312" w:eastAsia="仿宋_GB2312" w:cs="仿宋_GB2312"/>
          <w:i w:val="0"/>
          <w:iCs w:val="0"/>
          <w:caps w:val="0"/>
          <w:color w:val="auto"/>
          <w:spacing w:val="0"/>
          <w:sz w:val="32"/>
          <w:szCs w:val="32"/>
          <w:shd w:val="clear" w:color="auto" w:fill="FFFFFF"/>
          <w:lang w:eastAsia="zh-CN"/>
        </w:rPr>
        <w:t>不再受理</w:t>
      </w:r>
      <w:r>
        <w:rPr>
          <w:rFonts w:hint="eastAsia" w:ascii="仿宋_GB2312" w:hAnsi="仿宋_GB2312" w:eastAsia="仿宋_GB2312" w:cs="仿宋_GB2312"/>
          <w:i w:val="0"/>
          <w:iCs w:val="0"/>
          <w:caps w:val="0"/>
          <w:color w:val="auto"/>
          <w:spacing w:val="0"/>
          <w:sz w:val="32"/>
          <w:szCs w:val="32"/>
          <w:shd w:val="clear" w:color="auto" w:fill="FFFFFF"/>
        </w:rPr>
        <w:t>。</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（二）上传附件时，专利、商标等清单类材料表格请使用Excel格式，其余材料推荐使用PDF格式。</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w:t>
      </w:r>
      <w:r>
        <w:rPr>
          <w:rFonts w:hint="eastAsia" w:ascii="仿宋_GB2312" w:hAnsi="仿宋_GB2312" w:eastAsia="仿宋_GB2312" w:cs="仿宋_GB2312"/>
          <w:i w:val="0"/>
          <w:iCs w:val="0"/>
          <w:caps w:val="0"/>
          <w:color w:val="auto"/>
          <w:spacing w:val="0"/>
          <w:sz w:val="32"/>
          <w:szCs w:val="32"/>
          <w:shd w:val="clear" w:color="auto" w:fill="FFFFFF"/>
          <w:lang w:eastAsia="zh-CN"/>
        </w:rPr>
        <w:t>三）上海市知识产权局</w:t>
      </w:r>
      <w:r>
        <w:rPr>
          <w:rFonts w:hint="eastAsia" w:ascii="仿宋_GB2312" w:hAnsi="仿宋_GB2312" w:eastAsia="仿宋_GB2312" w:cs="仿宋_GB2312"/>
          <w:i w:val="0"/>
          <w:iCs w:val="0"/>
          <w:caps w:val="0"/>
          <w:color w:val="auto"/>
          <w:spacing w:val="0"/>
          <w:sz w:val="32"/>
          <w:szCs w:val="32"/>
          <w:shd w:val="clear" w:color="auto" w:fill="FFFFFF"/>
        </w:rPr>
        <w:t>委托上海市知识产权服务中心承担项目</w:t>
      </w:r>
      <w:r>
        <w:rPr>
          <w:rFonts w:hint="eastAsia" w:ascii="仿宋_GB2312" w:hAnsi="仿宋_GB2312" w:eastAsia="仿宋_GB2312" w:cs="仿宋_GB2312"/>
          <w:i w:val="0"/>
          <w:iCs w:val="0"/>
          <w:caps w:val="0"/>
          <w:color w:val="auto"/>
          <w:spacing w:val="0"/>
          <w:sz w:val="32"/>
          <w:szCs w:val="32"/>
          <w:shd w:val="clear" w:color="auto" w:fill="FFFFFF"/>
          <w:lang w:eastAsia="zh-CN"/>
        </w:rPr>
        <w:t>申报</w:t>
      </w:r>
      <w:r>
        <w:rPr>
          <w:rFonts w:hint="eastAsia" w:ascii="仿宋_GB2312" w:hAnsi="仿宋_GB2312" w:eastAsia="仿宋_GB2312" w:cs="仿宋_GB2312"/>
          <w:i w:val="0"/>
          <w:iCs w:val="0"/>
          <w:caps w:val="0"/>
          <w:color w:val="auto"/>
          <w:spacing w:val="0"/>
          <w:sz w:val="32"/>
          <w:szCs w:val="32"/>
          <w:shd w:val="clear" w:color="auto" w:fill="FFFFFF"/>
        </w:rPr>
        <w:t>材料收集、申报系统保障及</w:t>
      </w:r>
      <w:r>
        <w:rPr>
          <w:rFonts w:hint="eastAsia" w:ascii="仿宋_GB2312" w:hAnsi="仿宋_GB2312" w:eastAsia="仿宋_GB2312" w:cs="仿宋_GB2312"/>
          <w:i w:val="0"/>
          <w:iCs w:val="0"/>
          <w:caps w:val="0"/>
          <w:color w:val="auto"/>
          <w:spacing w:val="0"/>
          <w:sz w:val="32"/>
          <w:szCs w:val="32"/>
          <w:shd w:val="clear" w:color="auto" w:fill="FFFFFF"/>
          <w:lang w:eastAsia="zh-CN"/>
        </w:rPr>
        <w:t>相关评分标准解读培训</w:t>
      </w:r>
      <w:r>
        <w:rPr>
          <w:rFonts w:hint="eastAsia" w:ascii="仿宋_GB2312" w:hAnsi="仿宋_GB2312" w:eastAsia="仿宋_GB2312" w:cs="仿宋_GB2312"/>
          <w:i w:val="0"/>
          <w:iCs w:val="0"/>
          <w:caps w:val="0"/>
          <w:color w:val="auto"/>
          <w:spacing w:val="0"/>
          <w:sz w:val="32"/>
          <w:szCs w:val="32"/>
          <w:shd w:val="clear" w:color="auto" w:fill="FFFFFF"/>
        </w:rPr>
        <w:t>工作，有关申报系统使用问题可</w:t>
      </w:r>
      <w:r>
        <w:rPr>
          <w:rFonts w:hint="eastAsia" w:ascii="仿宋_GB2312" w:hAnsi="仿宋_GB2312" w:eastAsia="仿宋_GB2312" w:cs="仿宋_GB2312"/>
          <w:i w:val="0"/>
          <w:iCs w:val="0"/>
          <w:caps w:val="0"/>
          <w:color w:val="auto"/>
          <w:spacing w:val="0"/>
          <w:sz w:val="32"/>
          <w:szCs w:val="32"/>
          <w:shd w:val="clear" w:color="auto" w:fill="FFFFFF"/>
          <w:lang w:eastAsia="zh-CN"/>
        </w:rPr>
        <w:t>向</w:t>
      </w:r>
      <w:r>
        <w:rPr>
          <w:rFonts w:hint="eastAsia" w:ascii="仿宋_GB2312" w:hAnsi="仿宋_GB2312" w:eastAsia="仿宋_GB2312" w:cs="仿宋_GB2312"/>
          <w:i w:val="0"/>
          <w:iCs w:val="0"/>
          <w:caps w:val="0"/>
          <w:color w:val="auto"/>
          <w:spacing w:val="0"/>
          <w:sz w:val="32"/>
          <w:szCs w:val="32"/>
          <w:shd w:val="clear" w:color="auto" w:fill="FFFFFF"/>
        </w:rPr>
        <w:t>上海市知识产权服务中心咨询。</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（四）上海市知识产权局计划于</w:t>
      </w:r>
      <w:r>
        <w:rPr>
          <w:rFonts w:hint="eastAsia" w:ascii="仿宋_GB2312" w:hAnsi="仿宋_GB2312" w:eastAsia="仿宋_GB2312" w:cs="仿宋_GB2312"/>
          <w:i w:val="0"/>
          <w:iCs w:val="0"/>
          <w:caps w:val="0"/>
          <w:color w:val="auto"/>
          <w:spacing w:val="0"/>
          <w:sz w:val="32"/>
          <w:szCs w:val="32"/>
          <w:shd w:val="clear" w:color="auto" w:fill="FFFFFF"/>
          <w:lang w:val="en-US" w:eastAsia="zh-CN"/>
        </w:rPr>
        <w:t>2024年8月组织召开上海市企事业专利工作试点示范单位认定项目评分标准解读会。请有申报意向的单位留意“上海知识产权”“上海知识产权服务”公众号发布的相关通知。</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附件：1.相关单位推荐名额分配及联系方式</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1600" w:firstLineChars="5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2.项目申报材料真实性承诺书（模板）</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1596" w:leftChars="760" w:right="0" w:firstLine="0" w:firstLineChars="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3.202</w:t>
      </w:r>
      <w:r>
        <w:rPr>
          <w:rFonts w:hint="eastAsia" w:ascii="仿宋_GB2312" w:hAnsi="仿宋_GB2312" w:eastAsia="仿宋_GB2312" w:cs="仿宋_GB2312"/>
          <w:i w:val="0"/>
          <w:iCs w:val="0"/>
          <w:caps w:val="0"/>
          <w:color w:val="auto"/>
          <w:spacing w:val="0"/>
          <w:sz w:val="32"/>
          <w:szCs w:val="32"/>
          <w:shd w:val="clear" w:color="auto" w:fill="FFFFFF"/>
          <w:lang w:val="en-US" w:eastAsia="zh-CN"/>
        </w:rPr>
        <w:t>4</w:t>
      </w:r>
      <w:r>
        <w:rPr>
          <w:rFonts w:hint="eastAsia" w:ascii="仿宋_GB2312" w:hAnsi="仿宋_GB2312" w:eastAsia="仿宋_GB2312" w:cs="仿宋_GB2312"/>
          <w:i w:val="0"/>
          <w:iCs w:val="0"/>
          <w:caps w:val="0"/>
          <w:color w:val="auto"/>
          <w:spacing w:val="0"/>
          <w:sz w:val="32"/>
          <w:szCs w:val="32"/>
          <w:shd w:val="clear" w:color="auto" w:fill="FFFFFF"/>
        </w:rPr>
        <w:t>年上海市企事业专利工作试点</w:t>
      </w:r>
      <w:r>
        <w:rPr>
          <w:rFonts w:hint="eastAsia" w:ascii="仿宋_GB2312" w:hAnsi="仿宋_GB2312" w:eastAsia="仿宋_GB2312" w:cs="仿宋_GB2312"/>
          <w:i w:val="0"/>
          <w:iCs w:val="0"/>
          <w:caps w:val="0"/>
          <w:color w:val="auto"/>
          <w:spacing w:val="0"/>
          <w:sz w:val="32"/>
          <w:szCs w:val="32"/>
          <w:shd w:val="clear" w:color="auto" w:fill="FFFFFF"/>
          <w:lang w:eastAsia="zh-CN"/>
        </w:rPr>
        <w:t>示范</w:t>
      </w:r>
      <w:r>
        <w:rPr>
          <w:rFonts w:hint="eastAsia" w:ascii="仿宋_GB2312" w:hAnsi="仿宋_GB2312" w:eastAsia="仿宋_GB2312" w:cs="仿宋_GB2312"/>
          <w:i w:val="0"/>
          <w:iCs w:val="0"/>
          <w:caps w:val="0"/>
          <w:color w:val="auto"/>
          <w:spacing w:val="0"/>
          <w:sz w:val="32"/>
          <w:szCs w:val="32"/>
          <w:shd w:val="clear" w:color="auto" w:fill="FFFFFF"/>
        </w:rPr>
        <w:t>单位认定（企业类）</w:t>
      </w:r>
      <w:r>
        <w:rPr>
          <w:rFonts w:hint="eastAsia" w:ascii="仿宋_GB2312" w:hAnsi="仿宋_GB2312" w:eastAsia="仿宋_GB2312" w:cs="仿宋_GB2312"/>
          <w:i w:val="0"/>
          <w:iCs w:val="0"/>
          <w:caps w:val="0"/>
          <w:color w:val="auto"/>
          <w:spacing w:val="0"/>
          <w:sz w:val="32"/>
          <w:szCs w:val="32"/>
          <w:shd w:val="clear" w:color="auto" w:fill="FFFFFF"/>
          <w:lang w:eastAsia="zh-CN"/>
        </w:rPr>
        <w:t>评分</w:t>
      </w:r>
      <w:r>
        <w:rPr>
          <w:rFonts w:hint="eastAsia" w:ascii="仿宋_GB2312" w:hAnsi="仿宋_GB2312" w:eastAsia="仿宋_GB2312" w:cs="仿宋_GB2312"/>
          <w:i w:val="0"/>
          <w:iCs w:val="0"/>
          <w:caps w:val="0"/>
          <w:color w:val="auto"/>
          <w:spacing w:val="0"/>
          <w:sz w:val="32"/>
          <w:szCs w:val="32"/>
          <w:shd w:val="clear" w:color="auto" w:fill="FFFFFF"/>
        </w:rPr>
        <w:t>标准</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1596" w:leftChars="760" w:right="0" w:firstLine="0" w:firstLineChars="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4.202</w:t>
      </w:r>
      <w:r>
        <w:rPr>
          <w:rFonts w:hint="eastAsia" w:ascii="仿宋_GB2312" w:hAnsi="仿宋_GB2312" w:eastAsia="仿宋_GB2312" w:cs="仿宋_GB2312"/>
          <w:i w:val="0"/>
          <w:iCs w:val="0"/>
          <w:caps w:val="0"/>
          <w:color w:val="auto"/>
          <w:spacing w:val="0"/>
          <w:sz w:val="32"/>
          <w:szCs w:val="32"/>
          <w:shd w:val="clear" w:color="auto" w:fill="FFFFFF"/>
          <w:lang w:val="en-US" w:eastAsia="zh-CN"/>
        </w:rPr>
        <w:t>4</w:t>
      </w:r>
      <w:r>
        <w:rPr>
          <w:rFonts w:hint="eastAsia" w:ascii="仿宋_GB2312" w:hAnsi="仿宋_GB2312" w:eastAsia="仿宋_GB2312" w:cs="仿宋_GB2312"/>
          <w:i w:val="0"/>
          <w:iCs w:val="0"/>
          <w:caps w:val="0"/>
          <w:color w:val="auto"/>
          <w:spacing w:val="0"/>
          <w:sz w:val="32"/>
          <w:szCs w:val="32"/>
          <w:shd w:val="clear" w:color="auto" w:fill="FFFFFF"/>
        </w:rPr>
        <w:t>年上海市企事业专利工作试点</w:t>
      </w:r>
      <w:r>
        <w:rPr>
          <w:rFonts w:hint="eastAsia" w:ascii="仿宋_GB2312" w:hAnsi="仿宋_GB2312" w:eastAsia="仿宋_GB2312" w:cs="仿宋_GB2312"/>
          <w:i w:val="0"/>
          <w:iCs w:val="0"/>
          <w:caps w:val="0"/>
          <w:color w:val="auto"/>
          <w:spacing w:val="0"/>
          <w:sz w:val="32"/>
          <w:szCs w:val="32"/>
          <w:shd w:val="clear" w:color="auto" w:fill="FFFFFF"/>
          <w:lang w:eastAsia="zh-CN"/>
        </w:rPr>
        <w:t>示范</w:t>
      </w:r>
      <w:r>
        <w:rPr>
          <w:rFonts w:hint="eastAsia" w:ascii="仿宋_GB2312" w:hAnsi="仿宋_GB2312" w:eastAsia="仿宋_GB2312" w:cs="仿宋_GB2312"/>
          <w:i w:val="0"/>
          <w:iCs w:val="0"/>
          <w:caps w:val="0"/>
          <w:color w:val="auto"/>
          <w:spacing w:val="0"/>
          <w:sz w:val="32"/>
          <w:szCs w:val="32"/>
          <w:shd w:val="clear" w:color="auto" w:fill="FFFFFF"/>
        </w:rPr>
        <w:t>单位认定（</w:t>
      </w:r>
      <w:r>
        <w:rPr>
          <w:rFonts w:hint="eastAsia" w:ascii="仿宋_GB2312" w:hAnsi="仿宋_GB2312" w:eastAsia="仿宋_GB2312" w:cs="仿宋_GB2312"/>
          <w:i w:val="0"/>
          <w:iCs w:val="0"/>
          <w:caps w:val="0"/>
          <w:color w:val="auto"/>
          <w:spacing w:val="0"/>
          <w:sz w:val="32"/>
          <w:szCs w:val="32"/>
          <w:shd w:val="clear" w:color="auto" w:fill="FFFFFF"/>
          <w:lang w:eastAsia="zh-CN"/>
        </w:rPr>
        <w:t>事业</w:t>
      </w:r>
      <w:r>
        <w:rPr>
          <w:rFonts w:hint="eastAsia" w:ascii="仿宋_GB2312" w:hAnsi="仿宋_GB2312" w:eastAsia="仿宋_GB2312" w:cs="仿宋_GB2312"/>
          <w:i w:val="0"/>
          <w:iCs w:val="0"/>
          <w:caps w:val="0"/>
          <w:color w:val="auto"/>
          <w:spacing w:val="0"/>
          <w:sz w:val="32"/>
          <w:szCs w:val="32"/>
          <w:shd w:val="clear" w:color="auto" w:fill="FFFFFF"/>
        </w:rPr>
        <w:t>类）</w:t>
      </w:r>
      <w:r>
        <w:rPr>
          <w:rFonts w:hint="eastAsia" w:ascii="仿宋_GB2312" w:hAnsi="仿宋_GB2312" w:eastAsia="仿宋_GB2312" w:cs="仿宋_GB2312"/>
          <w:i w:val="0"/>
          <w:iCs w:val="0"/>
          <w:caps w:val="0"/>
          <w:color w:val="auto"/>
          <w:spacing w:val="0"/>
          <w:sz w:val="32"/>
          <w:szCs w:val="32"/>
          <w:shd w:val="clear" w:color="auto" w:fill="FFFFFF"/>
          <w:lang w:eastAsia="zh-CN"/>
        </w:rPr>
        <w:t>评分</w:t>
      </w:r>
      <w:r>
        <w:rPr>
          <w:rFonts w:hint="eastAsia" w:ascii="仿宋_GB2312" w:hAnsi="仿宋_GB2312" w:eastAsia="仿宋_GB2312" w:cs="仿宋_GB2312"/>
          <w:i w:val="0"/>
          <w:iCs w:val="0"/>
          <w:caps w:val="0"/>
          <w:color w:val="auto"/>
          <w:spacing w:val="0"/>
          <w:sz w:val="32"/>
          <w:szCs w:val="32"/>
          <w:shd w:val="clear" w:color="auto" w:fill="FFFFFF"/>
        </w:rPr>
        <w:t>标准</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上海市知识产权局</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202</w:t>
      </w:r>
      <w:r>
        <w:rPr>
          <w:rFonts w:hint="eastAsia" w:ascii="仿宋_GB2312" w:hAnsi="仿宋_GB2312" w:eastAsia="仿宋_GB2312" w:cs="仿宋_GB2312"/>
          <w:i w:val="0"/>
          <w:iCs w:val="0"/>
          <w:caps w:val="0"/>
          <w:color w:val="auto"/>
          <w:spacing w:val="0"/>
          <w:sz w:val="32"/>
          <w:szCs w:val="32"/>
          <w:shd w:val="clear" w:color="auto" w:fill="FFFFFF"/>
          <w:lang w:val="en-US" w:eastAsia="zh-CN"/>
        </w:rPr>
        <w:t>4</w:t>
      </w:r>
      <w:r>
        <w:rPr>
          <w:rFonts w:hint="eastAsia" w:ascii="仿宋_GB2312" w:hAnsi="仿宋_GB2312" w:eastAsia="仿宋_GB2312" w:cs="仿宋_GB2312"/>
          <w:i w:val="0"/>
          <w:iCs w:val="0"/>
          <w:caps w:val="0"/>
          <w:color w:val="auto"/>
          <w:spacing w:val="0"/>
          <w:sz w:val="32"/>
          <w:szCs w:val="32"/>
          <w:shd w:val="clear" w:color="auto" w:fill="FFFFFF"/>
        </w:rPr>
        <w:t>年</w:t>
      </w:r>
      <w:r>
        <w:rPr>
          <w:rFonts w:hint="eastAsia" w:ascii="仿宋_GB2312" w:hAnsi="仿宋_GB2312" w:eastAsia="仿宋_GB2312" w:cs="仿宋_GB2312"/>
          <w:i w:val="0"/>
          <w:iCs w:val="0"/>
          <w:caps w:val="0"/>
          <w:color w:val="auto"/>
          <w:spacing w:val="0"/>
          <w:sz w:val="32"/>
          <w:szCs w:val="32"/>
          <w:shd w:val="clear" w:color="auto" w:fill="FFFFFF"/>
          <w:lang w:val="en-US" w:eastAsia="zh-CN"/>
        </w:rPr>
        <w:t>7</w:t>
      </w:r>
      <w:r>
        <w:rPr>
          <w:rFonts w:hint="eastAsia" w:ascii="仿宋_GB2312" w:hAnsi="仿宋_GB2312" w:eastAsia="仿宋_GB2312" w:cs="仿宋_GB2312"/>
          <w:i w:val="0"/>
          <w:iCs w:val="0"/>
          <w:caps w:val="0"/>
          <w:color w:val="auto"/>
          <w:spacing w:val="0"/>
          <w:sz w:val="32"/>
          <w:szCs w:val="32"/>
          <w:shd w:val="clear" w:color="auto" w:fill="FFFFFF"/>
        </w:rPr>
        <w:t>月</w:t>
      </w:r>
      <w:r>
        <w:rPr>
          <w:rFonts w:hint="eastAsia" w:ascii="仿宋_GB2312" w:hAnsi="仿宋_GB2312" w:eastAsia="仿宋_GB2312" w:cs="仿宋_GB2312"/>
          <w:i w:val="0"/>
          <w:iCs w:val="0"/>
          <w:caps w:val="0"/>
          <w:color w:val="auto"/>
          <w:spacing w:val="0"/>
          <w:sz w:val="32"/>
          <w:szCs w:val="32"/>
          <w:shd w:val="clear" w:color="auto" w:fill="FFFFFF"/>
          <w:lang w:val="en-US" w:eastAsia="zh-CN"/>
        </w:rPr>
        <w:t>26</w:t>
      </w:r>
      <w:r>
        <w:rPr>
          <w:rFonts w:hint="eastAsia" w:ascii="仿宋_GB2312" w:hAnsi="仿宋_GB2312" w:eastAsia="仿宋_GB2312" w:cs="仿宋_GB2312"/>
          <w:i w:val="0"/>
          <w:iCs w:val="0"/>
          <w:caps w:val="0"/>
          <w:color w:val="auto"/>
          <w:spacing w:val="0"/>
          <w:sz w:val="32"/>
          <w:szCs w:val="32"/>
          <w:shd w:val="clear" w:color="auto" w:fill="FFFFFF"/>
        </w:rPr>
        <w:t>日</w:t>
      </w: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联系方式：</w:t>
      </w:r>
    </w:p>
    <w:p>
      <w:pPr>
        <w:pStyle w:val="5"/>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上海市知识产权局</w:t>
      </w:r>
      <w:r>
        <w:rPr>
          <w:rFonts w:hint="eastAsia" w:ascii="仿宋_GB2312" w:hAnsi="仿宋_GB2312" w:eastAsia="仿宋_GB2312" w:cs="仿宋_GB2312"/>
          <w:i w:val="0"/>
          <w:iCs w:val="0"/>
          <w:caps w:val="0"/>
          <w:color w:val="auto"/>
          <w:spacing w:val="0"/>
          <w:sz w:val="32"/>
          <w:szCs w:val="32"/>
          <w:shd w:val="clear" w:color="auto" w:fill="FFFFFF"/>
          <w:lang w:eastAsia="zh-CN"/>
        </w:rPr>
        <w:t>知识产权运用促进处，章志祥、和月磊，</w:t>
      </w:r>
      <w:r>
        <w:rPr>
          <w:rFonts w:hint="eastAsia" w:ascii="仿宋_GB2312" w:hAnsi="仿宋_GB2312" w:eastAsia="仿宋_GB2312" w:cs="仿宋_GB2312"/>
          <w:i w:val="0"/>
          <w:iCs w:val="0"/>
          <w:caps w:val="0"/>
          <w:color w:val="auto"/>
          <w:spacing w:val="0"/>
          <w:sz w:val="32"/>
          <w:szCs w:val="32"/>
          <w:shd w:val="clear" w:color="auto" w:fill="FFFFFF"/>
          <w:lang w:val="en-US" w:eastAsia="zh-CN"/>
        </w:rPr>
        <w:t>23170422、</w:t>
      </w:r>
      <w:r>
        <w:rPr>
          <w:rFonts w:hint="eastAsia" w:ascii="仿宋_GB2312" w:hAnsi="仿宋_GB2312" w:eastAsia="仿宋_GB2312" w:cs="仿宋_GB2312"/>
          <w:i w:val="0"/>
          <w:iCs w:val="0"/>
          <w:caps w:val="0"/>
          <w:color w:val="auto"/>
          <w:spacing w:val="0"/>
          <w:sz w:val="32"/>
          <w:szCs w:val="32"/>
          <w:shd w:val="clear" w:color="auto" w:fill="FFFFFF"/>
        </w:rPr>
        <w:t>231</w:t>
      </w:r>
      <w:r>
        <w:rPr>
          <w:rFonts w:hint="eastAsia" w:ascii="仿宋_GB2312" w:hAnsi="仿宋_GB2312" w:eastAsia="仿宋_GB2312" w:cs="仿宋_GB2312"/>
          <w:i w:val="0"/>
          <w:iCs w:val="0"/>
          <w:caps w:val="0"/>
          <w:color w:val="auto"/>
          <w:spacing w:val="0"/>
          <w:sz w:val="32"/>
          <w:szCs w:val="32"/>
          <w:shd w:val="clear" w:color="auto" w:fill="FFFFFF"/>
          <w:lang w:val="en-US" w:eastAsia="zh-CN"/>
        </w:rPr>
        <w:t>70417。</w:t>
      </w:r>
    </w:p>
    <w:p>
      <w:pPr>
        <w:pStyle w:val="5"/>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上海市知识产权服务中心，</w:t>
      </w:r>
      <w:r>
        <w:rPr>
          <w:rFonts w:hint="eastAsia" w:ascii="仿宋_GB2312" w:hAnsi="仿宋_GB2312" w:eastAsia="仿宋_GB2312" w:cs="仿宋_GB2312"/>
          <w:i w:val="0"/>
          <w:iCs w:val="0"/>
          <w:caps w:val="0"/>
          <w:color w:val="auto"/>
          <w:spacing w:val="0"/>
          <w:sz w:val="32"/>
          <w:szCs w:val="32"/>
          <w:shd w:val="clear" w:color="auto" w:fill="FFFFFF"/>
          <w:lang w:eastAsia="zh-CN"/>
        </w:rPr>
        <w:t>项璟、谢孟尧，</w:t>
      </w:r>
      <w:r>
        <w:rPr>
          <w:rFonts w:hint="eastAsia" w:ascii="仿宋_GB2312" w:hAnsi="仿宋_GB2312" w:eastAsia="仿宋_GB2312" w:cs="仿宋_GB2312"/>
          <w:i w:val="0"/>
          <w:iCs w:val="0"/>
          <w:caps w:val="0"/>
          <w:color w:val="auto"/>
          <w:spacing w:val="0"/>
          <w:sz w:val="32"/>
          <w:szCs w:val="32"/>
          <w:shd w:val="clear" w:color="auto" w:fill="FFFFFF"/>
        </w:rPr>
        <w:t>52285663、52286776</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rPr>
        <w:t>漕宝路650号2号楼2楼216室</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rPr>
        <w:t>邮编200233</w:t>
      </w:r>
      <w:r>
        <w:rPr>
          <w:rFonts w:hint="eastAsia" w:ascii="仿宋_GB2312" w:hAnsi="仿宋_GB2312" w:eastAsia="仿宋_GB2312" w:cs="仿宋_GB2312"/>
          <w:i w:val="0"/>
          <w:iCs w:val="0"/>
          <w:caps w:val="0"/>
          <w:color w:val="auto"/>
          <w:spacing w:val="0"/>
          <w:sz w:val="32"/>
          <w:szCs w:val="32"/>
          <w:shd w:val="clear" w:color="auto" w:fill="FFFFFF"/>
          <w:lang w:eastAsia="zh-CN"/>
        </w:rPr>
        <w:t>。</w:t>
      </w:r>
    </w:p>
    <w:p>
      <w:pPr>
        <w:pStyle w:val="5"/>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系统保障：</w:t>
      </w:r>
      <w:r>
        <w:rPr>
          <w:rFonts w:hint="eastAsia" w:ascii="仿宋_GB2312" w:hAnsi="仿宋_GB2312" w:eastAsia="仿宋_GB2312" w:cs="仿宋_GB2312"/>
          <w:i w:val="0"/>
          <w:iCs w:val="0"/>
          <w:caps w:val="0"/>
          <w:color w:val="auto"/>
          <w:spacing w:val="0"/>
          <w:sz w:val="32"/>
          <w:szCs w:val="32"/>
          <w:shd w:val="clear" w:color="auto" w:fill="FFFFFF"/>
          <w:lang w:eastAsia="zh-CN"/>
        </w:rPr>
        <w:t>范金亮</w:t>
      </w:r>
      <w:r>
        <w:rPr>
          <w:rFonts w:hint="eastAsia" w:ascii="仿宋_GB2312" w:hAnsi="仿宋_GB2312" w:eastAsia="仿宋_GB2312" w:cs="仿宋_GB2312"/>
          <w:i w:val="0"/>
          <w:iCs w:val="0"/>
          <w:caps w:val="0"/>
          <w:color w:val="auto"/>
          <w:spacing w:val="0"/>
          <w:sz w:val="32"/>
          <w:szCs w:val="32"/>
          <w:shd w:val="clear" w:color="auto" w:fill="FFFFFF"/>
          <w:lang w:val="en-US" w:eastAsia="zh-CN"/>
        </w:rPr>
        <w:t>，</w:t>
      </w:r>
      <w:r>
        <w:rPr>
          <w:rFonts w:hint="eastAsia" w:ascii="仿宋_GB2312" w:hAnsi="仿宋_GB2312" w:eastAsia="仿宋_GB2312" w:cs="仿宋_GB2312"/>
          <w:i w:val="0"/>
          <w:iCs w:val="0"/>
          <w:caps w:val="0"/>
          <w:color w:val="auto"/>
          <w:spacing w:val="0"/>
          <w:sz w:val="32"/>
          <w:szCs w:val="32"/>
          <w:shd w:val="clear" w:color="auto" w:fill="FFFFFF"/>
        </w:rPr>
        <w:t>52065928-2046</w:t>
      </w:r>
      <w:r>
        <w:rPr>
          <w:rFonts w:hint="eastAsia" w:ascii="仿宋_GB2312" w:hAnsi="仿宋_GB2312" w:eastAsia="仿宋_GB2312" w:cs="仿宋_GB2312"/>
          <w:i w:val="0"/>
          <w:iCs w:val="0"/>
          <w:caps w:val="0"/>
          <w:color w:val="auto"/>
          <w:spacing w:val="0"/>
          <w:sz w:val="32"/>
          <w:szCs w:val="32"/>
          <w:shd w:val="clear" w:color="auto" w:fill="FFFFFF"/>
          <w:lang w:eastAsia="zh-CN"/>
        </w:rPr>
        <w:t>。</w:t>
      </w:r>
    </w:p>
    <w:p>
      <w:pPr>
        <w:widowControl/>
        <w:spacing w:line="315" w:lineRule="atLeast"/>
        <w:jc w:val="left"/>
        <w:rPr>
          <w:rFonts w:hint="eastAsia" w:ascii="仿宋_GB2312" w:hAnsi="仿宋_GB2312" w:eastAsia="仿宋_GB2312" w:cs="仿宋_GB2312"/>
          <w:i w:val="0"/>
          <w:iCs w:val="0"/>
          <w:caps w:val="0"/>
          <w:color w:val="auto"/>
          <w:spacing w:val="0"/>
          <w:sz w:val="32"/>
          <w:szCs w:val="32"/>
          <w:shd w:val="clear" w:color="auto" w:fill="FFFFFF"/>
          <w:lang w:eastAsia="zh-CN"/>
        </w:rPr>
      </w:pPr>
      <w:bookmarkStart w:id="0" w:name="_GoBack"/>
      <w:bookmarkEnd w:id="0"/>
    </w:p>
    <w:p>
      <w:pPr>
        <w:widowControl/>
        <w:spacing w:line="315" w:lineRule="atLeast"/>
        <w:jc w:val="left"/>
        <w:rPr>
          <w:rFonts w:hint="eastAsia" w:ascii="仿宋_GB2312" w:hAnsi="仿宋_GB2312" w:eastAsia="仿宋_GB2312" w:cs="仿宋_GB2312"/>
          <w:i w:val="0"/>
          <w:iCs w:val="0"/>
          <w:caps w:val="0"/>
          <w:color w:val="auto"/>
          <w:spacing w:val="0"/>
          <w:sz w:val="32"/>
          <w:szCs w:val="32"/>
          <w:shd w:val="clear" w:color="auto" w:fill="FFFFFF"/>
          <w:lang w:eastAsia="zh-CN"/>
        </w:rPr>
        <w:sectPr>
          <w:headerReference r:id="rId3" w:type="default"/>
          <w:footerReference r:id="rId4" w:type="default"/>
          <w:pgSz w:w="11906" w:h="16838"/>
          <w:pgMar w:top="2098" w:right="1531" w:bottom="1984" w:left="1531" w:header="851" w:footer="992" w:gutter="0"/>
          <w:pgNumType w:fmt="numberInDash"/>
          <w:cols w:space="720" w:num="1"/>
          <w:docGrid w:type="lines" w:linePitch="312" w:charSpace="0"/>
        </w:sectPr>
      </w:pPr>
    </w:p>
    <w:p>
      <w:pPr>
        <w:widowControl/>
        <w:suppressAutoHyphens/>
        <w:spacing w:line="315" w:lineRule="atLeast"/>
        <w:jc w:val="both"/>
        <w:rPr>
          <w:rFonts w:hint="default" w:ascii="方正小标宋简体" w:hAnsi="方正小标宋简体" w:eastAsia="方正小标宋简体" w:cs="方正小标宋简体"/>
          <w:sz w:val="32"/>
          <w:szCs w:val="32"/>
          <w:lang w:val="en-US" w:bidi="zh-CN"/>
        </w:rPr>
      </w:pPr>
      <w:r>
        <w:rPr>
          <w:rFonts w:hint="eastAsia" w:ascii="方正小标宋简体" w:hAnsi="方正小标宋简体" w:eastAsia="方正小标宋简体" w:cs="方正小标宋简体"/>
          <w:sz w:val="32"/>
          <w:szCs w:val="32"/>
          <w:lang w:val="zh-CN" w:bidi="zh-CN"/>
        </w:rPr>
        <w:t>附件</w:t>
      </w:r>
      <w:r>
        <w:rPr>
          <w:rFonts w:hint="eastAsia" w:ascii="方正小标宋简体" w:hAnsi="方正小标宋简体" w:eastAsia="方正小标宋简体" w:cs="方正小标宋简体"/>
          <w:sz w:val="32"/>
          <w:szCs w:val="32"/>
          <w:lang w:val="en-US" w:bidi="zh-CN"/>
        </w:rPr>
        <w:t>1</w:t>
      </w:r>
    </w:p>
    <w:p>
      <w:pPr>
        <w:widowControl/>
        <w:suppressAutoHyphens/>
        <w:spacing w:line="315" w:lineRule="atLeast"/>
        <w:jc w:val="center"/>
        <w:rPr>
          <w:rFonts w:hint="eastAsia" w:ascii="仿宋_GB2312" w:hAnsi="仿宋" w:eastAsia="仿宋_GB2312" w:cs="Arial"/>
          <w:kern w:val="0"/>
          <w:sz w:val="32"/>
          <w:szCs w:val="32"/>
        </w:rPr>
      </w:pPr>
      <w:r>
        <w:rPr>
          <w:rFonts w:hint="eastAsia" w:ascii="方正小标宋简体" w:hAnsi="方正小标宋简体" w:eastAsia="方正小标宋简体" w:cs="方正小标宋简体"/>
          <w:sz w:val="44"/>
          <w:szCs w:val="44"/>
          <w:lang w:val="zh-CN" w:bidi="zh-CN"/>
        </w:rPr>
        <w:t>相关单位推荐名额分配及联系方式</w:t>
      </w:r>
    </w:p>
    <w:tbl>
      <w:tblPr>
        <w:tblStyle w:val="6"/>
        <w:tblW w:w="12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11"/>
        <w:gridCol w:w="1875"/>
        <w:gridCol w:w="3985"/>
        <w:gridCol w:w="1350"/>
        <w:gridCol w:w="2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jc w:val="center"/>
              <w:rPr>
                <w:rFonts w:ascii="宋体" w:hAnsi="宋体" w:eastAsia="仿宋_GB2312" w:cs="仿宋_GB2312"/>
                <w:b/>
                <w:sz w:val="32"/>
                <w:szCs w:val="32"/>
              </w:rPr>
            </w:pPr>
            <w:r>
              <w:rPr>
                <w:rFonts w:hint="eastAsia" w:ascii="宋体" w:hAnsi="宋体" w:eastAsia="仿宋_GB2312" w:cs="仿宋_GB2312"/>
                <w:b/>
                <w:sz w:val="32"/>
                <w:szCs w:val="32"/>
              </w:rPr>
              <w:t>单位名称</w:t>
            </w:r>
          </w:p>
        </w:tc>
        <w:tc>
          <w:tcPr>
            <w:tcW w:w="1875" w:type="dxa"/>
            <w:noWrap w:val="0"/>
            <w:vAlign w:val="center"/>
          </w:tcPr>
          <w:p>
            <w:pPr>
              <w:suppressAutoHyphens/>
              <w:jc w:val="center"/>
              <w:rPr>
                <w:rFonts w:hint="eastAsia" w:ascii="宋体" w:hAnsi="宋体" w:eastAsia="仿宋_GB2312" w:cs="仿宋_GB2312"/>
                <w:b/>
                <w:sz w:val="32"/>
                <w:szCs w:val="32"/>
              </w:rPr>
            </w:pPr>
            <w:r>
              <w:rPr>
                <w:rFonts w:hint="eastAsia" w:ascii="宋体" w:hAnsi="宋体" w:eastAsia="仿宋_GB2312" w:cs="仿宋_GB2312"/>
                <w:b/>
                <w:sz w:val="32"/>
                <w:szCs w:val="32"/>
              </w:rPr>
              <w:t>推荐名额</w:t>
            </w:r>
          </w:p>
        </w:tc>
        <w:tc>
          <w:tcPr>
            <w:tcW w:w="3985" w:type="dxa"/>
            <w:noWrap w:val="0"/>
            <w:vAlign w:val="center"/>
          </w:tcPr>
          <w:p>
            <w:pPr>
              <w:suppressAutoHyphens/>
              <w:jc w:val="center"/>
              <w:rPr>
                <w:rFonts w:ascii="宋体" w:hAnsi="宋体" w:eastAsia="仿宋_GB2312" w:cs="仿宋_GB2312"/>
                <w:b/>
                <w:sz w:val="32"/>
                <w:szCs w:val="32"/>
              </w:rPr>
            </w:pPr>
            <w:r>
              <w:rPr>
                <w:rFonts w:hint="eastAsia" w:ascii="宋体" w:hAnsi="宋体" w:eastAsia="仿宋_GB2312" w:cs="仿宋_GB2312"/>
                <w:b/>
                <w:sz w:val="32"/>
                <w:szCs w:val="32"/>
              </w:rPr>
              <w:t>联系地址</w:t>
            </w:r>
          </w:p>
        </w:tc>
        <w:tc>
          <w:tcPr>
            <w:tcW w:w="1350" w:type="dxa"/>
            <w:noWrap w:val="0"/>
            <w:vAlign w:val="center"/>
          </w:tcPr>
          <w:p>
            <w:pPr>
              <w:suppressAutoHyphens/>
              <w:jc w:val="center"/>
              <w:rPr>
                <w:rFonts w:ascii="宋体" w:hAnsi="宋体" w:eastAsia="仿宋_GB2312" w:cs="仿宋_GB2312"/>
                <w:b/>
                <w:sz w:val="32"/>
                <w:szCs w:val="32"/>
              </w:rPr>
            </w:pPr>
            <w:r>
              <w:rPr>
                <w:rFonts w:hint="eastAsia" w:ascii="宋体" w:hAnsi="宋体" w:eastAsia="仿宋_GB2312" w:cs="仿宋_GB2312"/>
                <w:b/>
                <w:sz w:val="32"/>
                <w:szCs w:val="32"/>
              </w:rPr>
              <w:t>联系人</w:t>
            </w:r>
          </w:p>
        </w:tc>
        <w:tc>
          <w:tcPr>
            <w:tcW w:w="2471" w:type="dxa"/>
            <w:noWrap w:val="0"/>
            <w:vAlign w:val="center"/>
          </w:tcPr>
          <w:p>
            <w:pPr>
              <w:suppressAutoHyphens/>
              <w:jc w:val="center"/>
              <w:rPr>
                <w:rFonts w:ascii="宋体" w:hAnsi="宋体" w:eastAsia="仿宋_GB2312" w:cs="仿宋_GB2312"/>
                <w:b/>
                <w:sz w:val="32"/>
                <w:szCs w:val="32"/>
              </w:rPr>
            </w:pPr>
            <w:r>
              <w:rPr>
                <w:rFonts w:hint="eastAsia" w:ascii="宋体" w:hAnsi="宋体" w:eastAsia="仿宋_GB2312" w:cs="仿宋_GB2312"/>
                <w:b/>
                <w:sz w:val="32"/>
                <w:szCs w:val="3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浦东新区知识产权局</w:t>
            </w:r>
          </w:p>
        </w:tc>
        <w:tc>
          <w:tcPr>
            <w:tcW w:w="1875" w:type="dxa"/>
            <w:noWrap w:val="0"/>
            <w:vAlign w:val="center"/>
          </w:tcPr>
          <w:p>
            <w:pPr>
              <w:suppressAutoHyphens/>
              <w:snapToGrid w:val="0"/>
              <w:jc w:val="center"/>
              <w:rPr>
                <w:rFonts w:hint="default" w:ascii="宋体" w:hAnsi="宋体" w:eastAsia="仿宋_GB2312" w:cs="仿宋_GB2312"/>
                <w:sz w:val="30"/>
                <w:szCs w:val="30"/>
                <w:lang w:val="en-US" w:eastAsia="zh-CN"/>
              </w:rPr>
            </w:pPr>
            <w:r>
              <w:rPr>
                <w:rFonts w:hint="eastAsia" w:ascii="宋体" w:hAnsi="宋体" w:eastAsia="仿宋_GB2312" w:cs="仿宋_GB2312"/>
                <w:sz w:val="30"/>
                <w:szCs w:val="30"/>
                <w:lang w:val="en-US" w:eastAsia="zh-CN"/>
              </w:rPr>
              <w:t>30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云山路1080弄1号楼一楼受理大厅</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lang w:val="en-US" w:eastAsia="zh-CN"/>
              </w:rPr>
              <w:t>王倩楠</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50371267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黄浦区知识产权局</w:t>
            </w:r>
          </w:p>
        </w:tc>
        <w:tc>
          <w:tcPr>
            <w:tcW w:w="1875" w:type="dxa"/>
            <w:noWrap w:val="0"/>
            <w:vAlign w:val="center"/>
          </w:tcPr>
          <w:p>
            <w:pPr>
              <w:suppressAutoHyphens/>
              <w:snapToGrid w:val="0"/>
              <w:jc w:val="center"/>
              <w:rPr>
                <w:rFonts w:hint="default" w:ascii="宋体" w:hAnsi="宋体" w:eastAsia="仿宋_GB2312" w:cs="仿宋_GB2312"/>
                <w:sz w:val="30"/>
                <w:szCs w:val="30"/>
                <w:lang w:val="en-US" w:eastAsia="zh-CN"/>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河南南路800号309室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 xml:space="preserve">赵元初 </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63782191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静安区知识产权局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静安区昌平路655号</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lang w:val="en-US" w:eastAsia="zh-CN"/>
              </w:rPr>
              <w:t>陈佳伟</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lang w:val="en-US" w:eastAsia="zh-CN"/>
              </w:rPr>
              <w:t>18019146172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徐汇区知识产权局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徐汇区行政服务中心（南宁路969号）1号楼1101室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彭江莱</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64038742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长宁区知识产权局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长宁路1436号401室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 xml:space="preserve">张玮玟 </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62401777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普陀区知识产权局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祁连山路111弄6号楼2楼</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祝  昊</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56610668-806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虹口区知识产权局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大连西路296号206室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盛风华</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51851157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杨浦区知识产权局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惠民路800号3号楼80</w:t>
            </w:r>
            <w:r>
              <w:rPr>
                <w:rFonts w:hint="eastAsia" w:ascii="宋体" w:hAnsi="宋体" w:eastAsia="仿宋_GB2312" w:cs="仿宋_GB2312"/>
                <w:sz w:val="30"/>
                <w:szCs w:val="30"/>
                <w:lang w:val="en-US" w:eastAsia="zh-CN"/>
              </w:rPr>
              <w:t>5</w:t>
            </w:r>
            <w:r>
              <w:rPr>
                <w:rFonts w:hint="eastAsia" w:ascii="宋体" w:hAnsi="宋体" w:eastAsia="仿宋_GB2312" w:cs="仿宋_GB2312"/>
                <w:sz w:val="30"/>
                <w:szCs w:val="30"/>
              </w:rPr>
              <w:t>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张  骏</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25031117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宝山区知识产权局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漠河路600</w:t>
            </w:r>
            <w:r>
              <w:rPr>
                <w:rFonts w:hint="eastAsia" w:ascii="宋体" w:hAnsi="宋体" w:eastAsia="仿宋_GB2312" w:cs="仿宋_GB2312"/>
                <w:sz w:val="30"/>
                <w:szCs w:val="30"/>
                <w:lang w:eastAsia="zh-CN"/>
              </w:rPr>
              <w:t>号</w:t>
            </w:r>
            <w:r>
              <w:rPr>
                <w:rFonts w:hint="eastAsia" w:ascii="宋体" w:hAnsi="宋体" w:eastAsia="仿宋_GB2312" w:cs="仿宋_GB2312"/>
                <w:sz w:val="30"/>
                <w:szCs w:val="30"/>
              </w:rPr>
              <w:t>东鼎国际大厦A座2508甲室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吴艺高</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56677880-80110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闵行区知识产权局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沪闵路6388号211室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赵  敏</w:t>
            </w:r>
          </w:p>
        </w:tc>
        <w:tc>
          <w:tcPr>
            <w:tcW w:w="2471" w:type="dxa"/>
            <w:noWrap w:val="0"/>
            <w:vAlign w:val="center"/>
          </w:tcPr>
          <w:p>
            <w:pPr>
              <w:suppressAutoHyphens/>
              <w:snapToGrid w:val="0"/>
              <w:jc w:val="center"/>
              <w:rPr>
                <w:rFonts w:hint="default" w:ascii="宋体" w:hAnsi="宋体" w:eastAsia="仿宋_GB2312" w:cs="仿宋_GB2312"/>
                <w:sz w:val="30"/>
                <w:szCs w:val="30"/>
                <w:lang w:val="en-US" w:eastAsia="zh-CN"/>
              </w:rPr>
            </w:pPr>
            <w:r>
              <w:rPr>
                <w:rFonts w:hint="eastAsia" w:ascii="宋体" w:hAnsi="宋体" w:eastAsia="仿宋_GB2312" w:cs="仿宋_GB2312"/>
                <w:sz w:val="30"/>
                <w:szCs w:val="30"/>
              </w:rPr>
              <w:t>6412</w:t>
            </w:r>
            <w:r>
              <w:rPr>
                <w:rFonts w:hint="eastAsia" w:ascii="宋体" w:hAnsi="宋体" w:eastAsia="仿宋_GB2312" w:cs="仿宋_GB2312"/>
                <w:sz w:val="30"/>
                <w:szCs w:val="30"/>
                <w:lang w:val="en-US" w:eastAsia="zh-CN"/>
              </w:rPr>
              <w:t>0612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嘉定区知识产权局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迎园路955号304室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辛美华</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59999103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金山区知识产权局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龙山路555号行政服务中心东1103室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庄文莉</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57921850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松江区知识产权局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文诚路69号305室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 xml:space="preserve">王志新 </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37615265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青浦区知识产权局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青松路175号1202室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沈  洲</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33868690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奉贤区知识产权局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南桥镇解放东路58号</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费元艺</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33611725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rPr>
              <w:t>崇明区知识产权局</w:t>
            </w:r>
          </w:p>
        </w:tc>
        <w:tc>
          <w:tcPr>
            <w:tcW w:w="1875" w:type="dxa"/>
            <w:noWrap w:val="0"/>
            <w:vAlign w:val="center"/>
          </w:tcPr>
          <w:p>
            <w:pPr>
              <w:suppressAutoHyphens/>
              <w:snapToGrid w:val="0"/>
              <w:jc w:val="center"/>
              <w:rPr>
                <w:rFonts w:ascii="宋体" w:hAnsi="宋体" w:eastAsia="仿宋_GB2312" w:cs="仿宋_GB2312"/>
                <w:sz w:val="30"/>
                <w:szCs w:val="30"/>
              </w:rPr>
            </w:pPr>
            <w:r>
              <w:rPr>
                <w:rFonts w:hint="eastAsia" w:ascii="宋体" w:hAnsi="宋体" w:eastAsia="仿宋_GB2312" w:cs="仿宋_GB2312"/>
                <w:sz w:val="30"/>
                <w:szCs w:val="30"/>
                <w:lang w:val="en-US" w:eastAsia="zh-CN"/>
              </w:rPr>
              <w:t>20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城桥镇东门路388号南楼407室</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 xml:space="preserve">魏  刚 </w:t>
            </w:r>
          </w:p>
        </w:tc>
        <w:tc>
          <w:tcPr>
            <w:tcW w:w="2471"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rPr>
              <w:t>59620103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11" w:type="dxa"/>
            <w:noWrap w:val="0"/>
            <w:vAlign w:val="center"/>
          </w:tcPr>
          <w:p>
            <w:pPr>
              <w:suppressAutoHyphens/>
              <w:snapToGrid w:val="0"/>
              <w:jc w:val="center"/>
              <w:rPr>
                <w:rFonts w:hint="eastAsia" w:ascii="宋体" w:hAnsi="宋体" w:eastAsia="仿宋_GB2312" w:cs="仿宋_GB2312"/>
                <w:sz w:val="30"/>
                <w:szCs w:val="30"/>
              </w:rPr>
            </w:pPr>
            <w:r>
              <w:rPr>
                <w:rFonts w:hint="eastAsia" w:ascii="仿宋_GB2312" w:hAnsi="仿宋_GB2312" w:eastAsia="仿宋_GB2312" w:cs="仿宋_GB2312"/>
                <w:sz w:val="30"/>
                <w:szCs w:val="30"/>
              </w:rPr>
              <w:t>临港新片区市场监管局</w:t>
            </w:r>
          </w:p>
        </w:tc>
        <w:tc>
          <w:tcPr>
            <w:tcW w:w="1875" w:type="dxa"/>
            <w:noWrap w:val="0"/>
            <w:vAlign w:val="center"/>
          </w:tcPr>
          <w:p>
            <w:pPr>
              <w:suppressAutoHyphens/>
              <w:snapToGrid w:val="0"/>
              <w:jc w:val="center"/>
              <w:rPr>
                <w:rFonts w:hint="default" w:ascii="宋体" w:hAnsi="宋体" w:eastAsia="仿宋_GB2312" w:cs="仿宋_GB2312"/>
                <w:sz w:val="30"/>
                <w:szCs w:val="30"/>
                <w:lang w:val="en-US" w:eastAsia="zh-CN"/>
              </w:rPr>
            </w:pPr>
            <w:r>
              <w:rPr>
                <w:rFonts w:hint="eastAsia" w:ascii="宋体" w:hAnsi="宋体" w:eastAsia="仿宋_GB2312" w:cs="仿宋_GB2312"/>
                <w:sz w:val="30"/>
                <w:szCs w:val="30"/>
                <w:lang w:val="en-US" w:eastAsia="zh-CN"/>
              </w:rPr>
              <w:t>10</w:t>
            </w:r>
          </w:p>
        </w:tc>
        <w:tc>
          <w:tcPr>
            <w:tcW w:w="3985"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lang w:val="en-US" w:eastAsia="zh-CN"/>
              </w:rPr>
              <w:t>环湖北二路100号B3栋517</w:t>
            </w:r>
          </w:p>
        </w:tc>
        <w:tc>
          <w:tcPr>
            <w:tcW w:w="1350" w:type="dxa"/>
            <w:noWrap w:val="0"/>
            <w:vAlign w:val="center"/>
          </w:tcPr>
          <w:p>
            <w:pPr>
              <w:suppressAutoHyphens/>
              <w:snapToGrid w:val="0"/>
              <w:jc w:val="center"/>
              <w:rPr>
                <w:rFonts w:hint="eastAsia" w:ascii="宋体" w:hAnsi="宋体" w:eastAsia="仿宋_GB2312" w:cs="仿宋_GB2312"/>
                <w:sz w:val="30"/>
                <w:szCs w:val="30"/>
              </w:rPr>
            </w:pPr>
            <w:r>
              <w:rPr>
                <w:rFonts w:hint="eastAsia" w:ascii="宋体" w:hAnsi="宋体" w:eastAsia="仿宋_GB2312" w:cs="仿宋_GB2312"/>
                <w:sz w:val="30"/>
                <w:szCs w:val="30"/>
                <w:lang w:val="en-US" w:eastAsia="zh-CN"/>
              </w:rPr>
              <w:t>祝青</w:t>
            </w:r>
          </w:p>
        </w:tc>
        <w:tc>
          <w:tcPr>
            <w:tcW w:w="2471" w:type="dxa"/>
            <w:noWrap w:val="0"/>
            <w:vAlign w:val="center"/>
          </w:tcPr>
          <w:p>
            <w:pPr>
              <w:suppressAutoHyphens/>
              <w:snapToGrid w:val="0"/>
              <w:jc w:val="center"/>
              <w:rPr>
                <w:rFonts w:hint="default" w:ascii="宋体" w:hAnsi="宋体" w:eastAsia="仿宋_GB2312" w:cs="仿宋_GB2312"/>
                <w:sz w:val="30"/>
                <w:szCs w:val="30"/>
                <w:lang w:val="en-US" w:eastAsia="zh-CN"/>
              </w:rPr>
            </w:pPr>
            <w:r>
              <w:rPr>
                <w:rFonts w:hint="eastAsia" w:ascii="宋体" w:hAnsi="宋体" w:eastAsia="仿宋_GB2312" w:cs="仿宋_GB2312"/>
                <w:sz w:val="30"/>
                <w:szCs w:val="30"/>
              </w:rPr>
              <w:t>6828</w:t>
            </w:r>
            <w:r>
              <w:rPr>
                <w:rFonts w:hint="eastAsia" w:ascii="宋体" w:hAnsi="宋体" w:eastAsia="仿宋_GB2312" w:cs="仿宋_GB2312"/>
                <w:sz w:val="30"/>
                <w:szCs w:val="30"/>
                <w:lang w:val="en-US" w:eastAsia="zh-CN"/>
              </w:rPr>
              <w:t>6334</w:t>
            </w:r>
          </w:p>
        </w:tc>
      </w:tr>
    </w:tbl>
    <w:p>
      <w:pPr>
        <w:widowControl/>
        <w:spacing w:line="315" w:lineRule="atLeast"/>
        <w:jc w:val="left"/>
        <w:rPr>
          <w:rFonts w:hint="eastAsia" w:ascii="仿宋_GB2312" w:hAnsi="仿宋_GB2312" w:eastAsia="仿宋_GB2312" w:cs="仿宋_GB2312"/>
          <w:i w:val="0"/>
          <w:iCs w:val="0"/>
          <w:caps w:val="0"/>
          <w:color w:val="auto"/>
          <w:spacing w:val="0"/>
          <w:sz w:val="32"/>
          <w:szCs w:val="32"/>
          <w:shd w:val="clear" w:color="auto" w:fill="FFFFFF"/>
          <w:lang w:eastAsia="zh-CN"/>
        </w:rPr>
      </w:pPr>
    </w:p>
    <w:p>
      <w:pPr>
        <w:widowControl/>
        <w:spacing w:line="315" w:lineRule="atLeast"/>
        <w:ind w:firstLine="4800" w:firstLineChars="1500"/>
        <w:jc w:val="left"/>
        <w:rPr>
          <w:rFonts w:hint="eastAsia" w:ascii="仿宋_GB2312" w:hAnsi="仿宋_GB2312" w:eastAsia="仿宋_GB2312" w:cs="仿宋_GB2312"/>
          <w:i w:val="0"/>
          <w:iCs w:val="0"/>
          <w:caps w:val="0"/>
          <w:color w:val="auto"/>
          <w:spacing w:val="0"/>
          <w:sz w:val="32"/>
          <w:szCs w:val="32"/>
          <w:shd w:val="clear" w:color="auto" w:fill="FFFFFF"/>
          <w:lang w:eastAsia="zh-CN"/>
        </w:rPr>
        <w:sectPr>
          <w:headerReference r:id="rId5" w:type="default"/>
          <w:footerReference r:id="rId6" w:type="default"/>
          <w:pgSz w:w="16838" w:h="11906" w:orient="landscape"/>
          <w:pgMar w:top="1531" w:right="2098" w:bottom="1531" w:left="1984" w:header="851" w:footer="992" w:gutter="0"/>
          <w:pgNumType w:fmt="numberInDash"/>
          <w:cols w:space="720" w:num="1"/>
          <w:docGrid w:type="lines" w:linePitch="312" w:charSpace="0"/>
        </w:sectPr>
      </w:pPr>
    </w:p>
    <w:p>
      <w:pPr>
        <w:widowControl/>
        <w:suppressAutoHyphens/>
        <w:spacing w:line="315" w:lineRule="atLeast"/>
        <w:jc w:val="left"/>
        <w:rPr>
          <w:rFonts w:hint="eastAsia" w:ascii="黑体" w:hAnsi="黑体" w:eastAsia="黑体" w:cs="Arial"/>
          <w:kern w:val="0"/>
          <w:sz w:val="32"/>
          <w:szCs w:val="32"/>
          <w:lang w:val="en-US" w:eastAsia="zh-CN"/>
        </w:rPr>
      </w:pPr>
      <w:r>
        <w:rPr>
          <w:rFonts w:hint="eastAsia" w:ascii="黑体" w:hAnsi="黑体" w:eastAsia="黑体" w:cs="Arial"/>
          <w:kern w:val="0"/>
          <w:sz w:val="32"/>
          <w:szCs w:val="32"/>
        </w:rPr>
        <w:t>附件</w:t>
      </w:r>
      <w:r>
        <w:rPr>
          <w:rFonts w:hint="eastAsia" w:ascii="黑体" w:hAnsi="黑体" w:eastAsia="黑体" w:cs="Arial"/>
          <w:kern w:val="0"/>
          <w:sz w:val="32"/>
          <w:szCs w:val="32"/>
          <w:lang w:val="en-US" w:eastAsia="zh-CN"/>
        </w:rPr>
        <w:t>2</w:t>
      </w:r>
    </w:p>
    <w:p>
      <w:pPr>
        <w:widowControl/>
        <w:suppressAutoHyphens/>
        <w:spacing w:line="315" w:lineRule="atLeast"/>
        <w:ind w:firstLine="1827" w:firstLineChars="650"/>
        <w:jc w:val="left"/>
        <w:rPr>
          <w:rFonts w:ascii="宋体" w:hAnsi="宋体" w:cs="Arial"/>
          <w:b/>
          <w:color w:val="313131"/>
          <w:kern w:val="0"/>
          <w:sz w:val="28"/>
          <w:szCs w:val="28"/>
        </w:rPr>
      </w:pPr>
    </w:p>
    <w:p>
      <w:pPr>
        <w:widowControl/>
        <w:suppressAutoHyphens/>
        <w:spacing w:line="315" w:lineRule="atLeast"/>
        <w:jc w:val="center"/>
        <w:rPr>
          <w:rFonts w:hint="eastAsia" w:ascii="方正小标宋简体" w:hAnsi="黑体" w:eastAsia="方正小标宋简体" w:cs="Arial"/>
          <w:kern w:val="0"/>
          <w:sz w:val="44"/>
          <w:szCs w:val="44"/>
        </w:rPr>
      </w:pPr>
      <w:r>
        <w:rPr>
          <w:rFonts w:hint="eastAsia" w:ascii="方正小标宋简体" w:hAnsi="黑体" w:eastAsia="方正小标宋简体" w:cs="Arial"/>
          <w:kern w:val="0"/>
          <w:sz w:val="44"/>
          <w:szCs w:val="44"/>
        </w:rPr>
        <w:t>项目申报材料真实性承诺书（模板）</w:t>
      </w:r>
    </w:p>
    <w:p>
      <w:pPr>
        <w:widowControl/>
        <w:suppressAutoHyphens/>
        <w:spacing w:line="315" w:lineRule="atLeast"/>
        <w:jc w:val="left"/>
        <w:rPr>
          <w:rFonts w:ascii="宋体" w:hAnsi="宋体" w:cs="Arial"/>
          <w:b/>
          <w:kern w:val="0"/>
          <w:sz w:val="28"/>
          <w:szCs w:val="28"/>
        </w:rPr>
      </w:pPr>
    </w:p>
    <w:p>
      <w:pPr>
        <w:widowControl/>
        <w:suppressAutoHyphens/>
        <w:spacing w:line="315" w:lineRule="atLeast"/>
        <w:rPr>
          <w:rFonts w:hint="eastAsia" w:ascii="仿宋_GB2312" w:hAnsi="仿宋" w:eastAsia="仿宋_GB2312" w:cs="Arial"/>
          <w:kern w:val="0"/>
          <w:sz w:val="32"/>
          <w:szCs w:val="32"/>
        </w:rPr>
      </w:pPr>
      <w:r>
        <w:rPr>
          <w:rFonts w:hint="eastAsia" w:ascii="仿宋_GB2312" w:hAnsi="仿宋" w:eastAsia="仿宋_GB2312" w:cs="Arial"/>
          <w:kern w:val="0"/>
          <w:sz w:val="32"/>
          <w:szCs w:val="32"/>
        </w:rPr>
        <w:t>市知识产权局、市财政局：</w:t>
      </w:r>
    </w:p>
    <w:p>
      <w:pPr>
        <w:widowControl/>
        <w:suppressAutoHyphens/>
        <w:spacing w:line="315" w:lineRule="atLeast"/>
        <w:ind w:firstLine="643" w:firstLineChars="201"/>
        <w:rPr>
          <w:rFonts w:hint="eastAsia" w:ascii="仿宋_GB2312" w:hAnsi="仿宋" w:eastAsia="仿宋_GB2312" w:cs="Arial"/>
          <w:kern w:val="0"/>
          <w:sz w:val="32"/>
          <w:szCs w:val="32"/>
        </w:rPr>
      </w:pPr>
      <w:r>
        <w:rPr>
          <w:rFonts w:hint="eastAsia" w:ascii="仿宋_GB2312" w:hAnsi="仿宋" w:eastAsia="仿宋_GB2312" w:cs="Arial"/>
          <w:kern w:val="0"/>
          <w:sz w:val="32"/>
          <w:szCs w:val="32"/>
        </w:rPr>
        <w:t>我单位声明：此次申报202</w:t>
      </w:r>
      <w:r>
        <w:rPr>
          <w:rFonts w:hint="eastAsia" w:ascii="仿宋_GB2312" w:hAnsi="仿宋" w:eastAsia="仿宋_GB2312" w:cs="Arial"/>
          <w:kern w:val="0"/>
          <w:sz w:val="32"/>
          <w:szCs w:val="32"/>
          <w:lang w:val="en-US" w:eastAsia="zh-CN"/>
        </w:rPr>
        <w:t>4</w:t>
      </w:r>
      <w:r>
        <w:rPr>
          <w:rFonts w:hint="eastAsia" w:ascii="仿宋_GB2312" w:hAnsi="仿宋" w:eastAsia="仿宋_GB2312" w:cs="Arial"/>
          <w:kern w:val="0"/>
          <w:sz w:val="32"/>
          <w:szCs w:val="32"/>
        </w:rPr>
        <w:t>年度上海市企事业专利工作试点示范单位，所提交的项目申请表和申报附件材料均真实、合法。如有不实之处，愿负相应的法律责任，并承担由此产生的一切后果。</w:t>
      </w:r>
    </w:p>
    <w:p>
      <w:pPr>
        <w:widowControl/>
        <w:suppressAutoHyphens/>
        <w:spacing w:line="315" w:lineRule="atLeast"/>
        <w:ind w:firstLine="2080" w:firstLineChars="650"/>
        <w:rPr>
          <w:rFonts w:hint="eastAsia" w:ascii="仿宋_GB2312" w:hAnsi="仿宋" w:eastAsia="仿宋_GB2312" w:cs="Arial"/>
          <w:kern w:val="0"/>
          <w:sz w:val="32"/>
          <w:szCs w:val="32"/>
        </w:rPr>
      </w:pPr>
    </w:p>
    <w:p>
      <w:pPr>
        <w:widowControl/>
        <w:suppressAutoHyphens/>
        <w:spacing w:line="315" w:lineRule="atLeast"/>
        <w:ind w:firstLine="2080" w:firstLineChars="650"/>
        <w:jc w:val="left"/>
        <w:rPr>
          <w:rFonts w:hint="eastAsia" w:ascii="仿宋_GB2312" w:hAnsi="仿宋" w:eastAsia="仿宋_GB2312" w:cs="Arial"/>
          <w:kern w:val="0"/>
          <w:sz w:val="32"/>
          <w:szCs w:val="32"/>
        </w:rPr>
      </w:pPr>
    </w:p>
    <w:p>
      <w:pPr>
        <w:widowControl/>
        <w:suppressAutoHyphens/>
        <w:spacing w:line="315" w:lineRule="atLeast"/>
        <w:ind w:firstLine="2080" w:firstLineChars="650"/>
        <w:jc w:val="left"/>
        <w:rPr>
          <w:rFonts w:hint="eastAsia" w:ascii="仿宋_GB2312" w:hAnsi="仿宋" w:eastAsia="仿宋_GB2312" w:cs="Arial"/>
          <w:kern w:val="0"/>
          <w:sz w:val="32"/>
          <w:szCs w:val="32"/>
        </w:rPr>
      </w:pPr>
    </w:p>
    <w:p>
      <w:pPr>
        <w:widowControl/>
        <w:suppressAutoHyphens/>
        <w:spacing w:line="315" w:lineRule="atLeast"/>
        <w:ind w:firstLine="707" w:firstLineChars="221"/>
        <w:jc w:val="left"/>
        <w:rPr>
          <w:rFonts w:hint="eastAsia" w:ascii="仿宋_GB2312" w:hAnsi="仿宋" w:eastAsia="仿宋_GB2312" w:cs="Arial"/>
          <w:kern w:val="0"/>
          <w:sz w:val="32"/>
          <w:szCs w:val="32"/>
        </w:rPr>
      </w:pPr>
      <w:r>
        <w:rPr>
          <w:rFonts w:hint="eastAsia" w:ascii="仿宋_GB2312" w:hAnsi="仿宋" w:eastAsia="仿宋_GB2312" w:cs="Arial"/>
          <w:kern w:val="0"/>
          <w:sz w:val="32"/>
          <w:szCs w:val="32"/>
        </w:rPr>
        <w:t>单位法定代表人（签字）        单位（盖章）</w:t>
      </w:r>
    </w:p>
    <w:p>
      <w:pPr>
        <w:widowControl/>
        <w:suppressAutoHyphens/>
        <w:spacing w:line="315" w:lineRule="atLeast"/>
        <w:ind w:firstLine="2080" w:firstLineChars="650"/>
        <w:jc w:val="left"/>
        <w:rPr>
          <w:rFonts w:hint="eastAsia" w:ascii="仿宋_GB2312" w:hAnsi="仿宋" w:eastAsia="仿宋_GB2312" w:cs="Arial"/>
          <w:kern w:val="0"/>
          <w:sz w:val="32"/>
          <w:szCs w:val="32"/>
        </w:rPr>
      </w:pPr>
    </w:p>
    <w:p>
      <w:pPr>
        <w:widowControl/>
        <w:spacing w:line="315" w:lineRule="atLeast"/>
        <w:ind w:firstLine="4800" w:firstLineChars="1500"/>
        <w:jc w:val="left"/>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 w:eastAsia="仿宋_GB2312" w:cs="Arial"/>
          <w:kern w:val="0"/>
          <w:sz w:val="32"/>
          <w:szCs w:val="32"/>
        </w:rPr>
        <w:t>202</w:t>
      </w:r>
      <w:r>
        <w:rPr>
          <w:rFonts w:hint="eastAsia" w:ascii="仿宋_GB2312" w:hAnsi="仿宋" w:eastAsia="仿宋_GB2312" w:cs="Arial"/>
          <w:kern w:val="0"/>
          <w:sz w:val="32"/>
          <w:szCs w:val="32"/>
          <w:lang w:val="en-US" w:eastAsia="zh-CN"/>
        </w:rPr>
        <w:t>4</w:t>
      </w:r>
      <w:r>
        <w:rPr>
          <w:rFonts w:hint="eastAsia" w:ascii="仿宋_GB2312" w:hAnsi="仿宋" w:eastAsia="仿宋_GB2312" w:cs="Arial"/>
          <w:kern w:val="0"/>
          <w:sz w:val="32"/>
          <w:szCs w:val="32"/>
        </w:rPr>
        <w:t xml:space="preserve">年    月    </w:t>
      </w:r>
      <w:r>
        <w:rPr>
          <w:rFonts w:hint="eastAsia" w:ascii="仿宋_GB2312" w:hAnsi="仿宋" w:eastAsia="仿宋_GB2312" w:cs="Arial"/>
          <w:kern w:val="0"/>
          <w:sz w:val="32"/>
          <w:szCs w:val="32"/>
          <w:lang w:eastAsia="zh-CN"/>
        </w:rPr>
        <w:t>日</w:t>
      </w:r>
    </w:p>
    <w:p>
      <w:pPr>
        <w:widowControl/>
        <w:spacing w:line="315" w:lineRule="atLeast"/>
        <w:ind w:firstLine="4800" w:firstLineChars="1500"/>
        <w:jc w:val="left"/>
        <w:rPr>
          <w:rFonts w:hint="eastAsia" w:ascii="仿宋_GB2312" w:hAnsi="仿宋_GB2312" w:eastAsia="仿宋_GB2312" w:cs="仿宋_GB2312"/>
          <w:i w:val="0"/>
          <w:iCs w:val="0"/>
          <w:caps w:val="0"/>
          <w:color w:val="auto"/>
          <w:spacing w:val="0"/>
          <w:sz w:val="32"/>
          <w:szCs w:val="32"/>
          <w:shd w:val="clear" w:color="auto" w:fill="FFFFFF"/>
          <w:lang w:eastAsia="zh-CN"/>
        </w:rPr>
        <w:sectPr>
          <w:headerReference r:id="rId7" w:type="default"/>
          <w:footerReference r:id="rId8" w:type="default"/>
          <w:pgSz w:w="11906" w:h="16838"/>
          <w:pgMar w:top="2098" w:right="1531" w:bottom="1984" w:left="1531" w:header="851" w:footer="992" w:gutter="0"/>
          <w:pgNumType w:fmt="numberInDash"/>
          <w:cols w:space="720" w:num="1"/>
          <w:docGrid w:type="lines" w:linePitch="312" w:charSpace="0"/>
        </w:sectPr>
      </w:pPr>
    </w:p>
    <w:p>
      <w:pPr>
        <w:widowControl/>
        <w:suppressAutoHyphens/>
        <w:spacing w:line="315" w:lineRule="atLeast"/>
        <w:jc w:val="left"/>
        <w:rPr>
          <w:rFonts w:hint="default" w:ascii="黑体" w:hAnsi="黑体" w:eastAsia="黑体" w:cs="Arial"/>
          <w:kern w:val="0"/>
          <w:sz w:val="32"/>
          <w:szCs w:val="32"/>
          <w:lang w:val="en-US" w:eastAsia="zh-CN"/>
        </w:rPr>
      </w:pPr>
      <w:r>
        <w:rPr>
          <w:rFonts w:hint="eastAsia" w:ascii="黑体" w:hAnsi="黑体" w:eastAsia="黑体" w:cs="Arial"/>
          <w:kern w:val="0"/>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hint="eastAsia" w:ascii="方正小标宋简体" w:hAnsi="方正小标宋简体" w:eastAsia="方正小标宋简体" w:cs="方正小标宋简体"/>
          <w:sz w:val="44"/>
          <w:szCs w:val="44"/>
          <w:vertAlign w:val="baseline"/>
          <w:lang w:val="en-US" w:eastAsia="zh-CN"/>
        </w:rPr>
        <w:t>2024年上海市企事业专利工作试点示范单位认定</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hint="eastAsia" w:ascii="方正小标宋简体" w:hAnsi="方正小标宋简体" w:eastAsia="方正小标宋简体" w:cs="方正小标宋简体"/>
          <w:sz w:val="44"/>
          <w:szCs w:val="44"/>
          <w:vertAlign w:val="baseline"/>
          <w:lang w:val="en-US" w:eastAsia="zh-CN"/>
        </w:rPr>
        <w:t>（企业类）评分标准</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7"/>
        <w:gridCol w:w="1211"/>
        <w:gridCol w:w="850"/>
        <w:gridCol w:w="7549"/>
        <w:gridCol w:w="2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081"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类型</w:t>
            </w:r>
          </w:p>
        </w:tc>
        <w:tc>
          <w:tcPr>
            <w:tcW w:w="1304"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评审内容</w:t>
            </w:r>
          </w:p>
        </w:tc>
        <w:tc>
          <w:tcPr>
            <w:tcW w:w="961"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满分</w:t>
            </w:r>
          </w:p>
        </w:tc>
        <w:tc>
          <w:tcPr>
            <w:tcW w:w="8194"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评分标准</w:t>
            </w:r>
          </w:p>
        </w:tc>
        <w:tc>
          <w:tcPr>
            <w:tcW w:w="2634"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restart"/>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专利工作基本情况（</w:t>
            </w:r>
            <w:r>
              <w:rPr>
                <w:rFonts w:hint="eastAsia" w:ascii="仿宋_GB2312" w:hAnsi="仿宋_GB2312" w:eastAsia="仿宋_GB2312" w:cs="仿宋_GB2312"/>
                <w:sz w:val="24"/>
                <w:szCs w:val="24"/>
                <w:vertAlign w:val="baseline"/>
                <w:lang w:val="en-US" w:eastAsia="zh-CN"/>
              </w:rPr>
              <w:t>40分</w:t>
            </w:r>
            <w:r>
              <w:rPr>
                <w:rFonts w:hint="eastAsia" w:ascii="仿宋_GB2312" w:hAnsi="仿宋_GB2312" w:eastAsia="仿宋_GB2312" w:cs="仿宋_GB2312"/>
                <w:sz w:val="24"/>
                <w:szCs w:val="24"/>
                <w:vertAlign w:val="baseline"/>
                <w:lang w:eastAsia="zh-CN"/>
              </w:rPr>
              <w:t>）</w:t>
            </w:r>
          </w:p>
        </w:tc>
        <w:tc>
          <w:tcPr>
            <w:tcW w:w="1304"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单位基本情况</w:t>
            </w:r>
          </w:p>
        </w:tc>
        <w:tc>
          <w:tcPr>
            <w:tcW w:w="961"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15分</w:t>
            </w:r>
          </w:p>
        </w:tc>
        <w:tc>
          <w:tcPr>
            <w:tcW w:w="8194" w:type="dxa"/>
            <w:noWrap w:val="0"/>
            <w:vAlign w:val="center"/>
          </w:tcPr>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近三年经营盈亏、纳税和信用情况，满分3分。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近三年研发经费（含知识产权经费）投入及科研人员占比，满分3分。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知识产权相关政策措施，包括：知识产权管理制度制定及执行情况、知识产权管理部门设置情况，满分3分。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获得市级及以上相关项目认定，包括但不限于：“专精特新”企业、高新技术企业、外资研发中心、国家知识产权优势示范企业、“专精特新”小巨人企业、国家企业技术中心等，满分2分。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近三年获得市级及以上相关专利奖项，包括：“上海知识产权创新奖”“上海技术发明奖”“国家科学技术奖”“中国专利奖”等，满分2分。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近三年承担市区两级知识产权相关项目；与高校、科研机构、医疗卫生机构开展产学研合作情况；列入上海市创新产品目录或上海市重点商标保护名录情况；满分3分。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以上得分累计，满分15分。</w:t>
            </w:r>
          </w:p>
        </w:tc>
        <w:tc>
          <w:tcPr>
            <w:tcW w:w="2634" w:type="dxa"/>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（1）（2）近三年财务报表、纳税申报表等财务证明。知识产权经费不包括人员工资和差旅费。</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（3）管理制度汇总目录、部门设置的会议纪要或组织架构图。</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（4）（5）相关政府部门发文（网页截图或红头文件）。</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（6）相关政府部门发文（网页截图或红头文件）、产学研合作协议。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continue"/>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p>
        </w:tc>
        <w:tc>
          <w:tcPr>
            <w:tcW w:w="1304"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贯标管理</w:t>
            </w:r>
          </w:p>
        </w:tc>
        <w:tc>
          <w:tcPr>
            <w:tcW w:w="961"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5分</w:t>
            </w:r>
          </w:p>
        </w:tc>
        <w:tc>
          <w:tcPr>
            <w:tcW w:w="8194"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（1）落实《企业知识产权合规管理体系要求》国家标准，通过第三方贯标认证的，得3分。</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落实《创新管理-知识产权管理指南(ISO56005)》国际标准，在全国知识管理标准化技术委员会标准推广应用综合服务平台（https://www.tc554.org.cn），完成贯标学习和在线自测的，得2分；提交贯标认证申请或通过第三方贯标认证的，得5分。</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（3）以上得分累计，满分5分。</w:t>
            </w:r>
          </w:p>
        </w:tc>
        <w:tc>
          <w:tcPr>
            <w:tcW w:w="2634" w:type="dxa"/>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网页截图、提交贯标认证申请的证明、贯标认证证书。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continue"/>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sz w:val="24"/>
                <w:szCs w:val="24"/>
              </w:rPr>
            </w:pPr>
          </w:p>
        </w:tc>
        <w:tc>
          <w:tcPr>
            <w:tcW w:w="1304"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人才配备</w:t>
            </w:r>
          </w:p>
        </w:tc>
        <w:tc>
          <w:tcPr>
            <w:tcW w:w="961"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5分</w:t>
            </w:r>
          </w:p>
        </w:tc>
        <w:tc>
          <w:tcPr>
            <w:tcW w:w="8194"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（1）知识产权管理人员具有知识产权工作者（专利工作者）证书或助理知识产权师职称的，得2分。</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（2）知识产权管理人员具有中级及以上知识产权师职称的，得3分。</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（3）知识产权管理人员具有专利代理师（人）资格的，得5分。</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（4）以上得分不累计，以三项中最高得分，满分5分。</w:t>
            </w:r>
          </w:p>
        </w:tc>
        <w:tc>
          <w:tcPr>
            <w:tcW w:w="2634" w:type="dxa"/>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相关人员资质证书，及其在本单位不少于4个月社保参保证明。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continue"/>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sz w:val="24"/>
                <w:szCs w:val="24"/>
              </w:rPr>
            </w:pPr>
          </w:p>
        </w:tc>
        <w:tc>
          <w:tcPr>
            <w:tcW w:w="1304"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日常工作</w:t>
            </w:r>
          </w:p>
        </w:tc>
        <w:tc>
          <w:tcPr>
            <w:tcW w:w="961"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15分</w:t>
            </w:r>
          </w:p>
        </w:tc>
        <w:tc>
          <w:tcPr>
            <w:tcW w:w="8194" w:type="dxa"/>
            <w:noWrap w:val="0"/>
            <w:vAlign w:val="center"/>
          </w:tcPr>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落实国家高校院所存量专利盘活工作，在国家高校和科研机构存量专利盘活系统（https://www.patentnavi.org.cn/）订阅推送专利并开展评价反馈的，每评价5件专利，得1分，满分5分。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加强专利信息分析利用，近三年开展过知识产权尽职调查的，得3分；开展过专利导航等工作的，得5分；满分5分，一键生成式报告不得分。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落实国家中小企业专利产业化工作，在国家中小企业专利产业化系统（https://smes.patentnavi.org.cn/#/login）完成注册并认证企业信息的，得1分。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2023年以来，参与国家知识产权局组织的专利调查工作，并完成有效问卷调查的，得2分。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2023年以来，参与长三角高价值专利运营大赛或上海市高价值专利运营大赛的，得2分。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2023年以来，参与市区两级知识产权部门组织的各类知识产权活动的，得2分。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以上得分累计，满分15分。</w:t>
            </w:r>
          </w:p>
        </w:tc>
        <w:tc>
          <w:tcPr>
            <w:tcW w:w="2634" w:type="dxa"/>
            <w:noWrap w:val="0"/>
            <w:vAlign w:val="center"/>
          </w:tcPr>
          <w:p>
            <w:pPr>
              <w:keepNext w:val="0"/>
              <w:keepLines w:val="0"/>
              <w:pageBreakBefore w:val="0"/>
              <w:numPr>
                <w:ilvl w:val="0"/>
                <w:numId w:val="5"/>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（3）网页截图。</w:t>
            </w:r>
          </w:p>
          <w:p>
            <w:pPr>
              <w:keepNext w:val="0"/>
              <w:keepLines w:val="0"/>
              <w:pageBreakBefore w:val="0"/>
              <w:numPr>
                <w:ilvl w:val="0"/>
                <w:numId w:val="0"/>
              </w:numPr>
              <w:kinsoku/>
              <w:wordWrap/>
              <w:overflowPunct/>
              <w:topLinePunct w:val="0"/>
              <w:autoSpaceDE/>
              <w:autoSpaceDN/>
              <w:bidi w:val="0"/>
              <w:adjustRightInd/>
              <w:snapToGrid w:val="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（2）专利导航报告等工作成果摘要，包括名称、目录、检索式、结论及建议。</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（4）专利调查工作以国家知识产权局反馈名单为准。</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（5）（6）报名回执、活动参与照片、获奖证明等。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restart"/>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专利创造（</w:t>
            </w:r>
            <w:r>
              <w:rPr>
                <w:rFonts w:hint="eastAsia" w:ascii="仿宋_GB2312" w:hAnsi="仿宋_GB2312" w:eastAsia="仿宋_GB2312" w:cs="仿宋_GB2312"/>
                <w:sz w:val="24"/>
                <w:szCs w:val="24"/>
                <w:vertAlign w:val="baseline"/>
                <w:lang w:val="en-US" w:eastAsia="zh-CN"/>
              </w:rPr>
              <w:t>40分</w:t>
            </w:r>
            <w:r>
              <w:rPr>
                <w:rFonts w:hint="eastAsia" w:ascii="仿宋_GB2312" w:hAnsi="仿宋_GB2312" w:eastAsia="仿宋_GB2312" w:cs="仿宋_GB2312"/>
                <w:sz w:val="24"/>
                <w:szCs w:val="24"/>
                <w:vertAlign w:val="baseline"/>
                <w:lang w:eastAsia="zh-CN"/>
              </w:rPr>
              <w:t>）</w:t>
            </w:r>
          </w:p>
        </w:tc>
        <w:tc>
          <w:tcPr>
            <w:tcW w:w="1304"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高价值发明专利</w:t>
            </w:r>
          </w:p>
        </w:tc>
        <w:tc>
          <w:tcPr>
            <w:tcW w:w="961"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10分</w:t>
            </w:r>
          </w:p>
        </w:tc>
        <w:tc>
          <w:tcPr>
            <w:tcW w:w="8194" w:type="dxa"/>
            <w:noWrap w:val="0"/>
            <w:vAlign w:val="center"/>
          </w:tcPr>
          <w:p>
            <w:pPr>
              <w:keepNext w:val="0"/>
              <w:keepLines w:val="0"/>
              <w:pageBreakBefore w:val="0"/>
              <w:numPr>
                <w:ilvl w:val="0"/>
                <w:numId w:val="6"/>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每有1件维持有效的高价值发明专利，得2分，满分10分。</w:t>
            </w:r>
          </w:p>
        </w:tc>
        <w:tc>
          <w:tcPr>
            <w:tcW w:w="2634"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依据国家知识产权局下发数据打分，无需企业填报。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continue"/>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p>
        </w:tc>
        <w:tc>
          <w:tcPr>
            <w:tcW w:w="1304"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专利国际布局</w:t>
            </w:r>
          </w:p>
        </w:tc>
        <w:tc>
          <w:tcPr>
            <w:tcW w:w="961"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30分</w:t>
            </w:r>
          </w:p>
        </w:tc>
        <w:tc>
          <w:tcPr>
            <w:tcW w:w="8194" w:type="dxa"/>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（1）2023年，通过中国国家知识产权局PCT途径申请国外发明专利的，每申请1件得3分。</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（2）2024年，通过中国国家知识产权局PCT途径申请国外发明专利的，每申请1件得5分。</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（3）以上得分累计，满分30分。</w:t>
            </w:r>
          </w:p>
        </w:tc>
        <w:tc>
          <w:tcPr>
            <w:tcW w:w="2634" w:type="dxa"/>
            <w:noWrap w:val="0"/>
            <w:vAlign w:val="center"/>
          </w:tcPr>
          <w:p>
            <w:pPr>
              <w:keepNext w:val="0"/>
              <w:keepLines w:val="0"/>
              <w:pageBreakBefore w:val="0"/>
              <w:kinsoku/>
              <w:wordWrap/>
              <w:overflowPunct/>
              <w:topLinePunct w:val="0"/>
              <w:autoSpaceDE/>
              <w:autoSpaceDN/>
              <w:bidi w:val="0"/>
              <w:adjustRightInd/>
              <w:snapToGrid w:val="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PCT专利申请清单，包括优先权号、PCT申请号、申请方式（电子/纸质）、申请年度。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restart"/>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专利转化运用（</w:t>
            </w:r>
            <w:r>
              <w:rPr>
                <w:rFonts w:hint="eastAsia" w:ascii="仿宋_GB2312" w:hAnsi="仿宋_GB2312" w:eastAsia="仿宋_GB2312" w:cs="仿宋_GB2312"/>
                <w:sz w:val="24"/>
                <w:szCs w:val="24"/>
                <w:vertAlign w:val="baseline"/>
                <w:lang w:val="en-US" w:eastAsia="zh-CN"/>
              </w:rPr>
              <w:t>70分</w:t>
            </w:r>
            <w:r>
              <w:rPr>
                <w:rFonts w:hint="eastAsia" w:ascii="仿宋_GB2312" w:hAnsi="仿宋_GB2312" w:eastAsia="仿宋_GB2312" w:cs="仿宋_GB2312"/>
                <w:sz w:val="24"/>
                <w:szCs w:val="24"/>
                <w:vertAlign w:val="baseline"/>
                <w:lang w:eastAsia="zh-CN"/>
              </w:rPr>
              <w:t>）</w:t>
            </w:r>
          </w:p>
        </w:tc>
        <w:tc>
          <w:tcPr>
            <w:tcW w:w="1304"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专利许可转让</w:t>
            </w:r>
          </w:p>
        </w:tc>
        <w:tc>
          <w:tcPr>
            <w:tcW w:w="961"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25分</w:t>
            </w:r>
          </w:p>
        </w:tc>
        <w:tc>
          <w:tcPr>
            <w:tcW w:w="8194" w:type="dxa"/>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（1）2023年以来，从高校、科研机构、医疗卫生机构受让专利或接受专利实施许可，并在国家知识产权局完成变更登记或合同备案手续的，每有1件专利得5分。</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（2）2023年以来，与高校、科研机构、医疗卫生机构以外单位，开展专利转让许可（含受让被许可）并在国家知识产权局完成变更登记或合同备案手续的，每有1件专利，得3分。</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（3）以上得分累计，满分25分。</w:t>
            </w:r>
          </w:p>
        </w:tc>
        <w:tc>
          <w:tcPr>
            <w:tcW w:w="2634"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专利转让许可清单，包括专利号、双方名称、交易金额。</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对应专利实施许可合同备案证明、专利著录项目变更手续合格通知书。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continue"/>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p>
        </w:tc>
        <w:tc>
          <w:tcPr>
            <w:tcW w:w="1304"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知识产权金融</w:t>
            </w:r>
          </w:p>
        </w:tc>
        <w:tc>
          <w:tcPr>
            <w:tcW w:w="961"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35分</w:t>
            </w:r>
          </w:p>
        </w:tc>
        <w:tc>
          <w:tcPr>
            <w:tcW w:w="819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（1）2023年，获得专利商标质押贷款并在国家知识产权局完成质押登记，且登记金额100万元及以上的，每100万元，得1分。</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（2）2024年，获得专利商标质押贷款并在国家知识产权局完成质押登记，且登记金额100万元及以上的，每50万元，得1分。</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（3）2023年以来，开展专利或商标保险的，得5分；开展专利权融资租赁工作的，得5分。</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（4）以上得分累计，满分35分。</w:t>
            </w:r>
          </w:p>
        </w:tc>
        <w:tc>
          <w:tcPr>
            <w:tcW w:w="2634"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（1）（2）专利商标质押登记手续合格通知书、银行质押合同或贷款合同（含质押金额）</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（3）保单或融资租赁相关合同。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continue"/>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p>
        </w:tc>
        <w:tc>
          <w:tcPr>
            <w:tcW w:w="1304"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专利产品备案</w:t>
            </w:r>
          </w:p>
        </w:tc>
        <w:tc>
          <w:tcPr>
            <w:tcW w:w="961"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10分</w:t>
            </w:r>
          </w:p>
        </w:tc>
        <w:tc>
          <w:tcPr>
            <w:tcW w:w="819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（1）落实专利产品备案工作，在国家专利密集型产品备案认定试点平台（https://www.zlcp.org.cn/），开展专利产品备案的，每备案1件，得2分；获得专利密集型产品认定的，得10分。</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（2）以上得分累计，满分10分。</w:t>
            </w:r>
          </w:p>
        </w:tc>
        <w:tc>
          <w:tcPr>
            <w:tcW w:w="2634" w:type="dxa"/>
            <w:noWrap w:val="0"/>
            <w:vAlign w:val="center"/>
          </w:tcPr>
          <w:p>
            <w:pPr>
              <w:keepNext w:val="0"/>
              <w:keepLines w:val="0"/>
              <w:pageBreakBefore w:val="0"/>
              <w:kinsoku/>
              <w:wordWrap/>
              <w:overflowPunct/>
              <w:topLinePunct w:val="0"/>
              <w:autoSpaceDE/>
              <w:autoSpaceDN/>
              <w:bidi w:val="0"/>
              <w:adjustRightInd/>
              <w:snapToGrid w:val="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国家专利密集型产品备案认定试点平台备案证明或网页截图。</w:t>
            </w:r>
          </w:p>
        </w:tc>
      </w:tr>
    </w:tbl>
    <w:p>
      <w:pPr>
        <w:rPr>
          <w:rFonts w:hint="eastAsia" w:ascii="黑体" w:hAnsi="黑体" w:eastAsia="黑体" w:cs="黑体"/>
          <w:sz w:val="44"/>
          <w:szCs w:val="44"/>
          <w:lang w:val="en-US" w:eastAsia="zh-CN"/>
        </w:rPr>
        <w:sectPr>
          <w:pgSz w:w="16840" w:h="11900" w:orient="landscape"/>
          <w:pgMar w:top="1531" w:right="2098" w:bottom="1531" w:left="1984" w:header="851" w:footer="992" w:gutter="0"/>
          <w:pgNumType w:fmt="numberInDash"/>
          <w:cols w:space="720" w:num="1"/>
          <w:docGrid w:type="lines" w:linePitch="312" w:charSpace="0"/>
        </w:sectPr>
      </w:pPr>
    </w:p>
    <w:p>
      <w:pPr>
        <w:widowControl/>
        <w:suppressAutoHyphens/>
        <w:spacing w:line="315" w:lineRule="atLeast"/>
        <w:jc w:val="left"/>
        <w:rPr>
          <w:rFonts w:hint="default" w:ascii="黑体" w:hAnsi="黑体" w:eastAsia="黑体" w:cs="Arial"/>
          <w:kern w:val="0"/>
          <w:sz w:val="32"/>
          <w:szCs w:val="32"/>
          <w:lang w:val="en-US" w:eastAsia="zh-CN"/>
        </w:rPr>
      </w:pPr>
      <w:r>
        <w:rPr>
          <w:rFonts w:hint="eastAsia" w:ascii="黑体" w:hAnsi="黑体" w:eastAsia="黑体" w:cs="Arial"/>
          <w:kern w:val="0"/>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hint="eastAsia" w:ascii="方正小标宋简体" w:hAnsi="方正小标宋简体" w:eastAsia="方正小标宋简体" w:cs="方正小标宋简体"/>
          <w:sz w:val="44"/>
          <w:szCs w:val="44"/>
          <w:vertAlign w:val="baseline"/>
          <w:lang w:val="en-US" w:eastAsia="zh-CN"/>
        </w:rPr>
        <w:t>2024年上海市企事业专利工作试点示范单位认定</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hint="eastAsia" w:ascii="方正小标宋简体" w:hAnsi="方正小标宋简体" w:eastAsia="方正小标宋简体" w:cs="方正小标宋简体"/>
          <w:sz w:val="44"/>
          <w:szCs w:val="44"/>
          <w:vertAlign w:val="baseline"/>
          <w:lang w:val="en-US" w:eastAsia="zh-CN"/>
        </w:rPr>
        <w:t>（事业类）评分标准</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9"/>
        <w:gridCol w:w="1220"/>
        <w:gridCol w:w="872"/>
        <w:gridCol w:w="7185"/>
        <w:gridCol w:w="2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081"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类型</w:t>
            </w:r>
          </w:p>
        </w:tc>
        <w:tc>
          <w:tcPr>
            <w:tcW w:w="1298"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评审内容</w:t>
            </w:r>
          </w:p>
        </w:tc>
        <w:tc>
          <w:tcPr>
            <w:tcW w:w="967"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满分</w:t>
            </w:r>
          </w:p>
        </w:tc>
        <w:tc>
          <w:tcPr>
            <w:tcW w:w="7848"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评分标准</w:t>
            </w:r>
          </w:p>
        </w:tc>
        <w:tc>
          <w:tcPr>
            <w:tcW w:w="2980"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restart"/>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专利工作基本情况（</w:t>
            </w:r>
            <w:r>
              <w:rPr>
                <w:rFonts w:hint="eastAsia" w:ascii="仿宋_GB2312" w:hAnsi="仿宋_GB2312" w:eastAsia="仿宋_GB2312" w:cs="仿宋_GB2312"/>
                <w:sz w:val="24"/>
                <w:szCs w:val="24"/>
                <w:vertAlign w:val="baseline"/>
                <w:lang w:val="en-US" w:eastAsia="zh-CN"/>
              </w:rPr>
              <w:t>60分</w:t>
            </w:r>
            <w:r>
              <w:rPr>
                <w:rFonts w:hint="eastAsia" w:ascii="仿宋_GB2312" w:hAnsi="仿宋_GB2312" w:eastAsia="仿宋_GB2312" w:cs="仿宋_GB2312"/>
                <w:sz w:val="24"/>
                <w:szCs w:val="24"/>
                <w:vertAlign w:val="baseline"/>
                <w:lang w:eastAsia="zh-CN"/>
              </w:rPr>
              <w:t>）</w:t>
            </w:r>
          </w:p>
        </w:tc>
        <w:tc>
          <w:tcPr>
            <w:tcW w:w="1298"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单位基本情况</w:t>
            </w:r>
          </w:p>
        </w:tc>
        <w:tc>
          <w:tcPr>
            <w:tcW w:w="967"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0" w:leftChars="0" w:firstLine="0" w:firstLineChars="0"/>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15分</w:t>
            </w:r>
          </w:p>
        </w:tc>
        <w:tc>
          <w:tcPr>
            <w:tcW w:w="7848" w:type="dxa"/>
            <w:noWrap w:val="0"/>
            <w:vAlign w:val="center"/>
          </w:tcPr>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近三年科研经费（含知识产权经费）投入情况、重点学科（科室）及其带头人情况、产学研合作情况、承担市区两级知识产权相关项目以及重大科研攻关项目情况情况，满分5分。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通过《高等学校知识产权管理规范》或《科研组织知识产权管理规范》国家标准贯标认证的，得3分。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知识产权管理部门设置及人员配置情况，人员资质包括：知识产权工作者、知识产权师、专利代理师等，满分2分。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近三年开展过知识产权尽职调查的，得3分；开展过专利导航等工作的，得5分；满分5分，一键生成式报告不得分。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近三年获得市级及以上相关专利奖项，包括：“上海知识产权创新奖”“上海技术发明奖”“国家科学技术奖”“中国专利奖”等，满分2分。</w:t>
            </w:r>
          </w:p>
          <w:p>
            <w:pPr>
              <w:keepNext w:val="0"/>
              <w:keepLines w:val="0"/>
              <w:pageBreakBefore w:val="0"/>
              <w:numPr>
                <w:ilvl w:val="0"/>
                <w:numId w:val="3"/>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以上得分累计，满分15分。</w:t>
            </w:r>
          </w:p>
        </w:tc>
        <w:tc>
          <w:tcPr>
            <w:tcW w:w="2980" w:type="dxa"/>
            <w:noWrap w:val="0"/>
            <w:vAlign w:val="center"/>
          </w:tcPr>
          <w:p>
            <w:pPr>
              <w:keepNext w:val="0"/>
              <w:keepLines w:val="0"/>
              <w:pageBreakBefore w:val="0"/>
              <w:numPr>
                <w:ilvl w:val="0"/>
                <w:numId w:val="7"/>
              </w:numPr>
              <w:kinsoku/>
              <w:wordWrap/>
              <w:overflowPunct/>
              <w:topLinePunct w:val="0"/>
              <w:autoSpaceDE/>
              <w:autoSpaceDN/>
              <w:bidi w:val="0"/>
              <w:adjustRightInd/>
              <w:snapToGrid w:val="0"/>
              <w:spacing w:before="95" w:beforeLines="30" w:after="95" w:afterLines="30"/>
              <w:ind w:left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相关财务凭证、学科（科室）及带头人简介、产学研合作协议、承担项目简介。</w:t>
            </w:r>
          </w:p>
          <w:p>
            <w:pPr>
              <w:keepNext w:val="0"/>
              <w:keepLines w:val="0"/>
              <w:pageBreakBefore w:val="0"/>
              <w:numPr>
                <w:ilvl w:val="0"/>
                <w:numId w:val="7"/>
              </w:numPr>
              <w:kinsoku/>
              <w:wordWrap/>
              <w:overflowPunct/>
              <w:topLinePunct w:val="0"/>
              <w:autoSpaceDE/>
              <w:autoSpaceDN/>
              <w:bidi w:val="0"/>
              <w:adjustRightInd/>
              <w:snapToGrid w:val="0"/>
              <w:spacing w:before="95" w:beforeLines="30" w:after="95" w:afterLines="30"/>
              <w:ind w:left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贯标认证证书。</w:t>
            </w:r>
          </w:p>
          <w:p>
            <w:pPr>
              <w:keepNext w:val="0"/>
              <w:keepLines w:val="0"/>
              <w:pageBreakBefore w:val="0"/>
              <w:numPr>
                <w:ilvl w:val="0"/>
                <w:numId w:val="7"/>
              </w:numPr>
              <w:kinsoku/>
              <w:wordWrap/>
              <w:overflowPunct/>
              <w:topLinePunct w:val="0"/>
              <w:autoSpaceDE/>
              <w:autoSpaceDN/>
              <w:bidi w:val="0"/>
              <w:adjustRightInd/>
              <w:snapToGrid w:val="0"/>
              <w:spacing w:before="95" w:beforeLines="30" w:after="95" w:afterLines="30"/>
              <w:ind w:left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部门及主要负责人简介、人员资质证书。</w:t>
            </w:r>
          </w:p>
          <w:p>
            <w:pPr>
              <w:keepNext w:val="0"/>
              <w:keepLines w:val="0"/>
              <w:pageBreakBefore w:val="0"/>
              <w:numPr>
                <w:ilvl w:val="0"/>
                <w:numId w:val="7"/>
              </w:numPr>
              <w:kinsoku/>
              <w:wordWrap/>
              <w:overflowPunct/>
              <w:topLinePunct w:val="0"/>
              <w:autoSpaceDE/>
              <w:autoSpaceDN/>
              <w:bidi w:val="0"/>
              <w:adjustRightInd/>
              <w:snapToGrid w:val="0"/>
              <w:spacing w:before="95" w:beforeLines="30" w:after="95" w:afterLines="30"/>
              <w:ind w:left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专利导航报告等相关工作成果摘要，包括名称、目录、检索式、结论及建议。</w:t>
            </w:r>
          </w:p>
          <w:p>
            <w:pPr>
              <w:keepNext w:val="0"/>
              <w:keepLines w:val="0"/>
              <w:pageBreakBefore w:val="0"/>
              <w:numPr>
                <w:ilvl w:val="0"/>
                <w:numId w:val="7"/>
              </w:numPr>
              <w:kinsoku/>
              <w:wordWrap/>
              <w:overflowPunct/>
              <w:topLinePunct w:val="0"/>
              <w:autoSpaceDE/>
              <w:autoSpaceDN/>
              <w:bidi w:val="0"/>
              <w:adjustRightInd/>
              <w:snapToGrid w:val="0"/>
              <w:spacing w:before="95" w:beforeLines="30" w:after="95" w:afterLines="30"/>
              <w:ind w:left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相关政府部门发文（网页截图或红头文件）。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081" w:type="dxa"/>
            <w:vMerge w:val="continue"/>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p>
        </w:tc>
        <w:tc>
          <w:tcPr>
            <w:tcW w:w="1298"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制度建设情况</w:t>
            </w:r>
          </w:p>
        </w:tc>
        <w:tc>
          <w:tcPr>
            <w:tcW w:w="967"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25分</w:t>
            </w:r>
          </w:p>
        </w:tc>
        <w:tc>
          <w:tcPr>
            <w:tcW w:w="7848" w:type="dxa"/>
            <w:noWrap w:val="0"/>
            <w:vAlign w:val="center"/>
          </w:tcPr>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建立单位内部知识产权工作联络员队伍的，得2分。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配置从事专利转化运用工作相关服务团队的，得3分。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建立专利申请前评估制度的，得3分。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建立专利</w:t>
            </w:r>
            <w:r>
              <w:rPr>
                <w:rFonts w:hint="default" w:ascii="仿宋_GB2312" w:hAnsi="仿宋_GB2312" w:eastAsia="仿宋_GB2312" w:cs="仿宋_GB2312"/>
                <w:sz w:val="24"/>
                <w:szCs w:val="24"/>
                <w:vertAlign w:val="baseline"/>
                <w:lang w:val="en-US" w:eastAsia="zh-CN"/>
              </w:rPr>
              <w:t>分级分类管理</w:t>
            </w:r>
            <w:r>
              <w:rPr>
                <w:rFonts w:hint="eastAsia" w:ascii="仿宋_GB2312" w:hAnsi="仿宋_GB2312" w:eastAsia="仿宋_GB2312" w:cs="仿宋_GB2312"/>
                <w:sz w:val="24"/>
                <w:szCs w:val="24"/>
                <w:vertAlign w:val="baseline"/>
                <w:lang w:val="en-US" w:eastAsia="zh-CN"/>
              </w:rPr>
              <w:t>制度的，得3分。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建立专利代理机构等知识产权服务机构遴选制度的，得3分。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建立知识产权转化运用收益分配、绩效激励制度，得4分。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建立</w:t>
            </w:r>
            <w:r>
              <w:rPr>
                <w:rFonts w:hint="default" w:ascii="仿宋_GB2312" w:hAnsi="仿宋_GB2312" w:eastAsia="仿宋_GB2312" w:cs="仿宋_GB2312"/>
                <w:sz w:val="24"/>
                <w:szCs w:val="24"/>
                <w:vertAlign w:val="baseline"/>
                <w:lang w:val="en-US" w:eastAsia="zh-CN"/>
              </w:rPr>
              <w:t>年度专利转化计划发布</w:t>
            </w:r>
            <w:r>
              <w:rPr>
                <w:rFonts w:hint="eastAsia" w:ascii="仿宋_GB2312" w:hAnsi="仿宋_GB2312" w:eastAsia="仿宋_GB2312" w:cs="仿宋_GB2312"/>
                <w:sz w:val="24"/>
                <w:szCs w:val="24"/>
                <w:vertAlign w:val="baseline"/>
                <w:lang w:val="en-US" w:eastAsia="zh-CN"/>
              </w:rPr>
              <w:t>制度，且年内通过上海知识产权交易中心、上海技术交易所向社会发布拟转化专利不少于10件的，得3分。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建立鼓励专利权作价入股、投融资等促进知识产权转化运用创新制度的，得2分。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建立业务培训制度，定期在内部举办专利转化运用工作相关业务培训的，得2分。</w:t>
            </w:r>
          </w:p>
          <w:p>
            <w:pPr>
              <w:keepNext w:val="0"/>
              <w:keepLines w:val="0"/>
              <w:pageBreakBefore w:val="0"/>
              <w:numPr>
                <w:ilvl w:val="0"/>
                <w:numId w:val="4"/>
              </w:numPr>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以上得分累计，满分25分。</w:t>
            </w:r>
          </w:p>
        </w:tc>
        <w:tc>
          <w:tcPr>
            <w:tcW w:w="2980" w:type="dxa"/>
            <w:noWrap w:val="0"/>
            <w:vAlign w:val="center"/>
          </w:tcPr>
          <w:p>
            <w:pPr>
              <w:keepNext w:val="0"/>
              <w:keepLines w:val="0"/>
              <w:pageBreakBefore w:val="0"/>
              <w:numPr>
                <w:ilvl w:val="0"/>
                <w:numId w:val="8"/>
              </w:numPr>
              <w:kinsoku/>
              <w:wordWrap/>
              <w:overflowPunct/>
              <w:topLinePunct w:val="0"/>
              <w:autoSpaceDE/>
              <w:autoSpaceDN/>
              <w:bidi w:val="0"/>
              <w:adjustRightInd/>
              <w:snapToGrid w:val="0"/>
              <w:spacing w:before="95" w:beforeLines="30" w:after="95" w:afterLines="30"/>
              <w:ind w:left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（2）人员及队伍清单，包括姓名、单位、部门、职务。</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（3）（4）（5）（6）（8）制度文本及应用情况。</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（7）制度文本及专利发布清单。</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（9）培训记录。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continue"/>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sz w:val="24"/>
                <w:szCs w:val="24"/>
              </w:rPr>
            </w:pPr>
          </w:p>
        </w:tc>
        <w:tc>
          <w:tcPr>
            <w:tcW w:w="1298"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工作落实情况</w:t>
            </w:r>
          </w:p>
        </w:tc>
        <w:tc>
          <w:tcPr>
            <w:tcW w:w="967"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20分</w:t>
            </w:r>
          </w:p>
        </w:tc>
        <w:tc>
          <w:tcPr>
            <w:tcW w:w="7848" w:type="dxa"/>
            <w:noWrap w:val="0"/>
            <w:vAlign w:val="center"/>
          </w:tcPr>
          <w:p>
            <w:pPr>
              <w:keepNext w:val="0"/>
              <w:keepLines w:val="0"/>
              <w:pageBreakBefore w:val="0"/>
              <w:numPr>
                <w:ilvl w:val="0"/>
                <w:numId w:val="9"/>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参与本市高校、科研机构、医疗卫生机构存量专利盘点工作，且盘点率99%以上的，得10分。</w:t>
            </w:r>
          </w:p>
          <w:p>
            <w:pPr>
              <w:keepNext w:val="0"/>
              <w:keepLines w:val="0"/>
              <w:pageBreakBefore w:val="0"/>
              <w:numPr>
                <w:ilvl w:val="0"/>
                <w:numId w:val="9"/>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在国家知识产权局专利业务办理系统（https://cponline.cnipa.gov.cn/）完成专利开放许可声明，并取得相关声明手续合格通知书的，每声明1件得1分，满分5分。</w:t>
            </w:r>
          </w:p>
          <w:p>
            <w:pPr>
              <w:keepNext w:val="0"/>
              <w:keepLines w:val="0"/>
              <w:pageBreakBefore w:val="0"/>
              <w:numPr>
                <w:ilvl w:val="0"/>
                <w:numId w:val="9"/>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在国家专利密集型产品备案认定试点平台（https://www.zlcp.org.cn/），开展专利产品备案的，每备案1件，得2分；获得专利密集型产品认定的，得10分。</w:t>
            </w:r>
          </w:p>
          <w:p>
            <w:pPr>
              <w:keepNext w:val="0"/>
              <w:keepLines w:val="0"/>
              <w:pageBreakBefore w:val="0"/>
              <w:numPr>
                <w:ilvl w:val="0"/>
                <w:numId w:val="9"/>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2023年以来，参与长三角高价值专利运营大赛或上海市高价值专利运营大赛的，得2分。</w:t>
            </w:r>
          </w:p>
          <w:p>
            <w:pPr>
              <w:keepNext w:val="0"/>
              <w:keepLines w:val="0"/>
              <w:pageBreakBefore w:val="0"/>
              <w:numPr>
                <w:ilvl w:val="0"/>
                <w:numId w:val="9"/>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2023年以来，购买过专利保险的，得3分。</w:t>
            </w:r>
          </w:p>
          <w:p>
            <w:pPr>
              <w:keepNext w:val="0"/>
              <w:keepLines w:val="0"/>
              <w:pageBreakBefore w:val="0"/>
              <w:numPr>
                <w:ilvl w:val="0"/>
                <w:numId w:val="9"/>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以上得分累计，满分</w:t>
            </w:r>
            <w:r>
              <w:rPr>
                <w:rFonts w:hint="eastAsia" w:ascii="仿宋_GB2312" w:hAnsi="仿宋_GB2312" w:eastAsia="仿宋_GB2312" w:cs="仿宋_GB2312"/>
                <w:sz w:val="24"/>
                <w:szCs w:val="24"/>
                <w:highlight w:val="none"/>
                <w:vertAlign w:val="baseline"/>
                <w:lang w:val="en-US" w:eastAsia="zh-CN"/>
              </w:rPr>
              <w:t>20分</w:t>
            </w:r>
            <w:r>
              <w:rPr>
                <w:rFonts w:hint="eastAsia" w:ascii="仿宋_GB2312" w:hAnsi="仿宋_GB2312" w:eastAsia="仿宋_GB2312" w:cs="仿宋_GB2312"/>
                <w:sz w:val="24"/>
                <w:szCs w:val="24"/>
                <w:vertAlign w:val="baseline"/>
                <w:lang w:val="en-US" w:eastAsia="zh-CN"/>
              </w:rPr>
              <w:t>。</w:t>
            </w:r>
          </w:p>
        </w:tc>
        <w:tc>
          <w:tcPr>
            <w:tcW w:w="2980" w:type="dxa"/>
            <w:noWrap w:val="0"/>
            <w:vAlign w:val="center"/>
          </w:tcPr>
          <w:p>
            <w:pPr>
              <w:keepNext w:val="0"/>
              <w:keepLines w:val="0"/>
              <w:pageBreakBefore w:val="0"/>
              <w:numPr>
                <w:ilvl w:val="0"/>
                <w:numId w:val="1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网页截图。</w:t>
            </w:r>
          </w:p>
          <w:p>
            <w:pPr>
              <w:keepNext w:val="0"/>
              <w:keepLines w:val="0"/>
              <w:pageBreakBefore w:val="0"/>
              <w:numPr>
                <w:ilvl w:val="0"/>
                <w:numId w:val="10"/>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专利开放许可声明手续合格通知书。</w:t>
            </w:r>
          </w:p>
          <w:p>
            <w:pPr>
              <w:keepNext w:val="0"/>
              <w:keepLines w:val="0"/>
              <w:pageBreakBefore w:val="0"/>
              <w:numPr>
                <w:ilvl w:val="0"/>
                <w:numId w:val="10"/>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国家专利密集型产品备案认定试点平台备案证明或网页截图。</w:t>
            </w:r>
          </w:p>
          <w:p>
            <w:pPr>
              <w:keepNext w:val="0"/>
              <w:keepLines w:val="0"/>
              <w:pageBreakBefore w:val="0"/>
              <w:numPr>
                <w:ilvl w:val="0"/>
                <w:numId w:val="10"/>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报名回执、活动参与照片、获奖证明等。</w:t>
            </w:r>
          </w:p>
          <w:p>
            <w:pPr>
              <w:keepNext w:val="0"/>
              <w:keepLines w:val="0"/>
              <w:pageBreakBefore w:val="0"/>
              <w:numPr>
                <w:ilvl w:val="0"/>
                <w:numId w:val="10"/>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保单。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restart"/>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专利创造（</w:t>
            </w:r>
            <w:r>
              <w:rPr>
                <w:rFonts w:hint="eastAsia" w:ascii="仿宋_GB2312" w:hAnsi="仿宋_GB2312" w:eastAsia="仿宋_GB2312" w:cs="仿宋_GB2312"/>
                <w:sz w:val="24"/>
                <w:szCs w:val="24"/>
                <w:vertAlign w:val="baseline"/>
                <w:lang w:val="en-US" w:eastAsia="zh-CN"/>
              </w:rPr>
              <w:t>40分</w:t>
            </w:r>
            <w:r>
              <w:rPr>
                <w:rFonts w:hint="eastAsia" w:ascii="仿宋_GB2312" w:hAnsi="仿宋_GB2312" w:eastAsia="仿宋_GB2312" w:cs="仿宋_GB2312"/>
                <w:sz w:val="24"/>
                <w:szCs w:val="24"/>
                <w:vertAlign w:val="baseline"/>
                <w:lang w:eastAsia="zh-CN"/>
              </w:rPr>
              <w:t>）</w:t>
            </w:r>
          </w:p>
        </w:tc>
        <w:tc>
          <w:tcPr>
            <w:tcW w:w="1298"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高价值发明专利</w:t>
            </w:r>
          </w:p>
        </w:tc>
        <w:tc>
          <w:tcPr>
            <w:tcW w:w="967"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0" w:leftChars="0" w:firstLine="0" w:firstLineChars="0"/>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10分</w:t>
            </w:r>
          </w:p>
        </w:tc>
        <w:tc>
          <w:tcPr>
            <w:tcW w:w="7848"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（1）每有1件维持有效的高价值发明专利，得2分，满分10分。</w:t>
            </w:r>
          </w:p>
        </w:tc>
        <w:tc>
          <w:tcPr>
            <w:tcW w:w="2980"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0" w:leftChars="0" w:firstLine="0" w:firstLine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依据国家知识产权局下发数据打分，无需单位填报。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vMerge w:val="continue"/>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p>
        </w:tc>
        <w:tc>
          <w:tcPr>
            <w:tcW w:w="1298"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专利国际布局</w:t>
            </w:r>
          </w:p>
        </w:tc>
        <w:tc>
          <w:tcPr>
            <w:tcW w:w="967"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0" w:leftChars="0" w:firstLine="0" w:firstLine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30分</w:t>
            </w:r>
          </w:p>
        </w:tc>
        <w:tc>
          <w:tcPr>
            <w:tcW w:w="7848" w:type="dxa"/>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（1）2023年，通过中国国家知识产权局PCT途径申请国外发明专利的，每申请1件得3分。</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（2）2024年，通过中国国家知识产权局PCT途径申请国外发明专利的，每申请1件得5分。</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（3）以上得分累计，满分30分。</w:t>
            </w:r>
          </w:p>
        </w:tc>
        <w:tc>
          <w:tcPr>
            <w:tcW w:w="2980" w:type="dxa"/>
            <w:noWrap w:val="0"/>
            <w:vAlign w:val="center"/>
          </w:tcPr>
          <w:p>
            <w:pPr>
              <w:keepNext w:val="0"/>
              <w:keepLines w:val="0"/>
              <w:pageBreakBefore w:val="0"/>
              <w:kinsoku/>
              <w:wordWrap/>
              <w:overflowPunct/>
              <w:topLinePunct w:val="0"/>
              <w:autoSpaceDE/>
              <w:autoSpaceDN/>
              <w:bidi w:val="0"/>
              <w:adjustRightInd/>
              <w:snapToGrid w:val="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PCT专利申请清单，包括优先权号、PCT申请号、申请方式（电子/纸质）、申请年度。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081" w:type="dxa"/>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专利转化运用（</w:t>
            </w:r>
            <w:r>
              <w:rPr>
                <w:rFonts w:hint="eastAsia" w:ascii="仿宋_GB2312" w:hAnsi="仿宋_GB2312" w:eastAsia="仿宋_GB2312" w:cs="仿宋_GB2312"/>
                <w:sz w:val="24"/>
                <w:szCs w:val="24"/>
                <w:vertAlign w:val="baseline"/>
                <w:lang w:val="en-US" w:eastAsia="zh-CN"/>
              </w:rPr>
              <w:t>50分</w:t>
            </w:r>
            <w:r>
              <w:rPr>
                <w:rFonts w:hint="eastAsia" w:ascii="仿宋_GB2312" w:hAnsi="仿宋_GB2312" w:eastAsia="仿宋_GB2312" w:cs="仿宋_GB2312"/>
                <w:sz w:val="24"/>
                <w:szCs w:val="24"/>
                <w:vertAlign w:val="baseline"/>
                <w:lang w:eastAsia="zh-CN"/>
              </w:rPr>
              <w:t>）</w:t>
            </w:r>
          </w:p>
        </w:tc>
        <w:tc>
          <w:tcPr>
            <w:tcW w:w="1298" w:type="dxa"/>
            <w:noWrap w:val="0"/>
            <w:vAlign w:val="center"/>
          </w:tcPr>
          <w:p>
            <w:pPr>
              <w:keepNext w:val="0"/>
              <w:keepLines w:val="0"/>
              <w:pageBreakBefore w:val="0"/>
              <w:numPr>
                <w:ilvl w:val="0"/>
                <w:numId w:val="2"/>
              </w:numPr>
              <w:kinsoku/>
              <w:wordWrap/>
              <w:overflowPunct/>
              <w:topLinePunct w:val="0"/>
              <w:autoSpaceDE/>
              <w:autoSpaceDN/>
              <w:bidi w:val="0"/>
              <w:adjustRightInd/>
              <w:snapToGrid w:val="0"/>
              <w:spacing w:before="95" w:beforeLines="30" w:after="95" w:afterLines="30"/>
              <w:ind w:left="425" w:leftChars="0" w:hanging="425" w:firstLineChars="0"/>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专利许可转让</w:t>
            </w:r>
          </w:p>
        </w:tc>
        <w:tc>
          <w:tcPr>
            <w:tcW w:w="967"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50分</w:t>
            </w:r>
          </w:p>
        </w:tc>
        <w:tc>
          <w:tcPr>
            <w:tcW w:w="7848" w:type="dxa"/>
            <w:noWrap w:val="0"/>
            <w:vAlign w:val="center"/>
          </w:tcPr>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（1）2023年，向企业出让许可专利，并在国家知识产权局完成登记备案手续的，每有1件专利，得3分；实际到账金额达到100万元以上的，每100万元，得1分。</w:t>
            </w:r>
          </w:p>
          <w:p>
            <w:pPr>
              <w:keepNext w:val="0"/>
              <w:keepLines w:val="0"/>
              <w:pageBreakBefore w:val="0"/>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（2）2024年，向企业出让许可专利，并在国家知识产权局完成登记备案手续的，每有1件专利，得5分；实际到账金额达到50万元以上的，每50万元，得1分。</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（3）2023年以来，专利权作价入股工作取得实际成果的，得5分。</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ind w:leftChars="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（4）以上得分累计，满分50分。</w:t>
            </w:r>
          </w:p>
        </w:tc>
        <w:tc>
          <w:tcPr>
            <w:tcW w:w="2980" w:type="dxa"/>
            <w:noWrap w:val="0"/>
            <w:vAlign w:val="center"/>
          </w:tcPr>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（1）（2）专利转让许可清单，包括专利号、双方名称、交易金额。对应专利实施许可合同备案证明、专利著录项目变更手续合格通知书、交易金额到账凭证。</w:t>
            </w:r>
          </w:p>
          <w:p>
            <w:pPr>
              <w:keepNext w:val="0"/>
              <w:keepLines w:val="0"/>
              <w:pageBreakBefore w:val="0"/>
              <w:numPr>
                <w:ilvl w:val="0"/>
                <w:numId w:val="0"/>
              </w:numPr>
              <w:kinsoku/>
              <w:wordWrap/>
              <w:overflowPunct/>
              <w:topLinePunct w:val="0"/>
              <w:autoSpaceDE/>
              <w:autoSpaceDN/>
              <w:bidi w:val="0"/>
              <w:adjustRightInd/>
              <w:snapToGrid w:val="0"/>
              <w:spacing w:before="95" w:beforeLines="30" w:after="95" w:afterLines="3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（3）作价入股相关合同及估值报告。</w:t>
            </w:r>
          </w:p>
        </w:tc>
      </w:tr>
    </w:tbl>
    <w:p>
      <w:pPr>
        <w:widowControl/>
        <w:spacing w:line="315" w:lineRule="atLeast"/>
        <w:ind w:firstLine="4800" w:firstLineChars="1500"/>
        <w:jc w:val="left"/>
        <w:rPr>
          <w:rFonts w:hint="eastAsia" w:ascii="仿宋_GB2312" w:hAnsi="仿宋_GB2312" w:eastAsia="仿宋_GB2312" w:cs="仿宋_GB2312"/>
          <w:i w:val="0"/>
          <w:iCs w:val="0"/>
          <w:caps w:val="0"/>
          <w:color w:val="auto"/>
          <w:spacing w:val="0"/>
          <w:sz w:val="32"/>
          <w:szCs w:val="32"/>
          <w:shd w:val="clear" w:color="auto" w:fill="FFFFFF"/>
          <w:lang w:eastAsia="zh-CN"/>
        </w:rPr>
      </w:pPr>
    </w:p>
    <w:sectPr>
      <w:pgSz w:w="16840" w:h="11900" w:orient="landscape"/>
      <w:pgMar w:top="1531" w:right="2098" w:bottom="1531" w:left="198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snapToGrid w:val="0"/>
                            <w:jc w:val="center"/>
                            <w:rPr>
                              <w:rStyle w:val="9"/>
                              <w:rFonts w:ascii="宋体" w:hAnsi="宋体" w:eastAsia="宋体" w:cs="Times New Roman"/>
                              <w:kern w:val="2"/>
                              <w:sz w:val="28"/>
                              <w:szCs w:val="28"/>
                              <w:lang w:val="en-US" w:eastAsia="zh-CN" w:bidi="ar-SA"/>
                            </w:rPr>
                          </w:pPr>
                          <w:r>
                            <w:rPr>
                              <w:rFonts w:ascii="宋体" w:hAnsi="宋体" w:eastAsia="宋体" w:cs="Times New Roman"/>
                              <w:kern w:val="2"/>
                              <w:sz w:val="28"/>
                              <w:szCs w:val="28"/>
                              <w:lang w:val="en-US" w:eastAsia="zh-CN" w:bidi="ar-SA"/>
                            </w:rPr>
                            <w:fldChar w:fldCharType="begin"/>
                          </w:r>
                          <w:r>
                            <w:rPr>
                              <w:rStyle w:val="9"/>
                              <w:rFonts w:ascii="宋体" w:hAnsi="宋体" w:eastAsia="宋体" w:cs="Times New Roman"/>
                              <w:kern w:val="2"/>
                              <w:sz w:val="28"/>
                              <w:szCs w:val="28"/>
                              <w:lang w:val="en-US" w:eastAsia="zh-CN" w:bidi="ar-SA"/>
                            </w:rPr>
                            <w:instrText xml:space="preserve">PAGE  </w:instrText>
                          </w:r>
                          <w:r>
                            <w:rPr>
                              <w:rFonts w:ascii="宋体" w:hAnsi="宋体" w:eastAsia="宋体" w:cs="Times New Roman"/>
                              <w:kern w:val="2"/>
                              <w:sz w:val="28"/>
                              <w:szCs w:val="28"/>
                              <w:lang w:val="en-US" w:eastAsia="zh-CN" w:bidi="ar-SA"/>
                            </w:rPr>
                            <w:fldChar w:fldCharType="separate"/>
                          </w:r>
                          <w:r>
                            <w:rPr>
                              <w:rStyle w:val="9"/>
                              <w:rFonts w:ascii="宋体" w:hAnsi="宋体" w:eastAsia="宋体" w:cs="Times New Roman"/>
                              <w:kern w:val="2"/>
                              <w:sz w:val="28"/>
                              <w:szCs w:val="28"/>
                              <w:lang w:val="en-US" w:eastAsia="zh-CN" w:bidi="ar-SA"/>
                            </w:rPr>
                            <w:t>- 13 -</w:t>
                          </w:r>
                          <w:r>
                            <w:rPr>
                              <w:rFonts w:ascii="宋体" w:hAnsi="宋体" w:eastAsia="宋体" w:cs="Times New Roman"/>
                              <w:kern w:val="2"/>
                              <w:sz w:val="28"/>
                              <w:szCs w:val="28"/>
                              <w:lang w:val="en-US" w:eastAsia="zh-CN" w:bidi="ar-SA"/>
                            </w:rP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">
              <v:fill on="f" focussize="0,0"/>
              <v:stroke on="f"/>
              <v:imagedata o:title=""/>
              <o:lock v:ext="edit" aspectratio="f"/>
              <v:textbox inset="0mm,0mm,0mm,0mm" style="mso-fit-shape-to-text:t;">
                <w:txbxContent>
                  <w:p>
                    <w:pPr>
                      <w:widowControl w:val="0"/>
                      <w:snapToGrid w:val="0"/>
                      <w:jc w:val="center"/>
                      <w:rPr>
                        <w:rStyle w:val="9"/>
                        <w:rFonts w:ascii="宋体" w:hAnsi="宋体" w:eastAsia="宋体" w:cs="Times New Roman"/>
                        <w:kern w:val="2"/>
                        <w:sz w:val="28"/>
                        <w:szCs w:val="28"/>
                        <w:lang w:val="en-US" w:eastAsia="zh-CN" w:bidi="ar-SA"/>
                      </w:rPr>
                    </w:pPr>
                    <w:r>
                      <w:rPr>
                        <w:rFonts w:ascii="宋体" w:hAnsi="宋体" w:eastAsia="宋体" w:cs="Times New Roman"/>
                        <w:kern w:val="2"/>
                        <w:sz w:val="28"/>
                        <w:szCs w:val="28"/>
                        <w:lang w:val="en-US" w:eastAsia="zh-CN" w:bidi="ar-SA"/>
                      </w:rPr>
                      <w:fldChar w:fldCharType="begin"/>
                    </w:r>
                    <w:r>
                      <w:rPr>
                        <w:rStyle w:val="9"/>
                        <w:rFonts w:ascii="宋体" w:hAnsi="宋体" w:eastAsia="宋体" w:cs="Times New Roman"/>
                        <w:kern w:val="2"/>
                        <w:sz w:val="28"/>
                        <w:szCs w:val="28"/>
                        <w:lang w:val="en-US" w:eastAsia="zh-CN" w:bidi="ar-SA"/>
                      </w:rPr>
                      <w:instrText xml:space="preserve">PAGE  </w:instrText>
                    </w:r>
                    <w:r>
                      <w:rPr>
                        <w:rFonts w:ascii="宋体" w:hAnsi="宋体" w:eastAsia="宋体" w:cs="Times New Roman"/>
                        <w:kern w:val="2"/>
                        <w:sz w:val="28"/>
                        <w:szCs w:val="28"/>
                        <w:lang w:val="en-US" w:eastAsia="zh-CN" w:bidi="ar-SA"/>
                      </w:rPr>
                      <w:fldChar w:fldCharType="separate"/>
                    </w:r>
                    <w:r>
                      <w:rPr>
                        <w:rStyle w:val="9"/>
                        <w:rFonts w:ascii="宋体" w:hAnsi="宋体" w:eastAsia="宋体" w:cs="Times New Roman"/>
                        <w:kern w:val="2"/>
                        <w:sz w:val="28"/>
                        <w:szCs w:val="28"/>
                        <w:lang w:val="en-US" w:eastAsia="zh-CN" w:bidi="ar-SA"/>
                      </w:rPr>
                      <w:t>- 13 -</w:t>
                    </w:r>
                    <w:r>
                      <w:rPr>
                        <w:rFonts w:ascii="宋体" w:hAnsi="宋体" w:eastAsia="宋体" w:cs="Times New Roman"/>
                        <w:kern w:val="2"/>
                        <w:sz w:val="28"/>
                        <w:szCs w:val="2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snapToGrid w:val="0"/>
                            <w:jc w:val="center"/>
                            <w:rPr>
                              <w:rStyle w:val="9"/>
                              <w:rFonts w:ascii="宋体" w:hAnsi="宋体" w:eastAsia="宋体" w:cs="Times New Roman"/>
                              <w:kern w:val="2"/>
                              <w:sz w:val="28"/>
                              <w:szCs w:val="28"/>
                              <w:lang w:val="en-US" w:eastAsia="zh-CN" w:bidi="ar-SA"/>
                            </w:rPr>
                          </w:pPr>
                          <w:r>
                            <w:rPr>
                              <w:rFonts w:ascii="宋体" w:hAnsi="宋体" w:eastAsia="宋体" w:cs="Times New Roman"/>
                              <w:kern w:val="2"/>
                              <w:sz w:val="28"/>
                              <w:szCs w:val="28"/>
                              <w:lang w:val="en-US" w:eastAsia="zh-CN" w:bidi="ar-SA"/>
                            </w:rPr>
                            <w:fldChar w:fldCharType="begin"/>
                          </w:r>
                          <w:r>
                            <w:rPr>
                              <w:rStyle w:val="9"/>
                              <w:rFonts w:ascii="宋体" w:hAnsi="宋体" w:eastAsia="宋体" w:cs="Times New Roman"/>
                              <w:kern w:val="2"/>
                              <w:sz w:val="28"/>
                              <w:szCs w:val="28"/>
                              <w:lang w:val="en-US" w:eastAsia="zh-CN" w:bidi="ar-SA"/>
                            </w:rPr>
                            <w:instrText xml:space="preserve">PAGE  </w:instrText>
                          </w:r>
                          <w:r>
                            <w:rPr>
                              <w:rFonts w:ascii="宋体" w:hAnsi="宋体" w:eastAsia="宋体" w:cs="Times New Roman"/>
                              <w:kern w:val="2"/>
                              <w:sz w:val="28"/>
                              <w:szCs w:val="28"/>
                              <w:lang w:val="en-US" w:eastAsia="zh-CN" w:bidi="ar-SA"/>
                            </w:rPr>
                            <w:fldChar w:fldCharType="separate"/>
                          </w:r>
                          <w:r>
                            <w:rPr>
                              <w:rStyle w:val="9"/>
                              <w:rFonts w:ascii="宋体" w:hAnsi="宋体" w:eastAsia="宋体" w:cs="Times New Roman"/>
                              <w:kern w:val="2"/>
                              <w:sz w:val="28"/>
                              <w:szCs w:val="28"/>
                              <w:lang w:val="en-US" w:eastAsia="zh-CN" w:bidi="ar-SA"/>
                            </w:rPr>
                            <w:t>- 13 -</w:t>
                          </w:r>
                          <w:r>
                            <w:rPr>
                              <w:rFonts w:ascii="宋体" w:hAnsi="宋体" w:eastAsia="宋体" w:cs="Times New Roman"/>
                              <w:kern w:val="2"/>
                              <w:sz w:val="28"/>
                              <w:szCs w:val="28"/>
                              <w:lang w:val="en-US" w:eastAsia="zh-CN" w:bidi="ar-SA"/>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">
              <v:fill on="f" focussize="0,0"/>
              <v:stroke on="f"/>
              <v:imagedata o:title=""/>
              <o:lock v:ext="edit" aspectratio="f"/>
              <v:textbox inset="0mm,0mm,0mm,0mm" style="mso-fit-shape-to-text:t;">
                <w:txbxContent>
                  <w:p>
                    <w:pPr>
                      <w:widowControl w:val="0"/>
                      <w:snapToGrid w:val="0"/>
                      <w:jc w:val="center"/>
                      <w:rPr>
                        <w:rStyle w:val="9"/>
                        <w:rFonts w:ascii="宋体" w:hAnsi="宋体" w:eastAsia="宋体" w:cs="Times New Roman"/>
                        <w:kern w:val="2"/>
                        <w:sz w:val="28"/>
                        <w:szCs w:val="28"/>
                        <w:lang w:val="en-US" w:eastAsia="zh-CN" w:bidi="ar-SA"/>
                      </w:rPr>
                    </w:pPr>
                    <w:r>
                      <w:rPr>
                        <w:rFonts w:ascii="宋体" w:hAnsi="宋体" w:eastAsia="宋体" w:cs="Times New Roman"/>
                        <w:kern w:val="2"/>
                        <w:sz w:val="28"/>
                        <w:szCs w:val="28"/>
                        <w:lang w:val="en-US" w:eastAsia="zh-CN" w:bidi="ar-SA"/>
                      </w:rPr>
                      <w:fldChar w:fldCharType="begin"/>
                    </w:r>
                    <w:r>
                      <w:rPr>
                        <w:rStyle w:val="9"/>
                        <w:rFonts w:ascii="宋体" w:hAnsi="宋体" w:eastAsia="宋体" w:cs="Times New Roman"/>
                        <w:kern w:val="2"/>
                        <w:sz w:val="28"/>
                        <w:szCs w:val="28"/>
                        <w:lang w:val="en-US" w:eastAsia="zh-CN" w:bidi="ar-SA"/>
                      </w:rPr>
                      <w:instrText xml:space="preserve">PAGE  </w:instrText>
                    </w:r>
                    <w:r>
                      <w:rPr>
                        <w:rFonts w:ascii="宋体" w:hAnsi="宋体" w:eastAsia="宋体" w:cs="Times New Roman"/>
                        <w:kern w:val="2"/>
                        <w:sz w:val="28"/>
                        <w:szCs w:val="28"/>
                        <w:lang w:val="en-US" w:eastAsia="zh-CN" w:bidi="ar-SA"/>
                      </w:rPr>
                      <w:fldChar w:fldCharType="separate"/>
                    </w:r>
                    <w:r>
                      <w:rPr>
                        <w:rStyle w:val="9"/>
                        <w:rFonts w:ascii="宋体" w:hAnsi="宋体" w:eastAsia="宋体" w:cs="Times New Roman"/>
                        <w:kern w:val="2"/>
                        <w:sz w:val="28"/>
                        <w:szCs w:val="28"/>
                        <w:lang w:val="en-US" w:eastAsia="zh-CN" w:bidi="ar-SA"/>
                      </w:rPr>
                      <w:t>- 13 -</w:t>
                    </w:r>
                    <w:r>
                      <w:rPr>
                        <w:rFonts w:ascii="宋体" w:hAnsi="宋体" w:eastAsia="宋体" w:cs="Times New Roman"/>
                        <w:kern w:val="2"/>
                        <w:sz w:val="28"/>
                        <w:szCs w:val="28"/>
                        <w:lang w:val="en-US" w:eastAsia="zh-CN" w:bidi="ar-S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snapToGrid w:val="0"/>
                            <w:jc w:val="center"/>
                            <w:rPr>
                              <w:rStyle w:val="9"/>
                              <w:rFonts w:ascii="宋体" w:hAnsi="宋体" w:eastAsia="宋体" w:cs="Times New Roman"/>
                              <w:kern w:val="2"/>
                              <w:sz w:val="28"/>
                              <w:szCs w:val="28"/>
                              <w:lang w:val="en-US" w:eastAsia="zh-CN" w:bidi="ar-SA"/>
                            </w:rPr>
                          </w:pPr>
                          <w:r>
                            <w:rPr>
                              <w:rFonts w:ascii="宋体" w:hAnsi="宋体" w:eastAsia="宋体" w:cs="Times New Roman"/>
                              <w:kern w:val="2"/>
                              <w:sz w:val="28"/>
                              <w:szCs w:val="28"/>
                              <w:lang w:val="en-US" w:eastAsia="zh-CN" w:bidi="ar-SA"/>
                            </w:rPr>
                            <w:fldChar w:fldCharType="begin"/>
                          </w:r>
                          <w:r>
                            <w:rPr>
                              <w:rStyle w:val="9"/>
                              <w:rFonts w:ascii="宋体" w:hAnsi="宋体" w:eastAsia="宋体" w:cs="Times New Roman"/>
                              <w:kern w:val="2"/>
                              <w:sz w:val="28"/>
                              <w:szCs w:val="28"/>
                              <w:lang w:val="en-US" w:eastAsia="zh-CN" w:bidi="ar-SA"/>
                            </w:rPr>
                            <w:instrText xml:space="preserve">PAGE  </w:instrText>
                          </w:r>
                          <w:r>
                            <w:rPr>
                              <w:rFonts w:ascii="宋体" w:hAnsi="宋体" w:eastAsia="宋体" w:cs="Times New Roman"/>
                              <w:kern w:val="2"/>
                              <w:sz w:val="28"/>
                              <w:szCs w:val="28"/>
                              <w:lang w:val="en-US" w:eastAsia="zh-CN" w:bidi="ar-SA"/>
                            </w:rPr>
                            <w:fldChar w:fldCharType="separate"/>
                          </w:r>
                          <w:r>
                            <w:rPr>
                              <w:rStyle w:val="9"/>
                              <w:rFonts w:ascii="宋体" w:hAnsi="宋体" w:eastAsia="宋体" w:cs="Times New Roman"/>
                              <w:kern w:val="2"/>
                              <w:sz w:val="28"/>
                              <w:szCs w:val="28"/>
                              <w:lang w:val="en-US" w:eastAsia="zh-CN" w:bidi="ar-SA"/>
                            </w:rPr>
                            <w:t>- 13 -</w:t>
                          </w:r>
                          <w:r>
                            <w:rPr>
                              <w:rFonts w:ascii="宋体" w:hAnsi="宋体" w:eastAsia="宋体" w:cs="Times New Roman"/>
                              <w:kern w:val="2"/>
                              <w:sz w:val="28"/>
                              <w:szCs w:val="28"/>
                              <w:lang w:val="en-US" w:eastAsia="zh-CN" w:bidi="ar-SA"/>
                            </w:rP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">
              <v:fill on="f" focussize="0,0"/>
              <v:stroke on="f"/>
              <v:imagedata o:title=""/>
              <o:lock v:ext="edit" aspectratio="f"/>
              <v:textbox inset="0mm,0mm,0mm,0mm" style="mso-fit-shape-to-text:t;">
                <w:txbxContent>
                  <w:p>
                    <w:pPr>
                      <w:widowControl w:val="0"/>
                      <w:snapToGrid w:val="0"/>
                      <w:jc w:val="center"/>
                      <w:rPr>
                        <w:rStyle w:val="9"/>
                        <w:rFonts w:ascii="宋体" w:hAnsi="宋体" w:eastAsia="宋体" w:cs="Times New Roman"/>
                        <w:kern w:val="2"/>
                        <w:sz w:val="28"/>
                        <w:szCs w:val="28"/>
                        <w:lang w:val="en-US" w:eastAsia="zh-CN" w:bidi="ar-SA"/>
                      </w:rPr>
                    </w:pPr>
                    <w:r>
                      <w:rPr>
                        <w:rFonts w:ascii="宋体" w:hAnsi="宋体" w:eastAsia="宋体" w:cs="Times New Roman"/>
                        <w:kern w:val="2"/>
                        <w:sz w:val="28"/>
                        <w:szCs w:val="28"/>
                        <w:lang w:val="en-US" w:eastAsia="zh-CN" w:bidi="ar-SA"/>
                      </w:rPr>
                      <w:fldChar w:fldCharType="begin"/>
                    </w:r>
                    <w:r>
                      <w:rPr>
                        <w:rStyle w:val="9"/>
                        <w:rFonts w:ascii="宋体" w:hAnsi="宋体" w:eastAsia="宋体" w:cs="Times New Roman"/>
                        <w:kern w:val="2"/>
                        <w:sz w:val="28"/>
                        <w:szCs w:val="28"/>
                        <w:lang w:val="en-US" w:eastAsia="zh-CN" w:bidi="ar-SA"/>
                      </w:rPr>
                      <w:instrText xml:space="preserve">PAGE  </w:instrText>
                    </w:r>
                    <w:r>
                      <w:rPr>
                        <w:rFonts w:ascii="宋体" w:hAnsi="宋体" w:eastAsia="宋体" w:cs="Times New Roman"/>
                        <w:kern w:val="2"/>
                        <w:sz w:val="28"/>
                        <w:szCs w:val="28"/>
                        <w:lang w:val="en-US" w:eastAsia="zh-CN" w:bidi="ar-SA"/>
                      </w:rPr>
                      <w:fldChar w:fldCharType="separate"/>
                    </w:r>
                    <w:r>
                      <w:rPr>
                        <w:rStyle w:val="9"/>
                        <w:rFonts w:ascii="宋体" w:hAnsi="宋体" w:eastAsia="宋体" w:cs="Times New Roman"/>
                        <w:kern w:val="2"/>
                        <w:sz w:val="28"/>
                        <w:szCs w:val="28"/>
                        <w:lang w:val="en-US" w:eastAsia="zh-CN" w:bidi="ar-SA"/>
                      </w:rPr>
                      <w:t>- 13 -</w:t>
                    </w:r>
                    <w:r>
                      <w:rPr>
                        <w:rFonts w:ascii="宋体" w:hAnsi="宋体" w:eastAsia="宋体" w:cs="Times New Roman"/>
                        <w:kern w:val="2"/>
                        <w:sz w:val="28"/>
                        <w:szCs w:val="28"/>
                        <w:lang w:val="en-US" w:eastAsia="zh-CN" w:bidi="ar-S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A76D3"/>
    <w:multiLevelType w:val="singleLevel"/>
    <w:tmpl w:val="8FDA76D3"/>
    <w:lvl w:ilvl="0" w:tentative="0">
      <w:start w:val="1"/>
      <w:numFmt w:val="decimal"/>
      <w:suff w:val="nothing"/>
      <w:lvlText w:val="（%1）"/>
      <w:lvlJc w:val="left"/>
    </w:lvl>
  </w:abstractNum>
  <w:abstractNum w:abstractNumId="1">
    <w:nsid w:val="D3C118FB"/>
    <w:multiLevelType w:val="multilevel"/>
    <w:tmpl w:val="D3C118FB"/>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2">
    <w:nsid w:val="FBB76A47"/>
    <w:multiLevelType w:val="singleLevel"/>
    <w:tmpl w:val="FBB76A47"/>
    <w:lvl w:ilvl="0" w:tentative="0">
      <w:start w:val="1"/>
      <w:numFmt w:val="decimal"/>
      <w:suff w:val="nothing"/>
      <w:lvlText w:val="（%1）"/>
      <w:lvlJc w:val="left"/>
    </w:lvl>
  </w:abstractNum>
  <w:abstractNum w:abstractNumId="3">
    <w:nsid w:val="FBF5DCB2"/>
    <w:multiLevelType w:val="singleLevel"/>
    <w:tmpl w:val="FBF5DCB2"/>
    <w:lvl w:ilvl="0" w:tentative="0">
      <w:start w:val="1"/>
      <w:numFmt w:val="decimal"/>
      <w:suff w:val="nothing"/>
      <w:lvlText w:val="（%1）"/>
      <w:lvlJc w:val="left"/>
    </w:lvl>
  </w:abstractNum>
  <w:abstractNum w:abstractNumId="4">
    <w:nsid w:val="FF7EC2E0"/>
    <w:multiLevelType w:val="singleLevel"/>
    <w:tmpl w:val="FF7EC2E0"/>
    <w:lvl w:ilvl="0" w:tentative="0">
      <w:start w:val="1"/>
      <w:numFmt w:val="decimal"/>
      <w:suff w:val="nothing"/>
      <w:lvlText w:val="（%1）"/>
      <w:lvlJc w:val="left"/>
    </w:lvl>
  </w:abstractNum>
  <w:abstractNum w:abstractNumId="5">
    <w:nsid w:val="FF7F1D0B"/>
    <w:multiLevelType w:val="singleLevel"/>
    <w:tmpl w:val="FF7F1D0B"/>
    <w:lvl w:ilvl="0" w:tentative="0">
      <w:start w:val="1"/>
      <w:numFmt w:val="decimal"/>
      <w:suff w:val="nothing"/>
      <w:lvlText w:val="（%1）"/>
      <w:lvlJc w:val="left"/>
    </w:lvl>
  </w:abstractNum>
  <w:abstractNum w:abstractNumId="6">
    <w:nsid w:val="2F7FB443"/>
    <w:multiLevelType w:val="singleLevel"/>
    <w:tmpl w:val="2F7FB443"/>
    <w:lvl w:ilvl="0" w:tentative="0">
      <w:start w:val="1"/>
      <w:numFmt w:val="decimal"/>
      <w:suff w:val="nothing"/>
      <w:lvlText w:val="（%1）"/>
      <w:lvlJc w:val="left"/>
    </w:lvl>
  </w:abstractNum>
  <w:abstractNum w:abstractNumId="7">
    <w:nsid w:val="6BD7777F"/>
    <w:multiLevelType w:val="singleLevel"/>
    <w:tmpl w:val="6BD7777F"/>
    <w:lvl w:ilvl="0" w:tentative="0">
      <w:start w:val="1"/>
      <w:numFmt w:val="decimal"/>
      <w:suff w:val="nothing"/>
      <w:lvlText w:val="（%1）"/>
      <w:lvlJc w:val="left"/>
    </w:lvl>
  </w:abstractNum>
  <w:abstractNum w:abstractNumId="8">
    <w:nsid w:val="75773333"/>
    <w:multiLevelType w:val="singleLevel"/>
    <w:tmpl w:val="75773333"/>
    <w:lvl w:ilvl="0" w:tentative="0">
      <w:start w:val="1"/>
      <w:numFmt w:val="decimal"/>
      <w:suff w:val="nothing"/>
      <w:lvlText w:val="（%1）"/>
      <w:lvlJc w:val="left"/>
    </w:lvl>
  </w:abstractNum>
  <w:abstractNum w:abstractNumId="9">
    <w:nsid w:val="7EFE6C00"/>
    <w:multiLevelType w:val="singleLevel"/>
    <w:tmpl w:val="7EFE6C00"/>
    <w:lvl w:ilvl="0" w:tentative="0">
      <w:start w:val="1"/>
      <w:numFmt w:val="decimal"/>
      <w:suff w:val="nothing"/>
      <w:lvlText w:val="（%1）"/>
      <w:lvlJc w:val="left"/>
    </w:lvl>
  </w:abstractNum>
  <w:num w:numId="1">
    <w:abstractNumId w:val="6"/>
  </w:num>
  <w:num w:numId="2">
    <w:abstractNumId w:val="1"/>
  </w:num>
  <w:num w:numId="3">
    <w:abstractNumId w:val="9"/>
  </w:num>
  <w:num w:numId="4">
    <w:abstractNumId w:val="2"/>
  </w:num>
  <w:num w:numId="5">
    <w:abstractNumId w:val="8"/>
  </w:num>
  <w:num w:numId="6">
    <w:abstractNumId w:val="0"/>
  </w:num>
  <w:num w:numId="7">
    <w:abstractNumId w:val="4"/>
  </w:num>
  <w:num w:numId="8">
    <w:abstractNumId w:val="7"/>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A6EA28"/>
    <w:rsid w:val="1ECD84B7"/>
    <w:rsid w:val="3BF77E35"/>
    <w:rsid w:val="3EAB0813"/>
    <w:rsid w:val="3FFF3895"/>
    <w:rsid w:val="576D6B0A"/>
    <w:rsid w:val="59DDCB2A"/>
    <w:rsid w:val="5BF75B3A"/>
    <w:rsid w:val="5FED3F88"/>
    <w:rsid w:val="65FDC324"/>
    <w:rsid w:val="66A3E243"/>
    <w:rsid w:val="66B9275C"/>
    <w:rsid w:val="6EEF49A7"/>
    <w:rsid w:val="7AAC73E0"/>
    <w:rsid w:val="7E5F4D8D"/>
    <w:rsid w:val="7E5F8867"/>
    <w:rsid w:val="7EBF4EED"/>
    <w:rsid w:val="7F75D704"/>
    <w:rsid w:val="7FAFAD74"/>
    <w:rsid w:val="B7FEEF0C"/>
    <w:rsid w:val="BFCF0B9C"/>
    <w:rsid w:val="D46FC9D2"/>
    <w:rsid w:val="D8763942"/>
    <w:rsid w:val="DF3F5F95"/>
    <w:rsid w:val="E0F7B047"/>
    <w:rsid w:val="F6FB5AB8"/>
    <w:rsid w:val="F7FBE719"/>
    <w:rsid w:val="FF3F11F3"/>
    <w:rsid w:val="FFFC71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0" w:after="140" w:line="276" w:lineRule="auto"/>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6199</Words>
  <Characters>6912</Characters>
  <Lines>0</Lines>
  <Paragraphs>0</Paragraphs>
  <TotalTime>2</TotalTime>
  <ScaleCrop>false</ScaleCrop>
  <LinksUpToDate>false</LinksUpToDate>
  <CharactersWithSpaces>7011</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章志祥</cp:lastModifiedBy>
  <cp:lastPrinted>2024-07-27T03:34:00Z</cp:lastPrinted>
  <dcterms:modified xsi:type="dcterms:W3CDTF">2024-07-30T14:43:53Z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0E473C75C41D7E38C93BA266572999C0</vt:lpwstr>
  </property>
</Properties>
</file>