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A018F">
      <w:pPr>
        <w:spacing w:line="440" w:lineRule="exact"/>
        <w:ind w:right="-420" w:rightChars="-200"/>
        <w:jc w:val="center"/>
        <w:rPr>
          <w:rFonts w:ascii="华文中宋" w:hAnsi="华文中宋" w:eastAsia="华文中宋"/>
          <w:bCs/>
          <w:sz w:val="44"/>
          <w:szCs w:val="44"/>
        </w:rPr>
      </w:pPr>
      <w:r>
        <w:rPr>
          <w:rFonts w:hint="eastAsia" w:ascii="华文中宋" w:hAnsi="华文中宋" w:eastAsia="华文中宋"/>
          <w:bCs/>
          <w:sz w:val="44"/>
          <w:szCs w:val="44"/>
        </w:rPr>
        <w:t>上海市因病或非因工致残人员</w:t>
      </w:r>
    </w:p>
    <w:p w14:paraId="29ADDB2A">
      <w:pPr>
        <w:spacing w:line="440" w:lineRule="exact"/>
        <w:ind w:right="-420" w:rightChars="-200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华文中宋" w:hAnsi="华文中宋" w:eastAsia="华文中宋"/>
          <w:bCs/>
          <w:sz w:val="44"/>
          <w:szCs w:val="44"/>
        </w:rPr>
        <w:t>丧失劳动能力鉴定申请表</w:t>
      </w:r>
    </w:p>
    <w:tbl>
      <w:tblPr>
        <w:tblStyle w:val="3"/>
        <w:tblW w:w="499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924"/>
      </w:tblGrid>
      <w:tr w14:paraId="795E26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4" w:type="pct"/>
            <w:vAlign w:val="center"/>
          </w:tcPr>
          <w:p w14:paraId="561EEA03">
            <w:pPr>
              <w:spacing w:line="36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被鉴定人信息栏</w:t>
            </w:r>
          </w:p>
        </w:tc>
        <w:tc>
          <w:tcPr>
            <w:tcW w:w="4775" w:type="pct"/>
          </w:tcPr>
          <w:p w14:paraId="20E5A806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被鉴定人姓名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性别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年龄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</w:t>
            </w:r>
          </w:p>
          <w:p w14:paraId="4461C8EF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鉴定编号（“申请类型”为“再次鉴定”的需填写）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</w:t>
            </w:r>
          </w:p>
          <w:p w14:paraId="1E1CB432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证件类型 □居民身份证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□其他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</w:t>
            </w:r>
          </w:p>
          <w:p w14:paraId="6105B603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手机号码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其他电话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</w:t>
            </w:r>
          </w:p>
          <w:p w14:paraId="02D0F965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居住地址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</w:t>
            </w:r>
          </w:p>
          <w:p w14:paraId="28158F79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指定送达地址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                             </w:t>
            </w:r>
          </w:p>
          <w:p w14:paraId="75EB909F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指定受送达人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邮编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</w:t>
            </w:r>
          </w:p>
          <w:p w14:paraId="3D8AB436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（其他电话可为空，该栏其他信息均必填）</w:t>
            </w:r>
          </w:p>
        </w:tc>
      </w:tr>
      <w:tr w14:paraId="2212C9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4" w:type="pct"/>
            <w:vAlign w:val="center"/>
          </w:tcPr>
          <w:p w14:paraId="0A91ADD3">
            <w:pPr>
              <w:spacing w:line="36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用人单位信息栏</w:t>
            </w:r>
          </w:p>
        </w:tc>
        <w:tc>
          <w:tcPr>
            <w:tcW w:w="4775" w:type="pct"/>
          </w:tcPr>
          <w:p w14:paraId="178B4E6C">
            <w:pPr>
              <w:spacing w:line="460" w:lineRule="exact"/>
              <w:ind w:firstLine="120" w:firstLineChars="50"/>
              <w:rPr>
                <w:rFonts w:ascii="宋体" w:hAnsi="宋体" w:eastAsia="宋体" w:cs="宋体"/>
                <w:b/>
                <w:sz w:val="24"/>
                <w:szCs w:val="24"/>
                <w:highlight w:val="yellow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“申请人类型”为“在职职工”的该栏信息均必填：</w:t>
            </w:r>
          </w:p>
          <w:p w14:paraId="0EFB789E">
            <w:pPr>
              <w:spacing w:line="46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用人单位名称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住所所在区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</w:t>
            </w:r>
          </w:p>
          <w:p w14:paraId="5C69D284">
            <w:pPr>
              <w:spacing w:line="460" w:lineRule="exact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用人单位联系人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手机号码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</w:t>
            </w:r>
          </w:p>
          <w:p w14:paraId="0D1CFA7E">
            <w:pPr>
              <w:spacing w:line="46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指定送达地址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                             </w:t>
            </w:r>
          </w:p>
          <w:p w14:paraId="40D6FA91">
            <w:pPr>
              <w:spacing w:line="460" w:lineRule="exact"/>
              <w:ind w:firstLine="120" w:firstLineChars="50"/>
              <w:rPr>
                <w:rFonts w:ascii="宋体" w:hAnsi="宋体" w:eastAsia="宋体" w:cs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</w:t>
            </w:r>
          </w:p>
        </w:tc>
      </w:tr>
      <w:tr w14:paraId="148A2E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0" w:hRule="atLeast"/>
          <w:jc w:val="center"/>
        </w:trPr>
        <w:tc>
          <w:tcPr>
            <w:tcW w:w="224" w:type="pct"/>
            <w:vAlign w:val="center"/>
          </w:tcPr>
          <w:p w14:paraId="2A9FD8C3">
            <w:pPr>
              <w:spacing w:line="420" w:lineRule="exact"/>
              <w:rPr>
                <w:rFonts w:ascii="仿宋_GB2312" w:hAnsi="仿宋_GB2312" w:eastAsia="仿宋_GB2312" w:cs="仿宋_GB2312"/>
                <w:bCs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申报事项信息栏</w:t>
            </w:r>
          </w:p>
        </w:tc>
        <w:tc>
          <w:tcPr>
            <w:tcW w:w="4775" w:type="pct"/>
          </w:tcPr>
          <w:p w14:paraId="3A7F5EC8">
            <w:pPr>
              <w:spacing w:line="400" w:lineRule="exact"/>
              <w:ind w:firstLine="120" w:firstLineChars="50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申请类型（必选其中一项打√）：□初次鉴定    □再次鉴定</w:t>
            </w:r>
          </w:p>
          <w:p w14:paraId="0227A8E6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申请主体（必选其中一项打√）：□用人单位    □个人     □其他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</w:t>
            </w:r>
          </w:p>
          <w:p w14:paraId="41AC613A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申请人类型（必选其中一项打√）：</w:t>
            </w:r>
          </w:p>
          <w:p w14:paraId="5745474E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□在职职工  □失业人员  □其他人员（若选择该选项，必填具体内容）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</w:t>
            </w:r>
          </w:p>
          <w:p w14:paraId="7CAE05C2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鉴定目的（必选其中一项打√）：</w:t>
            </w:r>
          </w:p>
          <w:p w14:paraId="7A2AEF8E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□病残津贴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□延长医疗期           □工亡人员供养亲属待遇</w:t>
            </w:r>
          </w:p>
          <w:p w14:paraId="459BB5C8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□其他社会保障待遇（若选择该选项，必填具体内容）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</w:t>
            </w:r>
          </w:p>
          <w:p w14:paraId="671C0B9D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鉴定目的为“病残津贴”的另需填写（必选其中一项打√）：</w:t>
            </w:r>
          </w:p>
          <w:p w14:paraId="033104F1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  <w:highlight w:val="yellow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参加职工基本养老保险：是□  否□    待遇领取地或最后参保地：是□  否□</w:t>
            </w:r>
          </w:p>
          <w:p w14:paraId="60EDF83A">
            <w:pPr>
              <w:spacing w:line="400" w:lineRule="exact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鉴定科别（必选其中一项打√）：</w:t>
            </w:r>
          </w:p>
          <w:p w14:paraId="3FB42F0E">
            <w:pPr>
              <w:spacing w:line="400" w:lineRule="exact"/>
              <w:ind w:left="105" w:left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□神经科    □精神科    □骨科    □眼科    □五官科    □外科</w:t>
            </w:r>
          </w:p>
          <w:p w14:paraId="72B80D50">
            <w:pPr>
              <w:spacing w:line="400" w:lineRule="exact"/>
              <w:ind w:left="105" w:left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□泌尿内分泌科    □心血管内科    □呼吸科    □消化科    □血液科</w:t>
            </w:r>
          </w:p>
          <w:p w14:paraId="62CEC5AE">
            <w:pPr>
              <w:spacing w:line="320" w:lineRule="exact"/>
              <w:ind w:left="105" w:left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主要疾病（必填项）：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  <w:p w14:paraId="68F636CD">
            <w:pPr>
              <w:spacing w:before="156" w:beforeLines="50" w:line="320" w:lineRule="exact"/>
              <w:ind w:left="105" w:left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其他疾病（非必填项）：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</w:t>
            </w:r>
          </w:p>
          <w:p w14:paraId="13526A8C">
            <w:pPr>
              <w:spacing w:before="156" w:beforeLines="50" w:line="360" w:lineRule="exact"/>
              <w:ind w:left="105" w:left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需填写骨科手术时间或脑血管意外（脑梗死、脑出血、脑外伤）发病时间，精确到月份：</w:t>
            </w:r>
          </w:p>
          <w:p w14:paraId="367DFCE1">
            <w:pPr>
              <w:spacing w:before="156" w:beforeLines="50" w:line="360" w:lineRule="exact"/>
              <w:ind w:left="105" w:leftChars="50"/>
              <w:rPr>
                <w:rFonts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                                          </w:t>
            </w:r>
          </w:p>
          <w:p w14:paraId="16B6284D">
            <w:pPr>
              <w:pStyle w:val="5"/>
              <w:spacing w:line="400" w:lineRule="exact"/>
              <w:ind w:firstLine="482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本人承诺：以上内容及所附其他材料均真实有效，如有虚假，愿承担相关法律责任，且同意劳鉴委调取被鉴定人的个人医疗信息。</w:t>
            </w:r>
          </w:p>
          <w:p w14:paraId="59DFC634">
            <w:pPr>
              <w:spacing w:before="156" w:beforeLines="50" w:line="400" w:lineRule="exact"/>
              <w:ind w:right="560" w:firstLine="720" w:firstLineChars="3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申请人签名：                          申请单位盖章：</w:t>
            </w:r>
          </w:p>
          <w:p w14:paraId="0312024E">
            <w:pPr>
              <w:spacing w:before="156" w:beforeLines="50" w:line="400" w:lineRule="exact"/>
              <w:ind w:right="560" w:firstLine="1200" w:firstLineChars="5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 月   日                          年   月   日  </w:t>
            </w:r>
          </w:p>
        </w:tc>
      </w:tr>
    </w:tbl>
    <w:p w14:paraId="36A42BB9">
      <w:pPr>
        <w:jc w:val="center"/>
        <w:rPr>
          <w:rFonts w:hint="default" w:ascii="宋体" w:hAnsi="宋体" w:eastAsia="宋体" w:cs="宋体"/>
          <w:b/>
          <w:kern w:val="2"/>
          <w:sz w:val="24"/>
          <w:szCs w:val="24"/>
          <w:lang w:val="en-US" w:eastAsia="zh-CN" w:bidi="ar-SA"/>
        </w:rPr>
        <w:sectPr>
          <w:pgSz w:w="11906" w:h="16838"/>
          <w:pgMar w:top="340" w:right="850" w:bottom="340" w:left="85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 w:bidi="ar-SA"/>
        </w:rPr>
        <w:t>提交申请前，请先仔细阅读申请表背面的注意事项。</w:t>
      </w:r>
    </w:p>
    <w:tbl>
      <w:tblPr>
        <w:tblStyle w:val="3"/>
        <w:tblW w:w="100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1"/>
      </w:tblGrid>
      <w:tr w14:paraId="401C38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9" w:hRule="atLeast"/>
          <w:jc w:val="center"/>
        </w:trPr>
        <w:tc>
          <w:tcPr>
            <w:tcW w:w="10061" w:type="dxa"/>
            <w:vAlign w:val="center"/>
          </w:tcPr>
          <w:p w14:paraId="5DF3D167">
            <w:pPr>
              <w:spacing w:line="500" w:lineRule="exact"/>
              <w:ind w:firstLine="301" w:firstLineChars="100"/>
              <w:jc w:val="left"/>
              <w:rPr>
                <w:rFonts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申办条件</w:t>
            </w:r>
            <w:r>
              <w:rPr>
                <w:rFonts w:ascii="仿宋_GB2312" w:hAnsi="仿宋_GB2312" w:eastAsia="仿宋_GB2312" w:cs="仿宋_GB2312"/>
                <w:b/>
                <w:sz w:val="30"/>
                <w:szCs w:val="30"/>
              </w:rPr>
              <w:t>：</w:t>
            </w:r>
          </w:p>
          <w:p w14:paraId="17054790">
            <w:pPr>
              <w:widowControl/>
              <w:shd w:val="clear" w:color="auto" w:fill="FFFFFF"/>
              <w:spacing w:line="500" w:lineRule="exact"/>
              <w:ind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具有本市户籍或已参加本市城镇职工基本养老保险（工亡人员供养亲属待遇除外），在法定退休年龄前为办理病残津贴、延长医疗期、工亡人员供养亲属待遇等人社系统的社会保障待遇的因病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非因工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致残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人员。</w:t>
            </w:r>
          </w:p>
          <w:p w14:paraId="64252A11">
            <w:pPr>
              <w:widowControl/>
              <w:shd w:val="clear" w:color="auto" w:fill="FFFFFF"/>
              <w:spacing w:line="500" w:lineRule="exact"/>
              <w:ind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6FCD75D6">
            <w:pPr>
              <w:widowControl/>
              <w:shd w:val="clear" w:color="auto" w:fill="FFFFFF"/>
              <w:spacing w:line="500" w:lineRule="exact"/>
              <w:ind w:right="105" w:rightChars="50" w:firstLine="301" w:firstLineChars="100"/>
              <w:jc w:val="left"/>
              <w:rPr>
                <w:rFonts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年龄要求</w:t>
            </w:r>
            <w:r>
              <w:rPr>
                <w:rFonts w:ascii="仿宋_GB2312" w:hAnsi="仿宋_GB2312" w:eastAsia="仿宋_GB2312" w:cs="仿宋_GB2312"/>
                <w:b/>
                <w:sz w:val="30"/>
                <w:szCs w:val="30"/>
              </w:rPr>
              <w:t>：</w:t>
            </w:r>
          </w:p>
          <w:p w14:paraId="3658C472">
            <w:pPr>
              <w:widowControl/>
              <w:shd w:val="clear" w:color="auto" w:fill="FFFFFF"/>
              <w:spacing w:line="500" w:lineRule="exact"/>
              <w:ind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1.鉴定目的为“病残津贴”“延长医疗期”“其他社会保障待遇”的，年龄必须大于等于16周岁，小于法定退休年龄。</w:t>
            </w:r>
          </w:p>
          <w:p w14:paraId="2234C56A">
            <w:pPr>
              <w:widowControl/>
              <w:shd w:val="clear" w:color="auto" w:fill="FFFFFF"/>
              <w:spacing w:line="500" w:lineRule="exact"/>
              <w:ind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2.鉴定目的为“工亡人员供养亲属待遇”的，年龄必须大于等于18周岁，小于法定退休年龄。</w:t>
            </w:r>
          </w:p>
          <w:p w14:paraId="16D4A547">
            <w:pPr>
              <w:widowControl/>
              <w:shd w:val="clear" w:color="auto" w:fill="FFFFFF"/>
              <w:spacing w:line="500" w:lineRule="exact"/>
              <w:ind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62F8AE9A">
            <w:pPr>
              <w:spacing w:line="500" w:lineRule="exact"/>
              <w:ind w:firstLine="301" w:firstLineChars="100"/>
              <w:jc w:val="left"/>
              <w:rPr>
                <w:rFonts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疾病要求</w:t>
            </w:r>
            <w:r>
              <w:rPr>
                <w:rFonts w:ascii="仿宋_GB2312" w:hAnsi="仿宋_GB2312" w:eastAsia="仿宋_GB2312" w:cs="仿宋_GB2312"/>
                <w:b/>
                <w:sz w:val="30"/>
                <w:szCs w:val="30"/>
              </w:rPr>
              <w:t>：</w:t>
            </w:r>
          </w:p>
          <w:p w14:paraId="66FA3480">
            <w:pPr>
              <w:spacing w:line="500" w:lineRule="exact"/>
              <w:ind w:left="105" w:leftChars="50"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1．单纯性高血压、糖尿病不能作为劳动能力鉴定的依据，其并发症可按相应科目申请鉴定。</w:t>
            </w:r>
          </w:p>
          <w:p w14:paraId="0CAE70F2">
            <w:pPr>
              <w:spacing w:line="500" w:lineRule="exact"/>
              <w:ind w:left="105" w:leftChars="50"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2．骨科手术和脑血管意外（脑梗死、脑出血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脑外伤）患者，需经半年以上治疗后方可申请鉴定，明确诊断为骨科肿瘤和植物状态患者除外。</w:t>
            </w:r>
          </w:p>
          <w:p w14:paraId="6C3DF305">
            <w:pPr>
              <w:spacing w:line="500" w:lineRule="exact"/>
              <w:ind w:left="105" w:leftChars="50"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注：反复脑梗或脑出血患者以最后一次发病时间为准。</w:t>
            </w:r>
          </w:p>
          <w:p w14:paraId="6776695F">
            <w:pPr>
              <w:spacing w:line="500" w:lineRule="exact"/>
              <w:ind w:left="105" w:leftChars="50"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3．精神疾病患者需经各级精神卫生中心明确诊断，并提供一年以上（含一年）系统治疗的病史。</w:t>
            </w:r>
          </w:p>
          <w:p w14:paraId="21BE53D9">
            <w:pPr>
              <w:spacing w:line="500" w:lineRule="exact"/>
              <w:ind w:left="105" w:leftChars="50"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4．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肺结核患者需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经系统治疗且疗程结束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后方可申请鉴定。</w:t>
            </w:r>
          </w:p>
          <w:p w14:paraId="487DB6E9">
            <w:pPr>
              <w:spacing w:line="500" w:lineRule="exact"/>
              <w:ind w:left="105" w:leftChars="50"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．肿瘤患者需明确诊断后方可申请鉴定。</w:t>
            </w:r>
          </w:p>
          <w:p w14:paraId="5B61FC25">
            <w:pPr>
              <w:spacing w:line="500" w:lineRule="exact"/>
              <w:ind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所有疾病都应经系统治疗，病情相对稳定且影响劳动能力的方可申请鉴定。</w:t>
            </w:r>
          </w:p>
          <w:p w14:paraId="3B4ED7EC">
            <w:pPr>
              <w:widowControl/>
              <w:shd w:val="clear" w:color="auto" w:fill="FFFFFF"/>
              <w:spacing w:line="500" w:lineRule="exact"/>
              <w:ind w:right="105" w:rightChars="50"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注：1.上述所指的“系统治疗”是指经住院治疗，或每月二次以上(含二次)到医院进行门诊治疗并坚持服药一个疗程以上，以及恶性肿瘤在门诊进行放射或化学治疗。</w:t>
            </w:r>
          </w:p>
          <w:p w14:paraId="732BDB77">
            <w:pPr>
              <w:widowControl/>
              <w:numPr>
                <w:ilvl w:val="0"/>
                <w:numId w:val="1"/>
              </w:numPr>
              <w:shd w:val="clear" w:color="auto" w:fill="FFFFFF"/>
              <w:spacing w:line="500" w:lineRule="exact"/>
              <w:ind w:left="105" w:leftChars="50" w:right="105" w:rightChars="50" w:firstLine="560" w:firstLineChars="2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智力低下的患者选择科目为精神科。</w:t>
            </w:r>
          </w:p>
        </w:tc>
      </w:tr>
    </w:tbl>
    <w:p w14:paraId="2F10867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19D3EFB-9692-42DE-B89F-C847AAAD923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F73FA9D4-1116-46C8-92BF-A7BD6C2A002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8E9F743-FDFD-44C2-93C2-D062C65F12F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EF94353-92CC-4EAA-8FF6-5345322159F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EA572D"/>
    <w:multiLevelType w:val="singleLevel"/>
    <w:tmpl w:val="62EA572D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3571A"/>
    <w:rsid w:val="342966A0"/>
    <w:rsid w:val="4513571A"/>
    <w:rsid w:val="62FB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1165</Words>
  <Characters>1170</Characters>
  <Lines>0</Lines>
  <Paragraphs>0</Paragraphs>
  <TotalTime>0</TotalTime>
  <ScaleCrop>false</ScaleCrop>
  <LinksUpToDate>false</LinksUpToDate>
  <CharactersWithSpaces>2094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2025-07-30T06:17:00Z</dcterms:created>
  <dc:creator>Diamond＊gui</dc:creator>
  <cp:lastModifiedBy>Diamond＊gui</cp:lastModifiedBy>
  <dcterms:modified xsi:type="dcterms:W3CDTF">2025-08-11T07:22:49Z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B56B16CF56F0474AB1BC5405D16A9DC9_13</vt:lpwstr>
  </property>
  <property fmtid="{D5CDD505-2E9C-101B-9397-08002B2CF9AE}" pid="4" name="KSOTemplateDocerSaveRecord">
    <vt:lpwstr>eyJoZGlkIjoiY2RiOThjZDRkYmNhOTRkY2Y2ZDU3MjNiNmFhYmIwMmMiLCJ1c2VySWQiOiIzMDM2NjA1MTQifQ==</vt:lpwstr>
  </property>
</Properties>
</file>