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 w:val="left" w:pos="1264"/>
        </w:tabs>
        <w:overflowPunct w:val="0"/>
        <w:adjustRightInd w:val="0"/>
        <w:snapToGrid w:val="0"/>
        <w:rPr>
          <w:rFonts w:ascii="黑体" w:hAnsi="Times New Roman" w:eastAsia="黑体"/>
          <w:kern w:val="0"/>
          <w:szCs w:val="30"/>
        </w:rPr>
      </w:pP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p>
      <w:pPr>
        <w:snapToGrid w:val="0"/>
        <w:spacing w:line="800" w:lineRule="exact"/>
        <w:jc w:val="center"/>
        <w:rPr>
          <w:rFonts w:eastAsia="方正小标宋简体" w:cs="黑体"/>
          <w:sz w:val="52"/>
          <w:szCs w:val="52"/>
        </w:rPr>
      </w:pPr>
      <w:r>
        <w:rPr>
          <w:rFonts w:hint="eastAsia" w:eastAsia="方正小标宋简体" w:cs="黑体"/>
          <w:sz w:val="52"/>
          <w:szCs w:val="52"/>
        </w:rPr>
        <w:t>食品生产许可申请书</w:t>
      </w: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tbl>
      <w:tblPr>
        <w:tblStyle w:val="4"/>
        <w:tblW w:w="0" w:type="auto"/>
        <w:jc w:val="center"/>
        <w:tblLayout w:type="fixed"/>
        <w:tblCellMar>
          <w:top w:w="0" w:type="dxa"/>
          <w:left w:w="108" w:type="dxa"/>
          <w:bottom w:w="0" w:type="dxa"/>
          <w:right w:w="108" w:type="dxa"/>
        </w:tblCellMar>
      </w:tblPr>
      <w:tblGrid>
        <w:gridCol w:w="2098"/>
        <w:gridCol w:w="4536"/>
      </w:tblGrid>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许可类别：</w:t>
            </w:r>
          </w:p>
        </w:tc>
        <w:tc>
          <w:tcPr>
            <w:tcW w:w="4536" w:type="dxa"/>
          </w:tcPr>
          <w:p>
            <w:pPr>
              <w:adjustRightInd w:val="0"/>
              <w:snapToGrid w:val="0"/>
              <w:spacing w:line="360" w:lineRule="auto"/>
              <w:rPr>
                <w:rFonts w:cs="宋体"/>
                <w:szCs w:val="32"/>
              </w:rPr>
            </w:pPr>
            <w:r>
              <w:rPr>
                <w:rFonts w:hint="eastAsia" w:cs="宋体"/>
                <w:szCs w:val="32"/>
              </w:rPr>
              <w:sym w:font="Wingdings 2" w:char="00A3"/>
            </w:r>
            <w:r>
              <w:rPr>
                <w:rFonts w:hint="eastAsia" w:cs="宋体"/>
                <w:szCs w:val="32"/>
              </w:rPr>
              <w:t>食品</w:t>
            </w:r>
          </w:p>
          <w:p>
            <w:pPr>
              <w:adjustRightInd w:val="0"/>
              <w:snapToGrid w:val="0"/>
              <w:spacing w:line="360" w:lineRule="auto"/>
              <w:rPr>
                <w:rFonts w:cs="宋体"/>
                <w:szCs w:val="32"/>
              </w:rPr>
            </w:pPr>
            <w:r>
              <w:rPr>
                <w:rFonts w:hint="eastAsia" w:cs="宋体"/>
                <w:szCs w:val="32"/>
              </w:rPr>
              <w:sym w:font="Wingdings 2" w:char="0052"/>
            </w:r>
            <w:r>
              <w:rPr>
                <w:rFonts w:hint="eastAsia" w:cs="宋体"/>
                <w:szCs w:val="32"/>
              </w:rPr>
              <w:t>食品添加剂</w:t>
            </w:r>
          </w:p>
          <w:p>
            <w:pPr>
              <w:adjustRightInd w:val="0"/>
              <w:snapToGrid w:val="0"/>
              <w:spacing w:line="360" w:lineRule="auto"/>
              <w:rPr>
                <w:szCs w:val="32"/>
              </w:rPr>
            </w:pP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申请事项：</w:t>
            </w:r>
          </w:p>
        </w:tc>
        <w:tc>
          <w:tcPr>
            <w:tcW w:w="4536" w:type="dxa"/>
          </w:tcPr>
          <w:p>
            <w:pPr>
              <w:adjustRightInd w:val="0"/>
              <w:snapToGrid w:val="0"/>
              <w:spacing w:line="360" w:lineRule="auto"/>
              <w:rPr>
                <w:szCs w:val="32"/>
              </w:rPr>
            </w:pPr>
            <w:r>
              <w:rPr>
                <w:rFonts w:hint="eastAsia" w:cs="宋体"/>
                <w:szCs w:val="32"/>
              </w:rPr>
              <w:t>□</w:t>
            </w:r>
            <w:r>
              <w:rPr>
                <w:rFonts w:hint="eastAsia" w:cs="方正仿宋简体"/>
                <w:szCs w:val="32"/>
              </w:rPr>
              <w:t>首次申请</w:t>
            </w:r>
          </w:p>
          <w:p>
            <w:pPr>
              <w:adjustRightInd w:val="0"/>
              <w:snapToGrid w:val="0"/>
              <w:spacing w:line="360" w:lineRule="auto"/>
              <w:rPr>
                <w:szCs w:val="32"/>
              </w:rPr>
            </w:pPr>
            <w:r>
              <w:rPr>
                <w:rFonts w:hint="eastAsia" w:cs="宋体"/>
                <w:szCs w:val="32"/>
              </w:rPr>
              <w:t>□许可</w:t>
            </w:r>
            <w:r>
              <w:rPr>
                <w:rFonts w:hint="eastAsia" w:cs="方正仿宋简体"/>
                <w:szCs w:val="32"/>
              </w:rPr>
              <w:t>变更</w:t>
            </w:r>
          </w:p>
          <w:p>
            <w:pPr>
              <w:adjustRightInd w:val="0"/>
              <w:snapToGrid w:val="0"/>
              <w:spacing w:line="360" w:lineRule="auto"/>
              <w:rPr>
                <w:rFonts w:cs="方正仿宋简体"/>
                <w:szCs w:val="32"/>
              </w:rPr>
            </w:pPr>
            <w:r>
              <w:rPr>
                <w:rFonts w:hint="eastAsia" w:ascii="宋体" w:hAnsi="宋体"/>
                <w:sz w:val="28"/>
                <w:szCs w:val="28"/>
              </w:rPr>
              <w:sym w:font="Wingdings 2" w:char="F052"/>
            </w:r>
            <w:r>
              <w:rPr>
                <w:rFonts w:hint="eastAsia" w:cs="宋体"/>
                <w:szCs w:val="32"/>
              </w:rPr>
              <w:t>许可</w:t>
            </w:r>
            <w:r>
              <w:rPr>
                <w:rFonts w:hint="eastAsia" w:cs="方正仿宋简体"/>
                <w:szCs w:val="32"/>
              </w:rPr>
              <w:t>延续</w:t>
            </w:r>
          </w:p>
          <w:p>
            <w:pPr>
              <w:adjustRightInd w:val="0"/>
              <w:snapToGrid w:val="0"/>
              <w:spacing w:line="360" w:lineRule="auto"/>
              <w:rPr>
                <w:szCs w:val="32"/>
              </w:rPr>
            </w:pP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申请人名称：</w:t>
            </w:r>
          </w:p>
        </w:tc>
        <w:tc>
          <w:tcPr>
            <w:tcW w:w="4536" w:type="dxa"/>
          </w:tcPr>
          <w:p>
            <w:pPr>
              <w:adjustRightInd w:val="0"/>
              <w:snapToGrid w:val="0"/>
              <w:spacing w:line="360" w:lineRule="auto"/>
              <w:rPr>
                <w:szCs w:val="32"/>
                <w:u w:val="single"/>
              </w:rPr>
            </w:pPr>
            <w:r>
              <w:rPr>
                <w:rFonts w:hint="eastAsia" w:cs="方正仿宋简体"/>
                <w:szCs w:val="32"/>
                <w:u w:val="single"/>
              </w:rPr>
              <w:t>　上海XX食品有限公司　　　</w:t>
            </w: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申请日期：</w:t>
            </w:r>
          </w:p>
        </w:tc>
        <w:tc>
          <w:tcPr>
            <w:tcW w:w="4536" w:type="dxa"/>
          </w:tcPr>
          <w:p>
            <w:pPr>
              <w:adjustRightInd w:val="0"/>
              <w:snapToGrid w:val="0"/>
              <w:spacing w:line="360" w:lineRule="auto"/>
              <w:rPr>
                <w:rFonts w:cs="方正仿宋简体"/>
                <w:szCs w:val="32"/>
              </w:rPr>
            </w:pPr>
            <w:r>
              <w:rPr>
                <w:rFonts w:hint="eastAsia" w:ascii="宋体" w:hAnsi="宋体" w:eastAsia="宋体"/>
                <w:szCs w:val="32"/>
                <w:u w:val="single"/>
              </w:rPr>
              <w:t xml:space="preserve">2017 </w:t>
            </w:r>
            <w:r>
              <w:rPr>
                <w:rFonts w:hint="eastAsia" w:ascii="宋体" w:hAnsi="宋体" w:eastAsia="宋体"/>
                <w:szCs w:val="32"/>
              </w:rPr>
              <w:t>年</w:t>
            </w:r>
            <w:r>
              <w:rPr>
                <w:rFonts w:hint="eastAsia" w:ascii="宋体" w:hAnsi="宋体" w:eastAsia="宋体"/>
                <w:szCs w:val="32"/>
                <w:u w:val="single"/>
              </w:rPr>
              <w:t xml:space="preserve"> 7 </w:t>
            </w:r>
            <w:r>
              <w:rPr>
                <w:rFonts w:hint="eastAsia" w:ascii="宋体" w:hAnsi="宋体" w:eastAsia="宋体"/>
                <w:szCs w:val="32"/>
              </w:rPr>
              <w:t>月</w:t>
            </w:r>
            <w:r>
              <w:rPr>
                <w:rFonts w:hint="eastAsia" w:ascii="宋体" w:hAnsi="宋体" w:eastAsia="宋体"/>
                <w:szCs w:val="32"/>
                <w:u w:val="single"/>
              </w:rPr>
              <w:t xml:space="preserve">  13</w:t>
            </w:r>
            <w:r>
              <w:rPr>
                <w:rFonts w:hint="eastAsia" w:ascii="宋体" w:hAnsi="宋体" w:eastAsia="宋体"/>
                <w:szCs w:val="32"/>
              </w:rPr>
              <w:t>日</w:t>
            </w:r>
          </w:p>
        </w:tc>
      </w:tr>
    </w:tbl>
    <w:p>
      <w:pPr>
        <w:overflowPunct w:val="0"/>
        <w:adjustRightInd w:val="0"/>
        <w:snapToGrid w:val="0"/>
        <w:spacing w:line="336" w:lineRule="auto"/>
        <w:rPr>
          <w:kern w:val="0"/>
          <w:szCs w:val="30"/>
        </w:rPr>
      </w:pPr>
    </w:p>
    <w:p>
      <w:pPr>
        <w:tabs>
          <w:tab w:val="left" w:pos="790"/>
        </w:tabs>
        <w:overflowPunct w:val="0"/>
        <w:adjustRightInd w:val="0"/>
        <w:snapToGrid w:val="0"/>
        <w:jc w:val="center"/>
        <w:rPr>
          <w:rFonts w:ascii="方正小标宋简体" w:hAnsi="宋体" w:eastAsia="方正小标宋简体"/>
          <w:kern w:val="0"/>
          <w:sz w:val="44"/>
          <w:szCs w:val="44"/>
        </w:rPr>
      </w:pPr>
      <w:r>
        <w:rPr>
          <w:rFonts w:eastAsia="黑体" w:cs="黑体"/>
          <w:bCs/>
          <w:sz w:val="44"/>
          <w:szCs w:val="44"/>
        </w:rPr>
        <w:br w:type="page"/>
      </w:r>
      <w:r>
        <w:rPr>
          <w:rFonts w:hint="eastAsia" w:ascii="方正小标宋简体" w:hAnsi="宋体" w:eastAsia="方正小标宋简体"/>
          <w:kern w:val="0"/>
          <w:sz w:val="44"/>
          <w:szCs w:val="44"/>
        </w:rPr>
        <w:t>声　明</w:t>
      </w:r>
    </w:p>
    <w:p>
      <w:pPr>
        <w:tabs>
          <w:tab w:val="left" w:pos="790"/>
          <w:tab w:val="left" w:pos="1264"/>
        </w:tabs>
        <w:overflowPunct w:val="0"/>
        <w:adjustRightInd w:val="0"/>
        <w:snapToGrid w:val="0"/>
        <w:spacing w:line="336" w:lineRule="auto"/>
        <w:ind w:firstLine="624"/>
        <w:rPr>
          <w:rFonts w:hAnsi="宋体"/>
          <w:kern w:val="0"/>
          <w:szCs w:val="30"/>
        </w:rPr>
      </w:pP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按照《中华人民共和国食品安全法》及《食品生产许可管理办法》要求，本申请人提出食品生产许可申请。所填写申请书及其他申请材料内容真实、有效（复印件或者扫描件与原件相符）。</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特此声明。</w:t>
      </w:r>
    </w:p>
    <w:p>
      <w:pPr>
        <w:tabs>
          <w:tab w:val="left" w:pos="790"/>
          <w:tab w:val="left" w:pos="1264"/>
        </w:tabs>
        <w:overflowPunct w:val="0"/>
        <w:adjustRightInd w:val="0"/>
        <w:snapToGrid w:val="0"/>
        <w:spacing w:line="336" w:lineRule="auto"/>
        <w:ind w:firstLine="624"/>
        <w:rPr>
          <w:rFonts w:hAnsi="宋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eastAsia="黑体"/>
          <w:sz w:val="30"/>
          <w:szCs w:val="30"/>
        </w:rPr>
        <w:br w:type="page"/>
      </w:r>
      <w:r>
        <w:rPr>
          <w:rFonts w:hint="eastAsia" w:ascii="黑体" w:hAnsi="黑体" w:eastAsia="黑体"/>
          <w:kern w:val="0"/>
          <w:szCs w:val="30"/>
        </w:rPr>
        <w:t>一、申请人基本情况</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2835"/>
        <w:gridCol w:w="1304"/>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申请人名称</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上海XX食品有限公司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法定代表人</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（负责人）</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李一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食品生产</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许可证编号</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SC3101401XXXXXXX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统一社会</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信用代码</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913100XXXX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住</w:t>
            </w:r>
            <w:r>
              <w:rPr>
                <w:rFonts w:hAnsi="宋体"/>
                <w:kern w:val="0"/>
                <w:sz w:val="24"/>
                <w:szCs w:val="24"/>
              </w:rPr>
              <w:t xml:space="preserve">    </w:t>
            </w:r>
            <w:r>
              <w:rPr>
                <w:rFonts w:hint="eastAsia" w:hAnsi="宋体"/>
                <w:kern w:val="0"/>
                <w:sz w:val="24"/>
                <w:szCs w:val="24"/>
              </w:rPr>
              <w:t>所</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生产地址</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联 系 人</w:t>
            </w:r>
          </w:p>
        </w:tc>
        <w:tc>
          <w:tcPr>
            <w:tcW w:w="2835" w:type="dxa"/>
          </w:tcPr>
          <w:p>
            <w:pPr>
              <w:jc w:val="center"/>
              <w:rPr>
                <w:rFonts w:ascii="宋体" w:hAnsi="宋体"/>
                <w:color w:val="0000FF"/>
                <w:sz w:val="28"/>
                <w:szCs w:val="28"/>
              </w:rPr>
            </w:pPr>
            <w:r>
              <w:rPr>
                <w:rFonts w:hint="eastAsia" w:ascii="宋体" w:hAnsi="宋体"/>
                <w:color w:val="0000FF"/>
                <w:sz w:val="28"/>
                <w:szCs w:val="28"/>
              </w:rPr>
              <w:t>王一</w:t>
            </w:r>
          </w:p>
        </w:tc>
        <w:tc>
          <w:tcPr>
            <w:tcW w:w="1304"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联系电话</w:t>
            </w:r>
          </w:p>
        </w:tc>
        <w:tc>
          <w:tcPr>
            <w:tcW w:w="3005" w:type="dxa"/>
          </w:tcPr>
          <w:p>
            <w:pPr>
              <w:jc w:val="center"/>
              <w:rPr>
                <w:rFonts w:ascii="宋体" w:hAnsi="宋体"/>
                <w:color w:val="0000FF"/>
                <w:sz w:val="28"/>
                <w:szCs w:val="28"/>
              </w:rPr>
            </w:pPr>
            <w:r>
              <w:rPr>
                <w:rFonts w:hint="eastAsia" w:ascii="宋体" w:hAnsi="宋体"/>
                <w:color w:val="0000FF"/>
                <w:sz w:val="28"/>
                <w:szCs w:val="28"/>
              </w:rPr>
              <w:t>021-87654321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传</w:t>
            </w:r>
            <w:r>
              <w:rPr>
                <w:rFonts w:hAnsi="宋体"/>
                <w:kern w:val="0"/>
                <w:sz w:val="24"/>
                <w:szCs w:val="24"/>
              </w:rPr>
              <w:t xml:space="preserve">    </w:t>
            </w:r>
            <w:r>
              <w:rPr>
                <w:rFonts w:hint="eastAsia" w:hAnsi="宋体"/>
                <w:kern w:val="0"/>
                <w:sz w:val="24"/>
                <w:szCs w:val="24"/>
              </w:rPr>
              <w:t>真</w:t>
            </w:r>
          </w:p>
        </w:tc>
        <w:tc>
          <w:tcPr>
            <w:tcW w:w="2835" w:type="dxa"/>
          </w:tcPr>
          <w:p>
            <w:pPr>
              <w:jc w:val="center"/>
              <w:rPr>
                <w:rFonts w:ascii="宋体" w:hAnsi="宋体"/>
                <w:color w:val="0000FF"/>
                <w:sz w:val="28"/>
                <w:szCs w:val="28"/>
              </w:rPr>
            </w:pPr>
            <w:r>
              <w:rPr>
                <w:rFonts w:hint="eastAsia" w:ascii="宋体" w:hAnsi="宋体"/>
                <w:color w:val="0000FF"/>
                <w:sz w:val="28"/>
                <w:szCs w:val="28"/>
              </w:rPr>
              <w:t>021-87654321</w:t>
            </w:r>
          </w:p>
        </w:tc>
        <w:tc>
          <w:tcPr>
            <w:tcW w:w="1304"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电子邮件</w:t>
            </w:r>
          </w:p>
        </w:tc>
        <w:tc>
          <w:tcPr>
            <w:tcW w:w="3005" w:type="dxa"/>
          </w:tcPr>
          <w:p>
            <w:pPr>
              <w:jc w:val="center"/>
              <w:rPr>
                <w:rFonts w:ascii="宋体" w:hAnsi="宋体"/>
                <w:color w:val="0000FF"/>
                <w:sz w:val="28"/>
                <w:szCs w:val="28"/>
              </w:rPr>
            </w:pPr>
            <w:r>
              <w:rPr>
                <w:rFonts w:hint="eastAsia" w:ascii="宋体" w:hAnsi="宋体"/>
                <w:color w:val="0000FF"/>
                <w:sz w:val="28"/>
                <w:szCs w:val="28"/>
              </w:rPr>
              <w:t>wangyi@qq.com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6"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变更事项</w:t>
            </w:r>
          </w:p>
        </w:tc>
        <w:tc>
          <w:tcPr>
            <w:tcW w:w="7144" w:type="dxa"/>
            <w:gridSpan w:val="3"/>
          </w:tcPr>
          <w:p>
            <w:pPr>
              <w:tabs>
                <w:tab w:val="left" w:pos="790"/>
                <w:tab w:val="left" w:pos="1264"/>
              </w:tabs>
              <w:overflowPunct w:val="0"/>
              <w:adjustRightInd w:val="0"/>
              <w:snapToGrid w:val="0"/>
              <w:spacing w:before="120"/>
              <w:rPr>
                <w:rFonts w:hAnsi="宋体"/>
                <w:kern w:val="0"/>
                <w:sz w:val="24"/>
                <w:szCs w:val="24"/>
              </w:rPr>
            </w:pPr>
            <w:r>
              <w:rPr>
                <w:rFonts w:hint="eastAsia" w:hAnsi="宋体"/>
                <w:kern w:val="0"/>
                <w:sz w:val="24"/>
                <w:szCs w:val="24"/>
              </w:rPr>
              <w:t>（变更、延续申请时填写）</w:t>
            </w:r>
          </w:p>
          <w:p>
            <w:pPr>
              <w:tabs>
                <w:tab w:val="left" w:pos="790"/>
                <w:tab w:val="left" w:pos="1264"/>
              </w:tabs>
              <w:overflowPunct w:val="0"/>
              <w:adjustRightInd w:val="0"/>
              <w:snapToGrid w:val="0"/>
              <w:spacing w:before="120"/>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备</w:t>
            </w:r>
            <w:r>
              <w:rPr>
                <w:rFonts w:hAnsi="宋体"/>
                <w:kern w:val="0"/>
                <w:sz w:val="24"/>
                <w:szCs w:val="24"/>
              </w:rPr>
              <w:t xml:space="preserve">  </w:t>
            </w:r>
            <w:r>
              <w:rPr>
                <w:rFonts w:hint="eastAsia" w:hAnsi="宋体"/>
                <w:kern w:val="0"/>
                <w:sz w:val="24"/>
                <w:szCs w:val="24"/>
              </w:rPr>
              <w:t xml:space="preserve">  注</w:t>
            </w:r>
          </w:p>
        </w:tc>
        <w:tc>
          <w:tcPr>
            <w:tcW w:w="7144" w:type="dxa"/>
            <w:gridSpan w:val="3"/>
            <w:vAlign w:val="center"/>
          </w:tcPr>
          <w:p>
            <w:pPr>
              <w:tabs>
                <w:tab w:val="left" w:pos="790"/>
                <w:tab w:val="left" w:pos="1264"/>
              </w:tabs>
              <w:overflowPunct w:val="0"/>
              <w:adjustRightInd w:val="0"/>
              <w:snapToGrid w:val="0"/>
              <w:jc w:val="left"/>
              <w:rPr>
                <w:rFonts w:ascii="宋体" w:hAnsi="宋体"/>
                <w:color w:val="0000FF"/>
                <w:sz w:val="24"/>
                <w:szCs w:val="24"/>
              </w:rPr>
            </w:pPr>
            <w:r>
              <w:rPr>
                <w:rFonts w:hint="eastAsia" w:ascii="宋体" w:hAnsi="宋体"/>
                <w:color w:val="0000FF"/>
                <w:sz w:val="24"/>
                <w:szCs w:val="24"/>
              </w:rPr>
              <w:t>我（单位）持有编号为SC3101401XXXXXXX的食品生产许可证，有效期至2018年9月11日，现提出延续申请，并郑重声明食品生产条件与前次食品生产许可发证相比：1．生产场所、环境未发生变化；2．生产设备或设施未发生变化；3．食品安全专业技术人员、食品安全管理人员未发生变化；4．食品安全规章制度未发生变化；</w:t>
            </w:r>
          </w:p>
          <w:p>
            <w:pPr>
              <w:tabs>
                <w:tab w:val="left" w:pos="790"/>
                <w:tab w:val="left" w:pos="1264"/>
              </w:tabs>
              <w:overflowPunct w:val="0"/>
              <w:adjustRightInd w:val="0"/>
              <w:snapToGrid w:val="0"/>
              <w:jc w:val="left"/>
              <w:rPr>
                <w:rFonts w:hAnsi="宋体"/>
                <w:kern w:val="0"/>
                <w:sz w:val="24"/>
                <w:szCs w:val="24"/>
              </w:rPr>
            </w:pPr>
            <w:r>
              <w:rPr>
                <w:rFonts w:hint="eastAsia" w:ascii="宋体" w:hAnsi="宋体"/>
                <w:color w:val="0000FF"/>
                <w:sz w:val="24"/>
                <w:szCs w:val="24"/>
              </w:rPr>
              <w:t>5．生产设备布局和工艺流程未发生变化；6．无其他可能影响食品安全的变化。我（单位）对以上声明内容的真实性负责，如有虚假，我（单位）自愿承担相应的法律责任。</w:t>
            </w:r>
          </w:p>
        </w:tc>
      </w:tr>
    </w:tbl>
    <w:p>
      <w:pPr>
        <w:tabs>
          <w:tab w:val="left" w:pos="790"/>
          <w:tab w:val="left" w:pos="1264"/>
        </w:tabs>
        <w:overflowPunct w:val="0"/>
        <w:adjustRightInd w:val="0"/>
        <w:snapToGrid w:val="0"/>
        <w:spacing w:line="240" w:lineRule="exact"/>
        <w:rPr>
          <w:rFonts w:hAnsi="宋体"/>
          <w:kern w:val="0"/>
          <w:sz w:val="24"/>
          <w:szCs w:val="24"/>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二、产品信息表</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474"/>
        <w:gridCol w:w="851"/>
        <w:gridCol w:w="1588"/>
        <w:gridCol w:w="289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vAlign w:val="center"/>
          </w:tcPr>
          <w:p>
            <w:pPr>
              <w:tabs>
                <w:tab w:val="left" w:pos="790"/>
                <w:tab w:val="left" w:pos="1264"/>
              </w:tabs>
              <w:overflowPunct w:val="0"/>
              <w:adjustRightInd w:val="0"/>
              <w:snapToGrid w:val="0"/>
              <w:ind w:left="-57" w:right="-57"/>
              <w:jc w:val="center"/>
              <w:rPr>
                <w:rFonts w:ascii="黑体" w:hAnsi="黑体" w:eastAsia="黑体"/>
                <w:kern w:val="0"/>
                <w:sz w:val="24"/>
                <w:szCs w:val="24"/>
              </w:rPr>
            </w:pPr>
            <w:r>
              <w:rPr>
                <w:rFonts w:hint="eastAsia" w:ascii="黑体" w:hAnsi="黑体" w:eastAsia="黑体"/>
                <w:kern w:val="0"/>
                <w:sz w:val="24"/>
                <w:szCs w:val="24"/>
              </w:rPr>
              <w:t>序号</w:t>
            </w:r>
          </w:p>
        </w:tc>
        <w:tc>
          <w:tcPr>
            <w:tcW w:w="147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食品、食品添加剂类别</w:t>
            </w:r>
          </w:p>
        </w:tc>
        <w:tc>
          <w:tcPr>
            <w:tcW w:w="85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类别编号</w:t>
            </w:r>
          </w:p>
        </w:tc>
        <w:tc>
          <w:tcPr>
            <w:tcW w:w="158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类别名称</w:t>
            </w:r>
          </w:p>
        </w:tc>
        <w:tc>
          <w:tcPr>
            <w:tcW w:w="289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品种明细</w:t>
            </w:r>
          </w:p>
        </w:tc>
        <w:tc>
          <w:tcPr>
            <w:tcW w:w="141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top"/>
          </w:tcPr>
          <w:p>
            <w:pPr>
              <w:widowControl/>
              <w:jc w:val="left"/>
              <w:rPr>
                <w:rFonts w:ascii="宋体" w:hAnsi="宋体"/>
                <w:color w:val="0000FF"/>
                <w:szCs w:val="32"/>
              </w:rPr>
            </w:pPr>
            <w:r>
              <w:rPr>
                <w:rFonts w:hint="eastAsia" w:ascii="宋体" w:hAnsi="宋体"/>
                <w:color w:val="0000FF"/>
                <w:szCs w:val="32"/>
              </w:rPr>
              <w:t>1</w:t>
            </w:r>
          </w:p>
        </w:tc>
        <w:tc>
          <w:tcPr>
            <w:tcW w:w="1474" w:type="dxa"/>
            <w:vAlign w:val="top"/>
          </w:tcPr>
          <w:p>
            <w:pPr>
              <w:widowControl/>
              <w:jc w:val="left"/>
              <w:rPr>
                <w:rFonts w:ascii="宋体" w:hAnsi="宋体"/>
                <w:color w:val="0000FF"/>
                <w:sz w:val="30"/>
                <w:szCs w:val="30"/>
              </w:rPr>
            </w:pPr>
            <w:r>
              <w:rPr>
                <w:rFonts w:hint="eastAsia" w:ascii="宋体" w:hAnsi="宋体"/>
                <w:color w:val="0000FF"/>
                <w:sz w:val="30"/>
                <w:szCs w:val="30"/>
                <w:lang w:eastAsia="zh-CN"/>
              </w:rPr>
              <w:t>食品添加剂</w:t>
            </w:r>
          </w:p>
        </w:tc>
        <w:tc>
          <w:tcPr>
            <w:tcW w:w="851" w:type="dxa"/>
            <w:vAlign w:val="top"/>
          </w:tcPr>
          <w:p>
            <w:pPr>
              <w:widowControl/>
              <w:jc w:val="left"/>
              <w:rPr>
                <w:rFonts w:ascii="宋体" w:hAnsi="宋体"/>
                <w:color w:val="0000FF"/>
                <w:sz w:val="30"/>
                <w:szCs w:val="30"/>
              </w:rPr>
            </w:pPr>
            <w:r>
              <w:rPr>
                <w:rFonts w:hint="eastAsia" w:ascii="宋体" w:hAnsi="宋体"/>
                <w:color w:val="0000FF"/>
                <w:sz w:val="30"/>
                <w:szCs w:val="30"/>
                <w:lang w:val="en-US" w:eastAsia="zh-CN"/>
              </w:rPr>
              <w:t>3202</w:t>
            </w:r>
          </w:p>
        </w:tc>
        <w:tc>
          <w:tcPr>
            <w:tcW w:w="1588" w:type="dxa"/>
            <w:vAlign w:val="top"/>
          </w:tcPr>
          <w:p>
            <w:pPr>
              <w:widowControl/>
              <w:jc w:val="left"/>
              <w:rPr>
                <w:rFonts w:ascii="宋体" w:hAnsi="宋体"/>
                <w:color w:val="0000FF"/>
                <w:sz w:val="30"/>
                <w:szCs w:val="30"/>
              </w:rPr>
            </w:pPr>
            <w:r>
              <w:rPr>
                <w:rFonts w:hint="eastAsia" w:ascii="宋体" w:hAnsi="宋体"/>
                <w:color w:val="0000FF"/>
                <w:sz w:val="30"/>
                <w:szCs w:val="30"/>
                <w:lang w:eastAsia="zh-CN"/>
              </w:rPr>
              <w:t>食品用香精</w:t>
            </w:r>
          </w:p>
        </w:tc>
        <w:tc>
          <w:tcPr>
            <w:tcW w:w="2891" w:type="dxa"/>
            <w:vAlign w:val="top"/>
          </w:tcPr>
          <w:p>
            <w:pPr>
              <w:widowControl/>
              <w:jc w:val="left"/>
              <w:rPr>
                <w:rFonts w:ascii="宋体" w:hAnsi="宋体"/>
                <w:color w:val="0000FF"/>
                <w:sz w:val="30"/>
                <w:szCs w:val="30"/>
              </w:rPr>
            </w:pPr>
            <w:r>
              <w:rPr>
                <w:rFonts w:hint="eastAsia" w:ascii="宋体" w:hAnsi="宋体"/>
                <w:color w:val="0000FF"/>
                <w:sz w:val="30"/>
                <w:szCs w:val="30"/>
                <w:lang w:eastAsia="zh-CN"/>
              </w:rPr>
              <w:t>液体</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bl>
    <w:p>
      <w:pPr>
        <w:tabs>
          <w:tab w:val="left" w:pos="790"/>
          <w:tab w:val="left" w:pos="1264"/>
        </w:tabs>
        <w:overflowPunct w:val="0"/>
        <w:adjustRightInd w:val="0"/>
        <w:snapToGrid w:val="0"/>
        <w:spacing w:before="60" w:line="252" w:lineRule="auto"/>
        <w:rPr>
          <w:rFonts w:ascii="楷体_GB2312" w:hAnsi="宋体" w:eastAsia="楷体_GB2312"/>
          <w:kern w:val="0"/>
          <w:sz w:val="24"/>
          <w:szCs w:val="24"/>
        </w:rPr>
      </w:pPr>
      <w:r>
        <w:rPr>
          <w:rFonts w:hint="eastAsia" w:ascii="楷体_GB2312" w:hAnsi="宋体" w:eastAsia="楷体_GB2312"/>
          <w:kern w:val="0"/>
          <w:sz w:val="24"/>
          <w:szCs w:val="24"/>
        </w:rPr>
        <w:t>注：1．填写时请参照《食品、食品添加剂分类目录》。</w:t>
      </w:r>
    </w:p>
    <w:p>
      <w:pPr>
        <w:tabs>
          <w:tab w:val="left" w:pos="790"/>
          <w:tab w:val="left" w:pos="1264"/>
        </w:tabs>
        <w:overflowPunct w:val="0"/>
        <w:adjustRightInd w:val="0"/>
        <w:snapToGrid w:val="0"/>
        <w:spacing w:line="252" w:lineRule="auto"/>
        <w:ind w:left="830" w:hanging="348"/>
        <w:rPr>
          <w:rFonts w:ascii="楷体_GB2312" w:hAnsi="宋体" w:eastAsia="楷体_GB2312"/>
          <w:kern w:val="0"/>
          <w:sz w:val="24"/>
          <w:szCs w:val="24"/>
        </w:rPr>
      </w:pPr>
      <w:r>
        <w:rPr>
          <w:rFonts w:hint="eastAsia" w:ascii="楷体_GB2312" w:hAnsi="宋体" w:eastAsia="楷体_GB2312"/>
          <w:kern w:val="0"/>
          <w:sz w:val="24"/>
          <w:szCs w:val="24"/>
        </w:rPr>
        <w:t>2．申请食品添加剂生产许可的，食品添加剂生产许可审查细则对产品明细有要求的，填入“备注”列。</w:t>
      </w:r>
    </w:p>
    <w:p>
      <w:pPr>
        <w:tabs>
          <w:tab w:val="left" w:pos="790"/>
          <w:tab w:val="left" w:pos="1264"/>
        </w:tabs>
        <w:overflowPunct w:val="0"/>
        <w:adjustRightInd w:val="0"/>
        <w:snapToGrid w:val="0"/>
        <w:spacing w:line="252" w:lineRule="auto"/>
        <w:ind w:left="830" w:hanging="348"/>
        <w:rPr>
          <w:rFonts w:ascii="楷体_GB2312" w:hAnsi="宋体" w:eastAsia="楷体_GB2312"/>
          <w:kern w:val="0"/>
          <w:sz w:val="24"/>
          <w:szCs w:val="24"/>
        </w:rPr>
      </w:pPr>
      <w:r>
        <w:rPr>
          <w:rFonts w:hint="eastAsia" w:ascii="楷体_GB2312" w:hAnsi="宋体" w:eastAsia="楷体_GB2312"/>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三、食品生产主要设备、设施</w:t>
      </w:r>
    </w:p>
    <w:tbl>
      <w:tblPr>
        <w:tblStyle w:val="4"/>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2676"/>
        <w:gridCol w:w="1755"/>
        <w:gridCol w:w="855"/>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38" w:type="dxa"/>
            <w:gridSpan w:val="5"/>
            <w:vAlign w:val="center"/>
          </w:tcPr>
          <w:p>
            <w:pPr>
              <w:tabs>
                <w:tab w:val="left" w:pos="790"/>
                <w:tab w:val="left" w:pos="948"/>
              </w:tabs>
              <w:overflowPunct w:val="0"/>
              <w:adjustRightInd w:val="0"/>
              <w:snapToGrid w:val="0"/>
              <w:jc w:val="center"/>
              <w:rPr>
                <w:rFonts w:ascii="楷体_GB2312" w:hAnsi="黑体" w:eastAsia="楷体_GB2312"/>
                <w:kern w:val="0"/>
                <w:szCs w:val="30"/>
              </w:rPr>
            </w:pPr>
            <w:r>
              <w:rPr>
                <w:rFonts w:hint="eastAsia" w:ascii="楷体_GB2312" w:hAnsi="黑体" w:eastAsia="楷体_GB2312"/>
                <w:kern w:val="0"/>
                <w:szCs w:val="30"/>
              </w:rPr>
              <w:t>设备、设施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267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名称</w:t>
            </w:r>
          </w:p>
        </w:tc>
        <w:tc>
          <w:tcPr>
            <w:tcW w:w="175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规格</w:t>
            </w:r>
            <w:r>
              <w:rPr>
                <w:rFonts w:ascii="黑体" w:hAnsi="黑体" w:eastAsia="黑体"/>
                <w:kern w:val="0"/>
                <w:sz w:val="24"/>
                <w:szCs w:val="24"/>
              </w:rPr>
              <w:t>/</w:t>
            </w:r>
            <w:r>
              <w:rPr>
                <w:rFonts w:hint="eastAsia" w:ascii="黑体" w:hAnsi="黑体" w:eastAsia="黑体"/>
                <w:kern w:val="0"/>
                <w:sz w:val="24"/>
                <w:szCs w:val="24"/>
              </w:rPr>
              <w:t>型号</w:t>
            </w:r>
          </w:p>
        </w:tc>
        <w:tc>
          <w:tcPr>
            <w:tcW w:w="85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数量</w:t>
            </w:r>
          </w:p>
        </w:tc>
        <w:tc>
          <w:tcPr>
            <w:tcW w:w="305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使用场所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1</w:t>
            </w:r>
          </w:p>
        </w:tc>
        <w:tc>
          <w:tcPr>
            <w:tcW w:w="2676" w:type="dxa"/>
            <w:vAlign w:val="top"/>
          </w:tcPr>
          <w:p>
            <w:pPr>
              <w:widowControl/>
              <w:jc w:val="left"/>
              <w:rPr>
                <w:rFonts w:ascii="宋体" w:hAnsi="宋体"/>
                <w:color w:val="0000FF"/>
                <w:sz w:val="28"/>
                <w:szCs w:val="28"/>
              </w:rPr>
            </w:pPr>
            <w:r>
              <w:rPr>
                <w:rFonts w:hint="eastAsia" w:ascii="宋体" w:hAnsi="宋体"/>
                <w:color w:val="0000FF"/>
                <w:sz w:val="28"/>
                <w:szCs w:val="28"/>
              </w:rPr>
              <w:t>电子秤</w:t>
            </w:r>
          </w:p>
        </w:tc>
        <w:tc>
          <w:tcPr>
            <w:tcW w:w="1755" w:type="dxa"/>
            <w:vAlign w:val="top"/>
          </w:tcPr>
          <w:p>
            <w:pPr>
              <w:widowControl/>
              <w:jc w:val="left"/>
              <w:rPr>
                <w:rFonts w:ascii="宋体" w:hAnsi="宋体"/>
                <w:color w:val="0000FF"/>
                <w:sz w:val="28"/>
                <w:szCs w:val="28"/>
              </w:rPr>
            </w:pPr>
            <w:r>
              <w:rPr>
                <w:rFonts w:hint="eastAsia" w:ascii="宋体" w:hAnsi="宋体"/>
                <w:color w:val="0000FF"/>
                <w:sz w:val="28"/>
                <w:szCs w:val="28"/>
              </w:rPr>
              <w:t>XK3150(W)/150kg/50g</w:t>
            </w:r>
          </w:p>
        </w:tc>
        <w:tc>
          <w:tcPr>
            <w:tcW w:w="855" w:type="dxa"/>
            <w:vAlign w:val="top"/>
          </w:tcPr>
          <w:p>
            <w:pPr>
              <w:widowControl/>
              <w:jc w:val="left"/>
              <w:rPr>
                <w:rFonts w:ascii="宋体" w:hAnsi="宋体"/>
                <w:color w:val="0000FF"/>
                <w:sz w:val="28"/>
                <w:szCs w:val="28"/>
              </w:rPr>
            </w:pPr>
            <w:r>
              <w:rPr>
                <w:rFonts w:hint="eastAsia" w:ascii="宋体" w:hAnsi="宋体"/>
                <w:color w:val="0000FF"/>
                <w:sz w:val="28"/>
                <w:szCs w:val="28"/>
              </w:rPr>
              <w:t>1台</w:t>
            </w:r>
          </w:p>
        </w:tc>
        <w:tc>
          <w:tcPr>
            <w:tcW w:w="3056"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配料间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2、</w:t>
            </w:r>
          </w:p>
        </w:tc>
        <w:tc>
          <w:tcPr>
            <w:tcW w:w="2676" w:type="dxa"/>
            <w:vAlign w:val="top"/>
          </w:tcPr>
          <w:p>
            <w:pPr>
              <w:widowControl/>
              <w:jc w:val="left"/>
              <w:rPr>
                <w:rFonts w:ascii="宋体" w:hAnsi="宋体"/>
                <w:color w:val="0000FF"/>
                <w:sz w:val="28"/>
                <w:szCs w:val="28"/>
              </w:rPr>
            </w:pPr>
            <w:r>
              <w:rPr>
                <w:rFonts w:hint="eastAsia" w:ascii="宋体" w:hAnsi="宋体"/>
                <w:color w:val="0000FF"/>
                <w:sz w:val="28"/>
                <w:szCs w:val="28"/>
              </w:rPr>
              <w:t>电子秤</w:t>
            </w:r>
          </w:p>
        </w:tc>
        <w:tc>
          <w:tcPr>
            <w:tcW w:w="1755" w:type="dxa"/>
            <w:vAlign w:val="top"/>
          </w:tcPr>
          <w:p>
            <w:pPr>
              <w:widowControl/>
              <w:jc w:val="left"/>
              <w:rPr>
                <w:rFonts w:ascii="宋体" w:hAnsi="宋体"/>
                <w:color w:val="0000FF"/>
                <w:sz w:val="28"/>
                <w:szCs w:val="28"/>
              </w:rPr>
            </w:pPr>
            <w:r>
              <w:rPr>
                <w:rFonts w:hint="eastAsia" w:ascii="宋体" w:hAnsi="宋体"/>
                <w:color w:val="0000FF"/>
                <w:sz w:val="28"/>
                <w:szCs w:val="28"/>
              </w:rPr>
              <w:t>DS-681/600g/0.1g</w:t>
            </w:r>
          </w:p>
        </w:tc>
        <w:tc>
          <w:tcPr>
            <w:tcW w:w="855" w:type="dxa"/>
            <w:vAlign w:val="top"/>
          </w:tcPr>
          <w:p>
            <w:pPr>
              <w:widowControl/>
              <w:jc w:val="left"/>
              <w:rPr>
                <w:rFonts w:ascii="宋体" w:hAnsi="宋体"/>
                <w:color w:val="0000FF"/>
                <w:sz w:val="28"/>
                <w:szCs w:val="28"/>
              </w:rPr>
            </w:pPr>
            <w:r>
              <w:rPr>
                <w:rFonts w:hint="eastAsia" w:ascii="宋体" w:hAnsi="宋体"/>
                <w:color w:val="0000FF"/>
                <w:sz w:val="28"/>
                <w:szCs w:val="28"/>
              </w:rPr>
              <w:t>1台</w:t>
            </w:r>
          </w:p>
        </w:tc>
        <w:tc>
          <w:tcPr>
            <w:tcW w:w="3056"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配料间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3、</w:t>
            </w:r>
          </w:p>
        </w:tc>
        <w:tc>
          <w:tcPr>
            <w:tcW w:w="2676" w:type="dxa"/>
            <w:vAlign w:val="top"/>
          </w:tcPr>
          <w:p>
            <w:pPr>
              <w:widowControl/>
              <w:jc w:val="left"/>
              <w:rPr>
                <w:rFonts w:ascii="宋体" w:hAnsi="宋体"/>
                <w:color w:val="0000FF"/>
                <w:sz w:val="28"/>
                <w:szCs w:val="28"/>
              </w:rPr>
            </w:pPr>
            <w:r>
              <w:rPr>
                <w:rFonts w:hint="eastAsia" w:ascii="宋体" w:hAnsi="宋体"/>
                <w:color w:val="0000FF"/>
                <w:sz w:val="28"/>
                <w:szCs w:val="28"/>
                <w:lang w:eastAsia="zh-CN"/>
              </w:rPr>
              <w:t>调配罐</w:t>
            </w:r>
          </w:p>
        </w:tc>
        <w:tc>
          <w:tcPr>
            <w:tcW w:w="1755" w:type="dxa"/>
            <w:vAlign w:val="top"/>
          </w:tcPr>
          <w:p>
            <w:pPr>
              <w:widowControl/>
              <w:jc w:val="left"/>
              <w:rPr>
                <w:rFonts w:ascii="宋体" w:hAnsi="宋体"/>
                <w:color w:val="0000FF"/>
                <w:sz w:val="28"/>
                <w:szCs w:val="28"/>
              </w:rPr>
            </w:pPr>
            <w:r>
              <w:rPr>
                <w:rFonts w:hint="eastAsia" w:ascii="宋体" w:hAnsi="宋体"/>
                <w:color w:val="0000FF"/>
                <w:sz w:val="28"/>
                <w:szCs w:val="28"/>
              </w:rPr>
              <w:t>ZP-17D</w:t>
            </w:r>
          </w:p>
        </w:tc>
        <w:tc>
          <w:tcPr>
            <w:tcW w:w="855" w:type="dxa"/>
            <w:vAlign w:val="top"/>
          </w:tcPr>
          <w:p>
            <w:pPr>
              <w:widowControl/>
              <w:jc w:val="left"/>
              <w:rPr>
                <w:rFonts w:ascii="宋体" w:hAnsi="宋体"/>
                <w:color w:val="0000FF"/>
                <w:sz w:val="28"/>
                <w:szCs w:val="28"/>
              </w:rPr>
            </w:pPr>
            <w:r>
              <w:rPr>
                <w:rFonts w:hint="eastAsia" w:ascii="宋体" w:hAnsi="宋体"/>
                <w:color w:val="0000FF"/>
                <w:sz w:val="28"/>
                <w:szCs w:val="28"/>
              </w:rPr>
              <w:t>1台</w:t>
            </w:r>
          </w:p>
        </w:tc>
        <w:tc>
          <w:tcPr>
            <w:tcW w:w="3056"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调配间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4</w:t>
            </w:r>
          </w:p>
        </w:tc>
        <w:tc>
          <w:tcPr>
            <w:tcW w:w="2676" w:type="dxa"/>
            <w:vAlign w:val="top"/>
          </w:tcPr>
          <w:p>
            <w:pPr>
              <w:widowControl/>
              <w:jc w:val="left"/>
              <w:rPr>
                <w:rFonts w:ascii="宋体" w:hAnsi="宋体"/>
                <w:color w:val="0000FF"/>
                <w:sz w:val="28"/>
                <w:szCs w:val="28"/>
              </w:rPr>
            </w:pPr>
            <w:r>
              <w:rPr>
                <w:rFonts w:hint="eastAsia" w:ascii="宋体" w:hAnsi="宋体"/>
                <w:color w:val="0000FF"/>
                <w:sz w:val="28"/>
                <w:szCs w:val="28"/>
                <w:lang w:eastAsia="zh-CN"/>
              </w:rPr>
              <w:t>不锈钢定量灌装桶</w:t>
            </w:r>
          </w:p>
        </w:tc>
        <w:tc>
          <w:tcPr>
            <w:tcW w:w="1755" w:type="dxa"/>
            <w:vAlign w:val="top"/>
          </w:tcPr>
          <w:p>
            <w:pPr>
              <w:widowControl/>
              <w:jc w:val="left"/>
              <w:rPr>
                <w:rFonts w:ascii="宋体" w:hAnsi="宋体"/>
                <w:color w:val="0000FF"/>
                <w:sz w:val="28"/>
                <w:szCs w:val="28"/>
              </w:rPr>
            </w:pPr>
            <w:r>
              <w:rPr>
                <w:rFonts w:hint="eastAsia" w:ascii="宋体" w:hAnsi="宋体"/>
                <w:color w:val="0000FF"/>
                <w:sz w:val="28"/>
                <w:szCs w:val="28"/>
              </w:rPr>
              <w:t>NANOJET-II</w:t>
            </w:r>
          </w:p>
        </w:tc>
        <w:tc>
          <w:tcPr>
            <w:tcW w:w="855" w:type="dxa"/>
            <w:vAlign w:val="top"/>
          </w:tcPr>
          <w:p>
            <w:pPr>
              <w:widowControl/>
              <w:jc w:val="left"/>
              <w:rPr>
                <w:rFonts w:ascii="宋体" w:hAnsi="宋体"/>
                <w:color w:val="0000FF"/>
                <w:sz w:val="28"/>
                <w:szCs w:val="28"/>
              </w:rPr>
            </w:pPr>
            <w:r>
              <w:rPr>
                <w:rFonts w:hint="eastAsia" w:ascii="宋体" w:hAnsi="宋体"/>
                <w:color w:val="0000FF"/>
                <w:sz w:val="28"/>
                <w:szCs w:val="28"/>
              </w:rPr>
              <w:t>1台</w:t>
            </w:r>
          </w:p>
        </w:tc>
        <w:tc>
          <w:tcPr>
            <w:tcW w:w="3056"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内包装间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5</w:t>
            </w:r>
          </w:p>
        </w:tc>
        <w:tc>
          <w:tcPr>
            <w:tcW w:w="2676" w:type="dxa"/>
            <w:vAlign w:val="top"/>
          </w:tcPr>
          <w:p>
            <w:pPr>
              <w:widowControl/>
              <w:jc w:val="left"/>
              <w:rPr>
                <w:rFonts w:ascii="宋体" w:hAnsi="宋体"/>
                <w:color w:val="0000FF"/>
                <w:sz w:val="28"/>
                <w:szCs w:val="28"/>
              </w:rPr>
            </w:pPr>
            <w:r>
              <w:rPr>
                <w:rFonts w:hint="eastAsia" w:ascii="宋体" w:hAnsi="宋体"/>
                <w:color w:val="0000FF"/>
                <w:sz w:val="28"/>
                <w:szCs w:val="28"/>
                <w:lang w:eastAsia="zh-CN"/>
              </w:rPr>
              <w:t>电磁感应铝箔封口机</w:t>
            </w:r>
          </w:p>
        </w:tc>
        <w:tc>
          <w:tcPr>
            <w:tcW w:w="1755" w:type="dxa"/>
            <w:vAlign w:val="top"/>
          </w:tcPr>
          <w:p>
            <w:pPr>
              <w:widowControl/>
              <w:jc w:val="left"/>
              <w:rPr>
                <w:rFonts w:ascii="宋体" w:hAnsi="宋体"/>
                <w:color w:val="0000FF"/>
                <w:sz w:val="28"/>
                <w:szCs w:val="28"/>
              </w:rPr>
            </w:pPr>
            <w:r>
              <w:rPr>
                <w:rFonts w:hint="eastAsia" w:ascii="宋体" w:hAnsi="宋体"/>
                <w:color w:val="0000FF"/>
                <w:sz w:val="28"/>
                <w:szCs w:val="28"/>
                <w:lang w:val="en-US" w:eastAsia="zh-CN"/>
              </w:rPr>
              <w:t>ATT20</w:t>
            </w:r>
          </w:p>
        </w:tc>
        <w:tc>
          <w:tcPr>
            <w:tcW w:w="855" w:type="dxa"/>
            <w:vAlign w:val="top"/>
          </w:tcPr>
          <w:p>
            <w:pPr>
              <w:widowControl/>
              <w:jc w:val="left"/>
              <w:rPr>
                <w:rFonts w:ascii="宋体" w:hAnsi="宋体"/>
                <w:color w:val="0000FF"/>
                <w:sz w:val="28"/>
                <w:szCs w:val="28"/>
              </w:rPr>
            </w:pPr>
            <w:r>
              <w:rPr>
                <w:rFonts w:hint="eastAsia" w:ascii="宋体" w:hAnsi="宋体"/>
                <w:color w:val="0000FF"/>
                <w:sz w:val="28"/>
                <w:szCs w:val="28"/>
                <w:lang w:val="en-US" w:eastAsia="zh-CN"/>
              </w:rPr>
              <w:t>1</w:t>
            </w:r>
            <w:r>
              <w:rPr>
                <w:rFonts w:hint="eastAsia" w:ascii="宋体" w:hAnsi="宋体"/>
                <w:color w:val="0000FF"/>
                <w:sz w:val="28"/>
                <w:szCs w:val="28"/>
              </w:rPr>
              <w:t>台</w:t>
            </w:r>
          </w:p>
        </w:tc>
        <w:tc>
          <w:tcPr>
            <w:tcW w:w="3056" w:type="dxa"/>
            <w:vAlign w:val="top"/>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内包装间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38" w:type="dxa"/>
            <w:gridSpan w:val="5"/>
            <w:vAlign w:val="center"/>
          </w:tcPr>
          <w:p>
            <w:pPr>
              <w:tabs>
                <w:tab w:val="left" w:pos="790"/>
                <w:tab w:val="left" w:pos="948"/>
              </w:tabs>
              <w:overflowPunct w:val="0"/>
              <w:adjustRightInd w:val="0"/>
              <w:snapToGrid w:val="0"/>
              <w:jc w:val="center"/>
              <w:rPr>
                <w:rFonts w:ascii="楷体_GB2312" w:hAnsi="黑体" w:eastAsia="楷体_GB2312"/>
                <w:kern w:val="0"/>
                <w:szCs w:val="30"/>
              </w:rPr>
            </w:pPr>
            <w:r>
              <w:rPr>
                <w:rFonts w:hint="eastAsia" w:ascii="楷体_GB2312" w:hAnsi="黑体" w:eastAsia="楷体_GB2312"/>
                <w:kern w:val="0"/>
                <w:szCs w:val="30"/>
              </w:rPr>
              <w:t>检验仪器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267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检验仪器名称</w:t>
            </w:r>
          </w:p>
        </w:tc>
        <w:tc>
          <w:tcPr>
            <w:tcW w:w="175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精度等级</w:t>
            </w:r>
          </w:p>
        </w:tc>
        <w:tc>
          <w:tcPr>
            <w:tcW w:w="85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数量</w:t>
            </w:r>
          </w:p>
        </w:tc>
        <w:tc>
          <w:tcPr>
            <w:tcW w:w="305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使用场所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top"/>
          </w:tcPr>
          <w:p>
            <w:pPr>
              <w:widowControl/>
              <w:jc w:val="left"/>
              <w:rPr>
                <w:rFonts w:ascii="宋体" w:hAnsi="宋体"/>
                <w:color w:val="0000FF"/>
                <w:sz w:val="24"/>
                <w:szCs w:val="24"/>
              </w:rPr>
            </w:pPr>
            <w:r>
              <w:rPr>
                <w:rFonts w:hint="eastAsia" w:ascii="宋体" w:hAnsi="宋体"/>
                <w:color w:val="0000FF"/>
                <w:sz w:val="24"/>
                <w:szCs w:val="24"/>
              </w:rPr>
              <w:t>1</w:t>
            </w:r>
          </w:p>
        </w:tc>
        <w:tc>
          <w:tcPr>
            <w:tcW w:w="2676" w:type="dxa"/>
            <w:vAlign w:val="top"/>
          </w:tcPr>
          <w:p>
            <w:pPr>
              <w:widowControl/>
              <w:jc w:val="left"/>
              <w:rPr>
                <w:rFonts w:ascii="宋体" w:hAnsi="宋体"/>
                <w:color w:val="0000FF"/>
                <w:sz w:val="24"/>
                <w:szCs w:val="24"/>
              </w:rPr>
            </w:pPr>
            <w:r>
              <w:rPr>
                <w:rFonts w:hint="eastAsia" w:ascii="宋体" w:hAnsi="宋体"/>
                <w:color w:val="0000FF"/>
                <w:sz w:val="24"/>
                <w:szCs w:val="24"/>
              </w:rPr>
              <w:t>电子天平</w:t>
            </w:r>
          </w:p>
        </w:tc>
        <w:tc>
          <w:tcPr>
            <w:tcW w:w="1755" w:type="dxa"/>
            <w:vAlign w:val="top"/>
          </w:tcPr>
          <w:p>
            <w:pPr>
              <w:widowControl/>
              <w:jc w:val="left"/>
              <w:rPr>
                <w:rFonts w:ascii="宋体" w:hAnsi="宋体"/>
                <w:color w:val="0000FF"/>
                <w:sz w:val="24"/>
                <w:szCs w:val="24"/>
              </w:rPr>
            </w:pPr>
            <w:r>
              <w:rPr>
                <w:rFonts w:hint="eastAsia" w:ascii="宋体" w:hAnsi="宋体"/>
                <w:color w:val="0000FF"/>
                <w:sz w:val="24"/>
                <w:szCs w:val="24"/>
              </w:rPr>
              <w:t>0.1mg</w:t>
            </w:r>
          </w:p>
        </w:tc>
        <w:tc>
          <w:tcPr>
            <w:tcW w:w="855" w:type="dxa"/>
            <w:vAlign w:val="top"/>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3056"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top"/>
          </w:tcPr>
          <w:p>
            <w:pPr>
              <w:widowControl/>
              <w:jc w:val="left"/>
              <w:rPr>
                <w:rFonts w:ascii="宋体" w:hAnsi="宋体"/>
                <w:color w:val="0000FF"/>
                <w:sz w:val="24"/>
                <w:szCs w:val="24"/>
              </w:rPr>
            </w:pPr>
            <w:r>
              <w:rPr>
                <w:rFonts w:hint="eastAsia" w:ascii="宋体" w:hAnsi="宋体"/>
                <w:color w:val="0000FF"/>
                <w:sz w:val="24"/>
                <w:szCs w:val="24"/>
              </w:rPr>
              <w:t>2</w:t>
            </w:r>
          </w:p>
        </w:tc>
        <w:tc>
          <w:tcPr>
            <w:tcW w:w="2676" w:type="dxa"/>
            <w:vAlign w:val="top"/>
          </w:tcPr>
          <w:p>
            <w:pPr>
              <w:widowControl/>
              <w:jc w:val="left"/>
              <w:rPr>
                <w:rFonts w:ascii="宋体" w:hAnsi="宋体"/>
                <w:color w:val="0000FF"/>
                <w:sz w:val="24"/>
                <w:szCs w:val="24"/>
              </w:rPr>
            </w:pPr>
            <w:r>
              <w:rPr>
                <w:rFonts w:hint="eastAsia" w:ascii="宋体" w:hAnsi="宋体"/>
                <w:color w:val="0000FF"/>
                <w:sz w:val="24"/>
                <w:szCs w:val="24"/>
                <w:lang w:eastAsia="zh-CN"/>
              </w:rPr>
              <w:t>电子计重</w:t>
            </w:r>
            <w:r>
              <w:rPr>
                <w:rFonts w:hint="eastAsia" w:ascii="宋体" w:hAnsi="宋体"/>
                <w:color w:val="0000FF"/>
                <w:sz w:val="24"/>
                <w:szCs w:val="24"/>
              </w:rPr>
              <w:t>天平</w:t>
            </w:r>
          </w:p>
        </w:tc>
        <w:tc>
          <w:tcPr>
            <w:tcW w:w="1755" w:type="dxa"/>
            <w:vAlign w:val="top"/>
          </w:tcPr>
          <w:p>
            <w:pPr>
              <w:widowControl/>
              <w:jc w:val="left"/>
              <w:rPr>
                <w:rFonts w:ascii="宋体" w:hAnsi="宋体"/>
                <w:color w:val="0000FF"/>
                <w:sz w:val="24"/>
                <w:szCs w:val="24"/>
              </w:rPr>
            </w:pPr>
            <w:r>
              <w:rPr>
                <w:rFonts w:hint="eastAsia" w:ascii="宋体" w:hAnsi="宋体"/>
                <w:color w:val="0000FF"/>
                <w:sz w:val="24"/>
                <w:szCs w:val="24"/>
              </w:rPr>
              <w:t>0.1g</w:t>
            </w:r>
          </w:p>
        </w:tc>
        <w:tc>
          <w:tcPr>
            <w:tcW w:w="855" w:type="dxa"/>
            <w:vAlign w:val="top"/>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3056"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top"/>
          </w:tcPr>
          <w:p>
            <w:pPr>
              <w:widowControl/>
              <w:jc w:val="left"/>
              <w:rPr>
                <w:rFonts w:ascii="宋体" w:hAnsi="宋体"/>
                <w:color w:val="0000FF"/>
                <w:sz w:val="24"/>
                <w:szCs w:val="24"/>
              </w:rPr>
            </w:pPr>
            <w:r>
              <w:rPr>
                <w:rFonts w:hint="eastAsia" w:ascii="宋体" w:hAnsi="宋体"/>
                <w:color w:val="0000FF"/>
                <w:sz w:val="24"/>
                <w:szCs w:val="24"/>
              </w:rPr>
              <w:t>3</w:t>
            </w:r>
          </w:p>
        </w:tc>
        <w:tc>
          <w:tcPr>
            <w:tcW w:w="2676" w:type="dxa"/>
            <w:vAlign w:val="top"/>
          </w:tcPr>
          <w:p>
            <w:pPr>
              <w:widowControl/>
              <w:jc w:val="left"/>
              <w:rPr>
                <w:rFonts w:ascii="宋体" w:hAnsi="宋体"/>
                <w:color w:val="0000FF"/>
                <w:sz w:val="24"/>
                <w:szCs w:val="24"/>
              </w:rPr>
            </w:pPr>
            <w:r>
              <w:rPr>
                <w:rFonts w:hint="eastAsia" w:ascii="宋体" w:hAnsi="宋体"/>
                <w:color w:val="0000FF"/>
                <w:sz w:val="24"/>
                <w:szCs w:val="24"/>
              </w:rPr>
              <w:t>恒温</w:t>
            </w:r>
            <w:r>
              <w:rPr>
                <w:rFonts w:hint="eastAsia" w:ascii="宋体" w:hAnsi="宋体"/>
                <w:color w:val="0000FF"/>
                <w:sz w:val="24"/>
                <w:szCs w:val="24"/>
                <w:lang w:eastAsia="zh-CN"/>
              </w:rPr>
              <w:t>恒湿</w:t>
            </w:r>
            <w:r>
              <w:rPr>
                <w:rFonts w:hint="eastAsia" w:ascii="宋体" w:hAnsi="宋体"/>
                <w:color w:val="0000FF"/>
                <w:sz w:val="24"/>
                <w:szCs w:val="24"/>
              </w:rPr>
              <w:t>箱</w:t>
            </w:r>
          </w:p>
        </w:tc>
        <w:tc>
          <w:tcPr>
            <w:tcW w:w="1755" w:type="dxa"/>
            <w:vAlign w:val="top"/>
          </w:tcPr>
          <w:p>
            <w:pPr>
              <w:widowControl/>
              <w:jc w:val="left"/>
              <w:rPr>
                <w:rFonts w:ascii="宋体" w:hAnsi="宋体"/>
                <w:color w:val="0000FF"/>
                <w:sz w:val="24"/>
                <w:szCs w:val="24"/>
              </w:rPr>
            </w:pPr>
            <w:r>
              <w:rPr>
                <w:rFonts w:hint="eastAsia" w:ascii="宋体" w:hAnsi="宋体"/>
                <w:color w:val="0000FF"/>
                <w:sz w:val="24"/>
                <w:szCs w:val="24"/>
              </w:rPr>
              <w:t>0.1︒C</w:t>
            </w:r>
          </w:p>
        </w:tc>
        <w:tc>
          <w:tcPr>
            <w:tcW w:w="855" w:type="dxa"/>
            <w:vAlign w:val="top"/>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3056"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top"/>
          </w:tcPr>
          <w:p>
            <w:pPr>
              <w:widowControl/>
              <w:jc w:val="left"/>
              <w:rPr>
                <w:rFonts w:ascii="宋体" w:hAnsi="宋体"/>
                <w:color w:val="0000FF"/>
                <w:sz w:val="24"/>
                <w:szCs w:val="24"/>
              </w:rPr>
            </w:pPr>
            <w:r>
              <w:rPr>
                <w:rFonts w:hint="eastAsia" w:ascii="宋体" w:hAnsi="宋体"/>
                <w:color w:val="0000FF"/>
                <w:sz w:val="24"/>
                <w:szCs w:val="24"/>
              </w:rPr>
              <w:t>4</w:t>
            </w:r>
          </w:p>
        </w:tc>
        <w:tc>
          <w:tcPr>
            <w:tcW w:w="2676" w:type="dxa"/>
            <w:vAlign w:val="top"/>
          </w:tcPr>
          <w:p>
            <w:pPr>
              <w:widowControl/>
              <w:jc w:val="left"/>
              <w:rPr>
                <w:rFonts w:ascii="宋体" w:hAnsi="宋体"/>
                <w:color w:val="0000FF"/>
                <w:sz w:val="24"/>
                <w:szCs w:val="24"/>
              </w:rPr>
            </w:pPr>
            <w:r>
              <w:rPr>
                <w:rFonts w:hint="eastAsia" w:ascii="宋体" w:hAnsi="宋体"/>
                <w:color w:val="0000FF"/>
                <w:sz w:val="24"/>
                <w:szCs w:val="24"/>
                <w:lang w:eastAsia="zh-CN"/>
              </w:rPr>
              <w:t>高速离心机</w:t>
            </w:r>
          </w:p>
        </w:tc>
        <w:tc>
          <w:tcPr>
            <w:tcW w:w="1755" w:type="dxa"/>
            <w:vAlign w:val="top"/>
          </w:tcPr>
          <w:p>
            <w:pPr>
              <w:widowControl/>
              <w:jc w:val="left"/>
              <w:rPr>
                <w:rFonts w:ascii="宋体" w:hAnsi="宋体"/>
                <w:color w:val="0000FF"/>
                <w:sz w:val="24"/>
                <w:szCs w:val="24"/>
              </w:rPr>
            </w:pPr>
            <w:r>
              <w:rPr>
                <w:rFonts w:hint="eastAsia" w:ascii="宋体" w:hAnsi="宋体"/>
                <w:color w:val="0000FF"/>
                <w:sz w:val="24"/>
                <w:szCs w:val="24"/>
                <w:lang w:val="en-US" w:eastAsia="zh-CN"/>
              </w:rPr>
              <w:t>18000 rpm</w:t>
            </w:r>
          </w:p>
        </w:tc>
        <w:tc>
          <w:tcPr>
            <w:tcW w:w="855" w:type="dxa"/>
            <w:vAlign w:val="top"/>
          </w:tcPr>
          <w:p>
            <w:pPr>
              <w:widowControl/>
              <w:jc w:val="left"/>
              <w:rPr>
                <w:rFonts w:ascii="宋体" w:hAnsi="宋体"/>
                <w:color w:val="0000FF"/>
                <w:sz w:val="24"/>
                <w:szCs w:val="24"/>
              </w:rPr>
            </w:pPr>
            <w:r>
              <w:rPr>
                <w:rFonts w:hint="eastAsia" w:ascii="宋体" w:hAnsi="宋体"/>
                <w:color w:val="0000FF"/>
                <w:sz w:val="24"/>
                <w:szCs w:val="24"/>
              </w:rPr>
              <w:t>1</w:t>
            </w:r>
          </w:p>
        </w:tc>
        <w:tc>
          <w:tcPr>
            <w:tcW w:w="3056"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top"/>
          </w:tcPr>
          <w:p>
            <w:pPr>
              <w:widowControl/>
              <w:jc w:val="left"/>
              <w:rPr>
                <w:rFonts w:ascii="宋体" w:hAnsi="宋体"/>
                <w:color w:val="0000FF"/>
                <w:sz w:val="24"/>
                <w:szCs w:val="24"/>
              </w:rPr>
            </w:pPr>
            <w:r>
              <w:rPr>
                <w:rFonts w:hint="eastAsia" w:ascii="宋体" w:hAnsi="宋体"/>
                <w:color w:val="0000FF"/>
                <w:sz w:val="24"/>
                <w:szCs w:val="24"/>
              </w:rPr>
              <w:t>5</w:t>
            </w:r>
          </w:p>
        </w:tc>
        <w:tc>
          <w:tcPr>
            <w:tcW w:w="2676" w:type="dxa"/>
            <w:vAlign w:val="top"/>
          </w:tcPr>
          <w:p>
            <w:pPr>
              <w:widowControl/>
              <w:jc w:val="left"/>
              <w:rPr>
                <w:rFonts w:ascii="宋体" w:hAnsi="宋体"/>
                <w:color w:val="0000FF"/>
                <w:sz w:val="24"/>
                <w:szCs w:val="24"/>
              </w:rPr>
            </w:pPr>
            <w:r>
              <w:rPr>
                <w:rFonts w:hint="eastAsia" w:ascii="宋体" w:hAnsi="宋体"/>
                <w:color w:val="0000FF"/>
                <w:sz w:val="24"/>
                <w:szCs w:val="24"/>
                <w:lang w:eastAsia="zh-CN"/>
              </w:rPr>
              <w:t>旋涡式振荡仪</w:t>
            </w:r>
          </w:p>
        </w:tc>
        <w:tc>
          <w:tcPr>
            <w:tcW w:w="1755" w:type="dxa"/>
            <w:vAlign w:val="top"/>
          </w:tcPr>
          <w:p>
            <w:pPr>
              <w:widowControl/>
              <w:jc w:val="left"/>
              <w:rPr>
                <w:rFonts w:ascii="宋体" w:hAnsi="宋体"/>
                <w:color w:val="0000FF"/>
                <w:sz w:val="24"/>
                <w:szCs w:val="24"/>
              </w:rPr>
            </w:pPr>
            <w:r>
              <w:rPr>
                <w:rFonts w:hint="eastAsia" w:ascii="宋体" w:hAnsi="宋体"/>
                <w:color w:val="0000FF"/>
                <w:sz w:val="24"/>
                <w:szCs w:val="24"/>
                <w:lang w:val="en-US" w:eastAsia="zh-CN"/>
              </w:rPr>
              <w:t>2000次/分</w:t>
            </w:r>
          </w:p>
        </w:tc>
        <w:tc>
          <w:tcPr>
            <w:tcW w:w="855" w:type="dxa"/>
            <w:vAlign w:val="top"/>
          </w:tcPr>
          <w:p>
            <w:pPr>
              <w:widowControl/>
              <w:jc w:val="left"/>
              <w:rPr>
                <w:rFonts w:ascii="宋体" w:hAnsi="宋体"/>
                <w:color w:val="0000FF"/>
                <w:sz w:val="24"/>
                <w:szCs w:val="24"/>
              </w:rPr>
            </w:pPr>
            <w:r>
              <w:rPr>
                <w:rFonts w:hint="eastAsia" w:ascii="宋体" w:hAnsi="宋体"/>
                <w:color w:val="0000FF"/>
                <w:sz w:val="24"/>
                <w:szCs w:val="24"/>
              </w:rPr>
              <w:t>1</w:t>
            </w:r>
          </w:p>
        </w:tc>
        <w:tc>
          <w:tcPr>
            <w:tcW w:w="3056" w:type="dxa"/>
            <w:vAlign w:val="top"/>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bl>
    <w:p>
      <w:pPr>
        <w:overflowPunct w:val="0"/>
        <w:topLinePunct/>
        <w:snapToGrid w:val="0"/>
        <w:spacing w:line="20" w:lineRule="exact"/>
        <w:jc w:val="center"/>
        <w:rPr>
          <w:rFonts w:eastAsia="黑体" w:cs="黑体"/>
          <w:b/>
          <w:bCs/>
          <w:sz w:val="36"/>
          <w:szCs w:val="36"/>
        </w:rPr>
      </w:pPr>
    </w:p>
    <w:p>
      <w:pPr>
        <w:overflowPunct w:val="0"/>
        <w:topLinePunct/>
        <w:snapToGrid w:val="0"/>
        <w:spacing w:line="20" w:lineRule="exact"/>
        <w:ind w:firstLine="1600" w:firstLineChars="500"/>
        <w:jc w:val="center"/>
        <w:rPr>
          <w:rFonts w:eastAsia="方正小标宋简体" w:cs="方正小标宋简体"/>
          <w:szCs w:val="32"/>
        </w:rPr>
      </w:pPr>
    </w:p>
    <w:p>
      <w:pPr>
        <w:tabs>
          <w:tab w:val="left" w:pos="790"/>
          <w:tab w:val="left" w:pos="1264"/>
        </w:tabs>
        <w:overflowPunct w:val="0"/>
        <w:adjustRightInd w:val="0"/>
        <w:snapToGrid w:val="0"/>
        <w:rPr>
          <w:rFonts w:hAnsi="宋体"/>
          <w:kern w:val="0"/>
          <w:sz w:val="24"/>
          <w:szCs w:val="24"/>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bookmarkStart w:id="0" w:name="_GoBack"/>
      <w:bookmarkEnd w:id="0"/>
      <w:r>
        <w:rPr>
          <w:rFonts w:hint="eastAsia" w:ascii="黑体" w:hAnsi="黑体" w:eastAsia="黑体"/>
          <w:kern w:val="0"/>
          <w:szCs w:val="30"/>
        </w:rPr>
        <w:t>四、食品安全专业技术人员及食品安全管理人员</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24"/>
        <w:gridCol w:w="1134"/>
        <w:gridCol w:w="1304"/>
        <w:gridCol w:w="1247"/>
        <w:gridCol w:w="1247"/>
        <w:gridCol w:w="187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ind w:left="-57" w:right="-57"/>
              <w:jc w:val="center"/>
              <w:rPr>
                <w:rFonts w:ascii="黑体" w:hAnsi="黑体" w:eastAsia="黑体"/>
                <w:kern w:val="0"/>
                <w:sz w:val="24"/>
                <w:szCs w:val="24"/>
              </w:rPr>
            </w:pPr>
            <w:r>
              <w:rPr>
                <w:rFonts w:hint="eastAsia" w:ascii="黑体" w:hAnsi="黑体" w:eastAsia="黑体"/>
                <w:kern w:val="0"/>
                <w:sz w:val="24"/>
                <w:szCs w:val="24"/>
              </w:rPr>
              <w:t>序号</w:t>
            </w:r>
          </w:p>
        </w:tc>
        <w:tc>
          <w:tcPr>
            <w:tcW w:w="113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姓　名</w:t>
            </w:r>
          </w:p>
        </w:tc>
        <w:tc>
          <w:tcPr>
            <w:tcW w:w="130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身份证号</w:t>
            </w:r>
          </w:p>
        </w:tc>
        <w:tc>
          <w:tcPr>
            <w:tcW w:w="1247"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职务</w:t>
            </w:r>
          </w:p>
        </w:tc>
        <w:tc>
          <w:tcPr>
            <w:tcW w:w="1247"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文化程度</w:t>
            </w:r>
          </w:p>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与专业</w:t>
            </w:r>
          </w:p>
        </w:tc>
        <w:tc>
          <w:tcPr>
            <w:tcW w:w="187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人员类别</w:t>
            </w:r>
          </w:p>
        </w:tc>
        <w:tc>
          <w:tcPr>
            <w:tcW w:w="141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专职</w:t>
            </w:r>
            <w:r>
              <w:rPr>
                <w:rFonts w:ascii="黑体" w:hAnsi="黑体" w:eastAsia="黑体"/>
                <w:kern w:val="0"/>
                <w:sz w:val="24"/>
                <w:szCs w:val="24"/>
              </w:rPr>
              <w:t>/</w:t>
            </w:r>
            <w:r>
              <w:rPr>
                <w:rFonts w:hint="eastAsia" w:ascii="黑体" w:hAnsi="黑体" w:eastAsia="黑体"/>
                <w:kern w:val="0"/>
                <w:sz w:val="24"/>
                <w:szCs w:val="24"/>
              </w:rPr>
              <w:t>兼职</w:t>
            </w:r>
          </w:p>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1</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李一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法人代表</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博士研究生，食品专业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2</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王一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质量经理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硕士研究生，食品专业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3</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钱一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生产经理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硕士研究生，质量专业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4</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刘一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品控经理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硕士研究生，食品检验专业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5</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宋一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检验员</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大学本科，食品检验专业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bl>
    <w:p>
      <w:pPr>
        <w:tabs>
          <w:tab w:val="left" w:pos="790"/>
          <w:tab w:val="left" w:pos="1264"/>
        </w:tabs>
        <w:overflowPunct w:val="0"/>
        <w:adjustRightInd w:val="0"/>
        <w:snapToGrid w:val="0"/>
        <w:spacing w:before="60" w:line="288" w:lineRule="auto"/>
        <w:rPr>
          <w:rFonts w:ascii="楷体_GB2312" w:hAnsi="宋体" w:eastAsia="楷体_GB2312"/>
          <w:kern w:val="0"/>
          <w:sz w:val="24"/>
          <w:szCs w:val="24"/>
        </w:rPr>
      </w:pPr>
      <w:r>
        <w:rPr>
          <w:rFonts w:hint="eastAsia" w:ascii="楷体_GB2312" w:hAnsi="宋体" w:eastAsia="楷体_GB2312"/>
          <w:kern w:val="0"/>
          <w:sz w:val="24"/>
          <w:szCs w:val="24"/>
        </w:rPr>
        <w:t>说明：1．人员可以在内部兼任职务。</w:t>
      </w:r>
    </w:p>
    <w:p>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Pr>
          <w:rFonts w:hint="eastAsia" w:ascii="楷体_GB2312" w:hAnsi="宋体" w:eastAsia="楷体_GB2312"/>
          <w:kern w:val="0"/>
          <w:sz w:val="24"/>
          <w:szCs w:val="24"/>
        </w:rPr>
        <w:t>2．同一人员可以是专业技术人员和管理人员双重身份，请据实填写。</w:t>
      </w: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五、食品安全管理制度清单</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5002"/>
        <w:gridCol w:w="2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5002"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管理制度名称</w:t>
            </w:r>
          </w:p>
        </w:tc>
        <w:tc>
          <w:tcPr>
            <w:tcW w:w="277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文件编号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1</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进货查验记录管理制度</w:t>
            </w:r>
          </w:p>
        </w:tc>
        <w:tc>
          <w:tcPr>
            <w:tcW w:w="2775" w:type="dxa"/>
          </w:tcPr>
          <w:p>
            <w:pPr>
              <w:widowControl/>
              <w:jc w:val="center"/>
              <w:rPr>
                <w:rFonts w:ascii="宋体" w:hAnsi="宋体"/>
                <w:color w:val="0000FF"/>
                <w:sz w:val="28"/>
                <w:szCs w:val="28"/>
              </w:rPr>
            </w:pPr>
            <w:r>
              <w:rPr>
                <w:rFonts w:hint="eastAsia" w:ascii="宋体" w:hAnsi="宋体"/>
                <w:color w:val="0000FF"/>
                <w:sz w:val="28"/>
                <w:szCs w:val="28"/>
              </w:rPr>
              <w:t>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2</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生产过程控制管理制度</w:t>
            </w:r>
          </w:p>
        </w:tc>
        <w:tc>
          <w:tcPr>
            <w:tcW w:w="2775" w:type="dxa"/>
          </w:tcPr>
          <w:p>
            <w:pPr>
              <w:widowControl/>
              <w:jc w:val="center"/>
              <w:rPr>
                <w:rFonts w:ascii="宋体" w:hAnsi="宋体"/>
                <w:color w:val="0000FF"/>
                <w:sz w:val="28"/>
                <w:szCs w:val="28"/>
              </w:rPr>
            </w:pPr>
            <w:r>
              <w:rPr>
                <w:rFonts w:hint="eastAsia" w:ascii="宋体" w:hAnsi="宋体"/>
                <w:color w:val="0000FF"/>
                <w:sz w:val="28"/>
                <w:szCs w:val="28"/>
              </w:rPr>
              <w:t>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3</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出厂检验记录管理制度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4</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食品安全自查管理制度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5</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从业人员健康管理制度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6</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不安全食品召回管理制度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7</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食品安全事故处置管理制度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bl>
    <w:p>
      <w:pPr>
        <w:tabs>
          <w:tab w:val="left" w:pos="790"/>
          <w:tab w:val="left" w:pos="1264"/>
        </w:tabs>
        <w:overflowPunct w:val="0"/>
        <w:adjustRightInd w:val="0"/>
        <w:snapToGrid w:val="0"/>
        <w:spacing w:before="60" w:line="288" w:lineRule="auto"/>
        <w:rPr>
          <w:rFonts w:ascii="楷体_GB2312" w:hAnsi="宋体" w:eastAsia="楷体_GB2312"/>
          <w:kern w:val="0"/>
          <w:sz w:val="24"/>
          <w:szCs w:val="24"/>
        </w:rPr>
      </w:pPr>
      <w:r>
        <w:rPr>
          <w:rFonts w:hint="eastAsia" w:ascii="楷体_GB2312" w:hAnsi="宋体" w:eastAsia="楷体_GB2312"/>
          <w:kern w:val="0"/>
          <w:sz w:val="24"/>
          <w:szCs w:val="24"/>
        </w:rPr>
        <w:t>注：只需要填报食品安全管理制度清单，无需提交制度文本。</w:t>
      </w: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六、食品生产许可其他申请材料清单</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r>
        <w:rPr>
          <w:rFonts w:hint="eastAsia" w:hAnsi="宋体"/>
          <w:kern w:val="0"/>
          <w:sz w:val="28"/>
          <w:szCs w:val="28"/>
        </w:rPr>
        <w:t>根据《食品生产许可管理办法》，申请食品、食品添加剂生产许可，申请人需要提交以下材料：</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1</w:t>
      </w:r>
      <w:r>
        <w:rPr>
          <w:rFonts w:hint="eastAsia" w:hAnsi="宋体"/>
          <w:kern w:val="0"/>
          <w:sz w:val="28"/>
          <w:szCs w:val="28"/>
        </w:rPr>
        <w:t>．食品（食品添加剂）生产设备布局图（附后）；</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2</w:t>
      </w:r>
      <w:r>
        <w:rPr>
          <w:rFonts w:hint="eastAsia" w:hAnsi="宋体"/>
          <w:kern w:val="0"/>
          <w:sz w:val="28"/>
          <w:szCs w:val="28"/>
        </w:rPr>
        <w:t>．食品（食品添加剂）生产工艺流程图（附后）；</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r>
        <w:rPr>
          <w:rFonts w:hint="eastAsia" w:hAnsi="宋体"/>
          <w:kern w:val="0"/>
          <w:sz w:val="28"/>
          <w:szCs w:val="28"/>
        </w:rPr>
        <w:t>申请特殊食品生产许可，申请人还需要提交以下材料：</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1</w:t>
      </w:r>
      <w:r>
        <w:rPr>
          <w:rFonts w:hint="eastAsia" w:hAnsi="宋体"/>
          <w:kern w:val="0"/>
          <w:sz w:val="28"/>
          <w:szCs w:val="28"/>
        </w:rPr>
        <w:t>．特殊食品的生产质量管理体系文件目录（附后）；</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2</w:t>
      </w:r>
      <w:r>
        <w:rPr>
          <w:rFonts w:hint="eastAsia" w:hAnsi="宋体"/>
          <w:kern w:val="0"/>
          <w:sz w:val="28"/>
          <w:szCs w:val="28"/>
        </w:rPr>
        <w:t>．特殊食品的相关注册和备案文件（附后，国家市场监督管理总局特殊食品查询平台能够查到完整注册和备案信息的免于提交）。</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 w:name="方正仿宋简体">
    <w:altName w:val="方正仿宋_GBK"/>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Wingdings 2">
    <w:panose1 w:val="05020102010507070707"/>
    <w:charset w:val="00"/>
    <w:family w:val="auto"/>
    <w:pitch w:val="default"/>
    <w:sig w:usb0="00000000" w:usb1="00000000" w:usb2="00000000" w:usb3="00000000" w:csb0="8000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D2C"/>
    <w:rsid w:val="00095D2C"/>
    <w:rsid w:val="00151ACC"/>
    <w:rsid w:val="00981483"/>
    <w:rsid w:val="00B36DB6"/>
    <w:rsid w:val="00C75DF0"/>
    <w:rsid w:val="00DD3A13"/>
    <w:rsid w:val="00F504D7"/>
    <w:rsid w:val="00F67E36"/>
    <w:rsid w:val="2FE9F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仿宋_GB2312" w:hAnsi="Calibri" w:eastAsia="仿宋_GB2312" w:cs="Times New Roman"/>
      <w:sz w:val="18"/>
      <w:szCs w:val="18"/>
    </w:rPr>
  </w:style>
  <w:style w:type="character" w:customStyle="1" w:styleId="7">
    <w:name w:val="页脚 Char"/>
    <w:basedOn w:val="5"/>
    <w:link w:val="2"/>
    <w:qFormat/>
    <w:uiPriority w:val="99"/>
    <w:rPr>
      <w:rFonts w:ascii="仿宋_GB2312" w:hAnsi="Calibri"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398</Words>
  <Characters>2272</Characters>
  <Lines>18</Lines>
  <Paragraphs>5</Paragraphs>
  <TotalTime>1</TotalTime>
  <ScaleCrop>false</ScaleCrop>
  <LinksUpToDate>false</LinksUpToDate>
  <CharactersWithSpaces>2665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2020-10-14T19:45:00Z</dcterms:created>
  <dc:creator>Home</dc:creator>
  <cp:lastModifiedBy>scjuser</cp:lastModifiedBy>
  <dcterms:modified xsi:type="dcterms:W3CDTF">2023-10-09T15:06:28Z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