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481"/>
        <w:gridCol w:w="1036"/>
        <w:gridCol w:w="1545"/>
        <w:gridCol w:w="1421"/>
        <w:gridCol w:w="1101"/>
        <w:gridCol w:w="825"/>
        <w:gridCol w:w="9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25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2"/>
                <w:lang w:val="en-US" w:eastAsia="zh-CN"/>
              </w:rPr>
              <w:t>城镇污水排入排水管网许可项目特性表样表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项目概况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上海XX有限公司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排水行为发生地的详细地址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XX区XX路XX号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项目类型</w:t>
            </w:r>
          </w:p>
        </w:tc>
        <w:tc>
          <w:tcPr>
            <w:tcW w:w="6894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□工业  □建筑  ☑餐饮  □医疗  □畜禽养殖  □屠宰  □有消毒排水的宾馆酒店服务  □有化学实验排水的科研  □有船舶生活污水收集处理的港口经营  □汽车清洗  □列车的修理  □轨道交通车辆的修理  □汽车的修理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项目主要产品及服务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XXX\XXX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项目用地面积(㎡)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项目建筑面积(㎡)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商业面积(㎡)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XXX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办公面积(㎡)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XXX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餐饮面积(㎡)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医疗面积(㎡)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XXX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汽车清洗面积(㎡)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XXX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生产区面积(㎡)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项目水量</w:t>
            </w:r>
          </w:p>
        </w:tc>
        <w:tc>
          <w:tcPr>
            <w:tcW w:w="40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用水量（m³/日）</w:t>
            </w:r>
          </w:p>
        </w:tc>
        <w:tc>
          <w:tcPr>
            <w:tcW w:w="43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排水量（m³/日）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总用水量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其中自来水量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其中自备水量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总排水量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其中生产（餐饮、医疗等）污水量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其中生活污水量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XXX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XXX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XXX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XXX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XXX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项目预处理设施情况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预处理工艺名称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预处理工艺流程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预处理设施型号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XXXXX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预处理设施处理量（m³/日）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项目是否有行业标准、若有提供标准名称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☑是   项目所执行的行业排放标准名称： XX行业水污染排放标准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项目是否有环评批复、若有提供批复文号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☑是   环评批复文号：             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项目是否列入重点排污单位名录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□是   ☑否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项目排水管道情况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项目周边市政排水体制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☑合流制   □分流制 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项目周边市政排水体制片区名称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项目污水（合流）管接入点位置（路名）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市政污水（合流）管道管径（mm）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市政污水（合流）管道管底标高（m）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是否设置排水检测井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有无在线监测装置及检测项目类型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项目雨水管接入点位置（路名）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市政雨水管道管径（mm）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市政雨水管道管底标高（m）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22"/>
          <w:szCs w:val="22"/>
        </w:rPr>
      </w:pPr>
      <w:r>
        <w:rPr>
          <w:rFonts w:hint="eastAsia" w:ascii="仿宋_GB2312" w:hAnsi="仿宋_GB2312" w:eastAsia="仿宋_GB2312" w:cs="仿宋_GB2312"/>
          <w:kern w:val="0"/>
          <w:sz w:val="22"/>
          <w:szCs w:val="22"/>
        </w:rPr>
        <w:t>注：1.项目排水管道情况栏中雨、污水管接入点位置数量根据实际排水情况填写。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22"/>
          <w:szCs w:val="22"/>
        </w:rPr>
      </w:pPr>
    </w:p>
    <w:tbl>
      <w:tblPr>
        <w:tblStyle w:val="4"/>
        <w:tblW w:w="92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481"/>
        <w:gridCol w:w="1036"/>
        <w:gridCol w:w="1545"/>
        <w:gridCol w:w="1421"/>
        <w:gridCol w:w="1101"/>
        <w:gridCol w:w="825"/>
        <w:gridCol w:w="9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25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2"/>
                <w:lang w:val="en-US" w:eastAsia="zh-CN"/>
              </w:rPr>
              <w:t>城镇污水排入排水管网许可项目特性表（A类、B类）样表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项目概况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上海XX有限公司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排水行为发生地的详细地址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XX区XX路XX号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项目类型</w:t>
            </w:r>
          </w:p>
        </w:tc>
        <w:tc>
          <w:tcPr>
            <w:tcW w:w="6894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□工业  □建筑  ☑餐饮  □医疗  □畜禽养殖  □屠宰  □有消毒排水的宾馆酒店服务  □有化学实验排水的科研  □有船舶生活污水收集处理的港口经营  □汽车清洗  □列车的修理  □轨道交通车辆的修理  □汽车的修理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项目主要产品及服务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XXX\XXX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项目用地面积(㎡)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项目建筑面积(㎡)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商业面积(㎡)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办公面积(㎡)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餐饮面积(㎡)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医疗面积(㎡)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汽车清洗面积(㎡)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生产区面积(㎡)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项目水量</w:t>
            </w:r>
          </w:p>
        </w:tc>
        <w:tc>
          <w:tcPr>
            <w:tcW w:w="40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用水量（m³/日）</w:t>
            </w:r>
          </w:p>
        </w:tc>
        <w:tc>
          <w:tcPr>
            <w:tcW w:w="43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排水量（m³/日）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总用水量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其中自来水量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其中自备水量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总排水量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其中生产（餐饮、医疗等）污水量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其中生活污水量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项目预处理设施情况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预处理工艺名称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预处理工艺流程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预处理设施型号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XXXXX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预处理设施处理量（m³/日）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项目是否有行业标准、若有提供标准名称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☑是   项目所执行的行业排放标准名称： XX行业水污染排放标准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项目是否有环评批复、若有提供批复文号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☑是   环评批复文号：             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项目是否列入重点排污单位名录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□是   ☑否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项目排水管道情况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项目周边市政排水体制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☑合流制   □分流制 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项目周边市政排水体制片区名称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项目污水（合流）管接入点位置（路名）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市政污水（合流）管道管径（mm）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市政污水（合流）管道管底标高（m）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是否设置排水检测井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有无在线监测装置及检测项目类型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项目雨水管接入点位置（路名）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市政雨水管道管径（mm）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市政雨水管道管底标高（m）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textAlignment w:val="auto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仿宋_GB2312" w:hAnsi="仿宋_GB2312" w:eastAsia="仿宋_GB2312" w:cs="仿宋_GB2312"/>
          <w:kern w:val="0"/>
          <w:sz w:val="22"/>
          <w:szCs w:val="22"/>
        </w:rPr>
        <w:t>注：1.项目排水管道情况栏中雨、污水管接入点位置数量根据实际排水情况填写。</w:t>
      </w:r>
      <w:r>
        <w:rPr>
          <w:rFonts w:hint="eastAsia" w:ascii="仿宋_GB2312" w:hAnsi="仿宋_GB2312" w:eastAsia="仿宋_GB2312" w:cs="仿宋_GB2312"/>
          <w:kern w:val="0"/>
          <w:sz w:val="22"/>
          <w:szCs w:val="22"/>
        </w:rPr>
        <w:br w:type="page"/>
      </w:r>
    </w:p>
    <w:tbl>
      <w:tblPr>
        <w:tblStyle w:val="4"/>
        <w:tblW w:w="921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060"/>
        <w:gridCol w:w="1520"/>
        <w:gridCol w:w="1860"/>
        <w:gridCol w:w="1500"/>
        <w:gridCol w:w="1360"/>
        <w:gridCol w:w="8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214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仿宋_GB2312" w:hAnsi="Calibri" w:eastAsia="仿宋_GB2312" w:cs="Times New Roman"/>
                <w:b/>
                <w:sz w:val="32"/>
                <w:szCs w:val="32"/>
                <w:lang w:val="en-US" w:eastAsia="zh-CN"/>
              </w:rPr>
              <w:t>城镇污水排入排水管网许可项目特性表（C类、D类）</w:t>
            </w:r>
            <w:r>
              <w:rPr>
                <w:rFonts w:hint="eastAsia" w:ascii="仿宋_GB2312" w:hAnsi="Calibri" w:eastAsia="仿宋_GB2312" w:cs="Times New Roman"/>
                <w:b/>
                <w:sz w:val="32"/>
                <w:szCs w:val="32"/>
                <w:lang w:val="en-US" w:eastAsia="zh-CN"/>
              </w:rPr>
              <w:t>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项目概况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项目名称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上海XX有限公司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排水行为发生地的详细地址</w:t>
            </w:r>
          </w:p>
        </w:tc>
        <w:tc>
          <w:tcPr>
            <w:tcW w:w="2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XX区XX路XX号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经营项目</w:t>
            </w:r>
          </w:p>
        </w:tc>
        <w:tc>
          <w:tcPr>
            <w:tcW w:w="56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如中餐早点、火锅、西餐等业态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项目建筑面积(㎡)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　XXX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项目餐饮面积(㎡)</w:t>
            </w:r>
          </w:p>
        </w:tc>
        <w:tc>
          <w:tcPr>
            <w:tcW w:w="2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　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项目水量</w:t>
            </w:r>
          </w:p>
        </w:tc>
        <w:tc>
          <w:tcPr>
            <w:tcW w:w="4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用水量（m³/日）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排水量（m³/日）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其中餐饮水量（m³/日）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其中生活污水量（m³/日）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4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　XX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XX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XX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XX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项目预处理设施情况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预处理设施工艺</w:t>
            </w:r>
          </w:p>
        </w:tc>
        <w:tc>
          <w:tcPr>
            <w:tcW w:w="56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如隔油池、油水分离器等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项目排水管道情况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项目污水（合流）管接入点位置（路名）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连接管管道直径（mm）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是否设置排水专用检测井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方式一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通过XXXX小区污水管排入XXXX路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DNXXX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是/否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方式二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XXXX路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DNXXX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是/否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项目雨水管接入点位置（路名）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连接管管道管径（mm）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方式一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通过XXXX小区雨水管排入XXXX路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DNXXX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方式二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XXXX路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DNXXX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方式三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无独立雨水管道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-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214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注：1.经营项目填写应明确经营项目类型，如中餐早点、火锅、西餐等业态；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21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 w:firstLine="44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2.预处理设施工艺填写应明确工艺类型，如隔油池、油水分离器等；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21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 xml:space="preserve">    3.排水管道情况栏中排水户根据项目内雨、污水去向勾选相应排水方式并填写相关内容。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right="0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right="0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22"/>
          <w:szCs w:val="22"/>
          <w:lang w:val="en-US" w:eastAsia="zh-CN" w:bidi="ar"/>
        </w:rPr>
      </w:pPr>
    </w:p>
    <w:p>
      <w:pPr>
        <w:widowControl/>
        <w:jc w:val="center"/>
        <w:rPr>
          <w:rFonts w:hint="default" w:ascii="仿宋_GB2312" w:hAnsi="Calibri" w:eastAsia="仿宋_GB2312" w:cs="Times New Roman"/>
          <w:b/>
          <w:sz w:val="32"/>
          <w:szCs w:val="32"/>
          <w:lang w:val="en-US" w:eastAsia="zh-CN"/>
        </w:rPr>
      </w:pPr>
    </w:p>
    <w:p>
      <w:pPr>
        <w:widowControl/>
        <w:jc w:val="center"/>
        <w:rPr>
          <w:rFonts w:hint="default" w:ascii="仿宋_GB2312" w:hAnsi="Calibri" w:eastAsia="仿宋_GB2312" w:cs="Times New Roman"/>
          <w:b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b/>
          <w:sz w:val="32"/>
          <w:szCs w:val="32"/>
          <w:lang w:val="en-US" w:eastAsia="zh-CN"/>
        </w:rPr>
        <w:t>排水设计方案（格式化文本）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7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7"/>
          <w:sz w:val="28"/>
          <w:szCs w:val="28"/>
          <w:highlight w:val="none"/>
          <w:lang w:val="en-US" w:eastAsia="zh-CN"/>
        </w:rPr>
        <w:t>仅适用于B类排水户）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</w:rPr>
        <w:t>一、项目概况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pacing w:val="3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pacing w:val="3"/>
          <w:sz w:val="24"/>
          <w:szCs w:val="24"/>
        </w:rPr>
        <w:t>1.1 申请人及项目基本情况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val="en-US" w:eastAsia="zh-CN"/>
        </w:rPr>
        <w:t>必填项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6" w:firstLine="448" w:firstLineChars="200"/>
        <w:textAlignment w:val="baseline"/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申请单位：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 xml:space="preserve"> 上海XX有限公司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　                           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6" w:firstLine="448" w:firstLineChars="200"/>
        <w:textAlignment w:val="baseline"/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 xml:space="preserve">上海XX有限公司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                                          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6" w:firstLine="448" w:firstLineChars="200"/>
        <w:textAlignment w:val="baseline"/>
        <w:rPr>
          <w:rFonts w:hint="eastAsia" w:ascii="仿宋_GB2312" w:hAnsi="仿宋_GB2312" w:eastAsia="仿宋_GB2312" w:cs="仿宋_GB2312"/>
          <w:spacing w:val="-8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申请项目地址：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 xml:space="preserve">XX  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none"/>
          <w:lang w:val="en-US" w:eastAsia="zh-CN"/>
        </w:rPr>
        <w:t xml:space="preserve"> 区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 xml:space="preserve">   XX 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none"/>
          <w:lang w:val="en-US" w:eastAsia="zh-CN"/>
        </w:rPr>
        <w:t>街道（镇）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 xml:space="preserve"> XX 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none"/>
          <w:lang w:val="en-US" w:eastAsia="zh-CN"/>
        </w:rPr>
        <w:t>路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 xml:space="preserve">  XX 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none"/>
          <w:lang w:val="en-US" w:eastAsia="zh-CN"/>
        </w:rPr>
        <w:t>弄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 xml:space="preserve">   XX 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none"/>
          <w:lang w:val="en-US" w:eastAsia="zh-CN"/>
        </w:rPr>
        <w:t xml:space="preserve">号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6" w:firstLine="448" w:firstLineChars="200"/>
        <w:textAlignment w:val="baseline"/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none"/>
          <w:lang w:val="en-US" w:eastAsia="zh-CN"/>
        </w:rPr>
        <w:t xml:space="preserve">项目始建于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 xml:space="preserve"> XX 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 xml:space="preserve">  XX 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none"/>
          <w:lang w:val="en-US" w:eastAsia="zh-CN"/>
        </w:rPr>
        <w:t>月，项目于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 xml:space="preserve">  XX 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 xml:space="preserve">  XX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月进行过新改扩建。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6" w:firstLine="448" w:firstLineChars="200"/>
        <w:textAlignment w:val="baseline"/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项目主营业务：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 xml:space="preserve">    XXX\XXX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6" w:firstLine="448" w:firstLineChars="200"/>
        <w:textAlignment w:val="baseline"/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申请项目四至范围：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                   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6" w:firstLine="448" w:firstLineChars="200"/>
        <w:textAlignment w:val="baseline"/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本项目东临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 xml:space="preserve"> XX   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none"/>
          <w:lang w:val="en-US" w:eastAsia="zh-CN"/>
        </w:rPr>
        <w:t>路（河道或其他标志性建筑），西至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 xml:space="preserve">  XX   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none"/>
          <w:lang w:val="en-US" w:eastAsia="zh-CN"/>
        </w:rPr>
        <w:t>路（河道或其他标志性建筑），南临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 xml:space="preserve">   XX  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none"/>
          <w:lang w:val="en-US" w:eastAsia="zh-CN"/>
        </w:rPr>
        <w:t>路（河道或其他标志性建筑），北至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 xml:space="preserve">   XX  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none"/>
          <w:lang w:val="en-US" w:eastAsia="zh-CN"/>
        </w:rPr>
        <w:t>路（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河道或其他标志性建筑）。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1.2 项目所属建筑物权属情况说明（下面三种情况按事实选用）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-6"/>
          <w:sz w:val="24"/>
          <w:szCs w:val="24"/>
          <w:lang w:val="en-US" w:eastAsia="zh-CN"/>
        </w:rPr>
        <w:t>必填项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eastAsia="zh-CN"/>
        </w:rPr>
        <w:t>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0"/>
        <w:gridCol w:w="1292"/>
        <w:gridCol w:w="1818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  <w:t>产权/使用关系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  <w:t>产权人</w:t>
            </w:r>
          </w:p>
        </w:tc>
        <w:tc>
          <w:tcPr>
            <w:tcW w:w="1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  <w:t>占地面积（m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  <w:t>建筑面积（m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☑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  <w:t xml:space="preserve"> 自有产权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  <w:lang w:val="en-US" w:eastAsia="zh-CN"/>
              </w:rPr>
              <w:t>XXX</w:t>
            </w:r>
          </w:p>
        </w:tc>
        <w:tc>
          <w:tcPr>
            <w:tcW w:w="1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  <w:lang w:val="en-US" w:eastAsia="zh-CN"/>
              </w:rPr>
              <w:t>XXX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  <w:t xml:space="preserve"> 物业管理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</w:p>
        </w:tc>
        <w:tc>
          <w:tcPr>
            <w:tcW w:w="1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  <w:t xml:space="preserve"> 租赁场地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</w:p>
        </w:tc>
        <w:tc>
          <w:tcPr>
            <w:tcW w:w="1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default" w:ascii="Times New Roman" w:hAnsi="Times New Roman" w:eastAsia="仿宋_GB2312" w:cs="Times New Roman"/>
          <w:spacing w:val="-1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1.3 污水性质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必填项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6" w:firstLine="448" w:firstLineChars="200"/>
        <w:textAlignment w:val="baseline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污水性质为：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sym w:font="Wingdings 2" w:char="00A3"/>
      </w:r>
      <w:r>
        <w:rPr>
          <w:rFonts w:hint="eastAsia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-4"/>
          <w:sz w:val="24"/>
          <w:szCs w:val="24"/>
        </w:rPr>
        <w:t>生活污水</w:t>
      </w:r>
      <w:r>
        <w:rPr>
          <w:rFonts w:hint="default" w:ascii="Times New Roman" w:hAnsi="Times New Roman" w:eastAsia="仿宋_GB2312" w:cs="Times New Roman"/>
          <w:spacing w:val="34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34"/>
          <w:sz w:val="24"/>
          <w:szCs w:val="24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kern w:val="0"/>
          <w:sz w:val="22"/>
          <w:szCs w:val="22"/>
          <w:lang w:val="en-US" w:eastAsia="zh-CN" w:bidi="ar"/>
        </w:rPr>
        <w:t>☑</w:t>
      </w:r>
      <w:r>
        <w:rPr>
          <w:rFonts w:hint="eastAsia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-4"/>
          <w:sz w:val="24"/>
          <w:szCs w:val="24"/>
        </w:rPr>
        <w:t>餐饮废水</w:t>
      </w:r>
      <w:r>
        <w:rPr>
          <w:rFonts w:hint="default" w:ascii="Times New Roman" w:hAnsi="Times New Roman" w:eastAsia="仿宋_GB2312" w:cs="Times New Roman"/>
          <w:spacing w:val="-4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sym w:font="Wingdings 2" w:char="00A3"/>
      </w:r>
      <w:r>
        <w:rPr>
          <w:rFonts w:hint="eastAsia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-4"/>
          <w:sz w:val="24"/>
          <w:szCs w:val="24"/>
          <w:lang w:val="en-US" w:eastAsia="zh-CN"/>
        </w:rPr>
        <w:t>其他</w:t>
      </w:r>
      <w:r>
        <w:rPr>
          <w:rFonts w:hint="default" w:ascii="Times New Roman" w:hAnsi="Times New Roman" w:eastAsia="仿宋_GB2312" w:cs="Times New Roman"/>
          <w:sz w:val="24"/>
          <w:szCs w:val="24"/>
          <w:u w:val="single" w:color="auto"/>
        </w:rPr>
        <w:t xml:space="preserve">    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61"/>
        <w:textAlignment w:val="baseline"/>
        <w:rPr>
          <w:rFonts w:hint="default" w:ascii="Times New Roman" w:hAnsi="Times New Roman" w:eastAsia="仿宋_GB2312" w:cs="Times New Roman"/>
          <w:spacing w:val="3"/>
          <w:sz w:val="24"/>
          <w:szCs w:val="24"/>
        </w:rPr>
      </w:pPr>
      <w:r>
        <w:rPr>
          <w:rFonts w:hint="default" w:ascii="Times New Roman" w:hAnsi="Times New Roman" w:eastAsia="仿宋_GB2312" w:cs="Times New Roman"/>
          <w:spacing w:val="-3"/>
          <w:sz w:val="24"/>
          <w:szCs w:val="24"/>
        </w:rPr>
        <w:t>属于《上海市排水与污水处理条例》第二十八条规定的向城</w:t>
      </w:r>
      <w:r>
        <w:rPr>
          <w:rFonts w:hint="default" w:ascii="Times New Roman" w:hAnsi="Times New Roman" w:eastAsia="仿宋_GB2312" w:cs="Times New Roman"/>
          <w:spacing w:val="-4"/>
          <w:sz w:val="24"/>
          <w:szCs w:val="24"/>
        </w:rPr>
        <w:t>镇排水设施排放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</w:rPr>
        <w:t>污水的企业事业单位、个体工商户。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</w:rPr>
        <w:t>二、项目排水</w:t>
      </w:r>
      <w:r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  <w:t>管网</w:t>
      </w:r>
      <w:r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</w:rPr>
        <w:t>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pacing w:val="3"/>
          <w:sz w:val="24"/>
          <w:szCs w:val="24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3"/>
          <w:sz w:val="24"/>
          <w:szCs w:val="24"/>
          <w:lang w:val="en-US" w:eastAsia="zh-CN"/>
        </w:rPr>
        <w:t xml:space="preserve">2.1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</w:rPr>
        <w:t>本项目所在区域为</w:t>
      </w:r>
      <w:r>
        <w:rPr>
          <w:rFonts w:hint="default" w:ascii="仿宋_GB2312" w:hAnsi="仿宋_GB2312" w:eastAsia="仿宋_GB2312" w:cs="仿宋_GB2312"/>
          <w:kern w:val="0"/>
          <w:sz w:val="22"/>
          <w:szCs w:val="22"/>
          <w:lang w:val="en-US" w:eastAsia="zh-CN" w:bidi="ar"/>
        </w:rPr>
        <w:t>☑</w:t>
      </w:r>
      <w:r>
        <w:rPr>
          <w:rFonts w:hint="eastAsia" w:ascii="仿宋_GB2312" w:hAnsi="仿宋_GB2312" w:eastAsia="仿宋_GB2312" w:cs="仿宋_GB2312"/>
          <w:kern w:val="0"/>
          <w:sz w:val="22"/>
          <w:szCs w:val="22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</w:rPr>
        <w:t>分流制/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sym w:font="Wingdings 2" w:char="00A3"/>
      </w:r>
      <w:r>
        <w:rPr>
          <w:rFonts w:hint="eastAsia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</w:rPr>
        <w:t>合流制区域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val="en-US" w:eastAsia="zh-CN"/>
        </w:rPr>
        <w:t>选填项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val="en-US" w:eastAsia="zh-CN"/>
        </w:rPr>
        <w:t>排水系统为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pacing w:val="3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pacing w:val="3"/>
          <w:sz w:val="24"/>
          <w:szCs w:val="24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3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>XX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3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u w:val="none"/>
          <w:lang w:val="en-US" w:eastAsia="zh-CN"/>
        </w:rPr>
        <w:t>（选填项）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pacing w:val="3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3"/>
          <w:sz w:val="24"/>
          <w:szCs w:val="24"/>
          <w:lang w:val="en-US" w:eastAsia="zh-CN"/>
        </w:rPr>
        <w:t xml:space="preserve">2.2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val="en-US" w:eastAsia="zh-CN"/>
        </w:rPr>
        <w:t>项目内部管网情况为（勾选）（必填项）：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85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仿宋_GB2312" w:hAnsi="仿宋_GB2312" w:eastAsia="仿宋_GB2312" w:cs="仿宋_GB2312"/>
          <w:kern w:val="0"/>
          <w:sz w:val="22"/>
          <w:szCs w:val="22"/>
          <w:lang w:val="en-US" w:eastAsia="zh-CN" w:bidi="ar"/>
        </w:rPr>
        <w:t>☑</w:t>
      </w:r>
      <w:r>
        <w:rPr>
          <w:rFonts w:hint="eastAsia" w:ascii="仿宋_GB2312" w:hAnsi="仿宋_GB2312" w:eastAsia="仿宋_GB2312" w:cs="仿宋_GB2312"/>
          <w:kern w:val="0"/>
          <w:sz w:val="22"/>
          <w:szCs w:val="22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本项目内部</w:t>
      </w:r>
      <w:r>
        <w:rPr>
          <w:rFonts w:hint="default" w:ascii="Times New Roman" w:hAnsi="Times New Roman" w:eastAsia="仿宋_GB2312" w:cs="Times New Roman"/>
          <w:spacing w:val="-3"/>
          <w:sz w:val="24"/>
          <w:szCs w:val="24"/>
        </w:rPr>
        <w:t>实行雨污分流。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500" w:firstLineChars="0"/>
        <w:textAlignment w:val="baseline"/>
        <w:rPr>
          <w:rFonts w:hint="default" w:ascii="Times New Roman" w:hAnsi="Times New Roman" w:eastAsia="仿宋_GB2312" w:cs="Times New Roman"/>
          <w:spacing w:val="1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本项目不涉及雨水排放。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500" w:firstLineChars="0"/>
        <w:textAlignment w:val="baseline"/>
        <w:rPr>
          <w:rFonts w:hint="default" w:ascii="Times New Roman" w:hAnsi="Times New Roman" w:eastAsia="仿宋_GB2312" w:cs="Times New Roman"/>
          <w:spacing w:val="-1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本项目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内部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实行雨污合流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pacing w:val="-3"/>
          <w:sz w:val="24"/>
          <w:szCs w:val="24"/>
          <w:lang w:val="en-US" w:eastAsia="zh-CN"/>
        </w:rPr>
        <w:t xml:space="preserve">2.3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排水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检测井设置情况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必填项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 w:firstLine="468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-3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pacing w:val="-3"/>
          <w:sz w:val="24"/>
          <w:szCs w:val="24"/>
        </w:rPr>
        <w:t>本项目在污水末端设置了</w:t>
      </w:r>
      <w:r>
        <w:rPr>
          <w:rFonts w:hint="default" w:ascii="Times New Roman" w:hAnsi="Times New Roman" w:eastAsia="仿宋_GB2312" w:cs="Times New Roman"/>
          <w:sz w:val="24"/>
          <w:szCs w:val="24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  <w:sz w:val="24"/>
          <w:szCs w:val="24"/>
          <w:u w:val="singl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</w:rPr>
        <w:t xml:space="preserve"> </w:t>
      </w:r>
      <w:r>
        <w:rPr>
          <w:rFonts w:hint="default" w:ascii="Times New Roman" w:hAnsi="Times New Roman" w:eastAsia="仿宋_GB2312" w:cs="Times New Roman"/>
          <w:sz w:val="24"/>
          <w:szCs w:val="24"/>
          <w:u w:val="single" w:color="auto"/>
        </w:rPr>
        <w:t xml:space="preserve"> </w:t>
      </w:r>
      <w:r>
        <w:rPr>
          <w:rFonts w:hint="default" w:ascii="Times New Roman" w:hAnsi="Times New Roman" w:eastAsia="仿宋_GB2312" w:cs="Times New Roman"/>
          <w:sz w:val="24"/>
          <w:szCs w:val="24"/>
          <w:u w:val="single" w:color="auto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4"/>
          <w:szCs w:val="24"/>
          <w:u w:val="none" w:color="auto"/>
          <w:lang w:val="en-US" w:eastAsia="zh-CN"/>
        </w:rPr>
        <w:t>座</w:t>
      </w:r>
      <w:r>
        <w:rPr>
          <w:rFonts w:hint="default" w:ascii="Times New Roman" w:hAnsi="Times New Roman" w:eastAsia="仿宋_GB2312" w:cs="Times New Roman"/>
          <w:spacing w:val="-3"/>
          <w:sz w:val="24"/>
          <w:szCs w:val="24"/>
        </w:rPr>
        <w:t>排水检测井</w:t>
      </w:r>
      <w:r>
        <w:rPr>
          <w:rFonts w:hint="default" w:ascii="Times New Roman" w:hAnsi="Times New Roman" w:eastAsia="仿宋_GB2312" w:cs="Times New Roman"/>
          <w:spacing w:val="-3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 w:firstLine="472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排水检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测井的设置</w:t>
      </w:r>
      <w:r>
        <w:rPr>
          <w:rFonts w:hint="default" w:ascii="仿宋_GB2312" w:hAnsi="仿宋_GB2312" w:eastAsia="仿宋_GB2312" w:cs="仿宋_GB2312"/>
          <w:kern w:val="0"/>
          <w:sz w:val="22"/>
          <w:szCs w:val="22"/>
          <w:lang w:val="en-US" w:eastAsia="zh-CN" w:bidi="ar"/>
        </w:rPr>
        <w:t>☑</w:t>
      </w:r>
      <w:r>
        <w:rPr>
          <w:rFonts w:hint="eastAsia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val="en-US" w:eastAsia="zh-CN"/>
        </w:rPr>
        <w:t>是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</w:rPr>
        <w:t>/</w:t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eastAsia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val="en-US" w:eastAsia="zh-CN"/>
        </w:rPr>
        <w:t>否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符合《上海市排水检测井技术规程》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要求</w:t>
      </w:r>
      <w:r>
        <w:rPr>
          <w:rFonts w:hint="default" w:ascii="Times New Roman" w:hAnsi="Times New Roman" w:eastAsia="仿宋_GB2312" w:cs="Times New Roman"/>
          <w:color w:val="000000"/>
          <w:spacing w:val="-1"/>
          <w:sz w:val="24"/>
          <w:szCs w:val="24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  <w:lang w:val="en-US" w:eastAsia="zh-CN"/>
        </w:rPr>
        <w:t>格栅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</w:rPr>
        <w:t>栅条间隙宽度不大于</w:t>
      </w:r>
      <w:r>
        <w:rPr>
          <w:rFonts w:hint="default" w:ascii="Times New Roman" w:hAnsi="Times New Roman" w:eastAsia="仿宋_GB2312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</w:rPr>
        <w:t>30mm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</w:rPr>
        <w:t>格栅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  <w:lang w:val="en-US" w:eastAsia="zh-CN"/>
        </w:rPr>
        <w:t>片组的两侧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</w:rPr>
        <w:t>与井壁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  <w:lang w:val="en-US" w:eastAsia="zh-CN"/>
        </w:rPr>
        <w:t>间隙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</w:rPr>
        <w:t>不大于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  <w:lang w:val="en-US" w:eastAsia="zh-CN"/>
        </w:rPr>
        <w:t>格栅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</w:rPr>
        <w:t>栅条间隙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  <w:lang w:val="en-US" w:eastAsia="zh-CN"/>
        </w:rPr>
        <w:t>格栅片之间间距一致，相互平行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-1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3"/>
          <w:sz w:val="24"/>
          <w:szCs w:val="24"/>
          <w:lang w:val="en-US" w:eastAsia="zh-CN"/>
        </w:rPr>
        <w:t xml:space="preserve">2.4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总排放口设置情况（必填项）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61"/>
        <w:textAlignment w:val="baseline"/>
        <w:rPr>
          <w:rFonts w:hint="default" w:ascii="Times New Roman" w:hAnsi="Times New Roman" w:eastAsia="仿宋_GB2312" w:cs="Times New Roman"/>
          <w:spacing w:val="-3"/>
          <w:sz w:val="24"/>
          <w:szCs w:val="24"/>
        </w:rPr>
      </w:pPr>
      <w:r>
        <w:rPr>
          <w:rFonts w:hint="default" w:ascii="Times New Roman" w:hAnsi="Times New Roman" w:eastAsia="仿宋_GB2312" w:cs="Times New Roman"/>
          <w:spacing w:val="3"/>
          <w:sz w:val="24"/>
          <w:szCs w:val="24"/>
        </w:rPr>
        <w:t>经我单位排摸确认，项目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总排放口设置情况</w:t>
      </w:r>
      <w:r>
        <w:rPr>
          <w:rFonts w:hint="default" w:ascii="Times New Roman" w:hAnsi="Times New Roman" w:eastAsia="仿宋_GB2312" w:cs="Times New Roman"/>
          <w:spacing w:val="-3"/>
          <w:sz w:val="24"/>
          <w:szCs w:val="24"/>
        </w:rPr>
        <w:t>如下：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019"/>
        <w:gridCol w:w="1103"/>
        <w:gridCol w:w="2598"/>
        <w:gridCol w:w="1326"/>
        <w:gridCol w:w="1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1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排水类型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（勾选）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管径（DN）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项目排放管管底标高</w:t>
            </w: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  <w:lang w:val="en-US" w:eastAsia="zh-CN"/>
              </w:rPr>
              <w:t>（m）</w:t>
            </w:r>
          </w:p>
        </w:tc>
        <w:tc>
          <w:tcPr>
            <w:tcW w:w="2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  <w:t>若经小区/园区排至市政道路，请填写小区/园区名称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市政管道管底标高</w:t>
            </w: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  <w:lang w:val="en-US" w:eastAsia="zh-CN"/>
              </w:rPr>
              <w:t>（m）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对应市政道路名称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☑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 污水</w:t>
            </w:r>
          </w:p>
        </w:tc>
        <w:tc>
          <w:tcPr>
            <w:tcW w:w="10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25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</w:t>
            </w:r>
          </w:p>
        </w:tc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2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☑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 雨水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2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X.X</w:t>
            </w:r>
          </w:p>
        </w:tc>
        <w:tc>
          <w:tcPr>
            <w:tcW w:w="2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DNXXX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 合流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  <w:t>三、项目用、排水量测算和水质执行标准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pacing w:val="-3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3"/>
          <w:sz w:val="24"/>
          <w:szCs w:val="24"/>
          <w:lang w:val="en-US" w:eastAsia="zh-CN"/>
        </w:rPr>
        <w:t xml:space="preserve">3.1 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项目的用、排水量测算（必填项）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（请根据项目实际情况，选择下列其中一项依据填写）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91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仿宋_GB2312" w:hAnsi="仿宋_GB2312" w:eastAsia="仿宋_GB2312" w:cs="仿宋_GB2312"/>
          <w:kern w:val="0"/>
          <w:sz w:val="22"/>
          <w:szCs w:val="22"/>
          <w:lang w:val="en-US" w:eastAsia="zh-CN" w:bidi="ar"/>
        </w:rPr>
        <w:t>☑</w:t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根据项目设计文件，本项目用水量为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u w:val="single" w:color="auto"/>
        </w:rPr>
        <w:t xml:space="preserve">   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  <w:u w:val="single" w:color="auto"/>
        </w:rPr>
        <w:t>XX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u w:val="single" w:color="auto"/>
        </w:rPr>
        <w:t xml:space="preserve">   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1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/d,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lang w:val="en-US" w:eastAsia="zh-CN"/>
        </w:rPr>
        <w:t>按照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排水量为用水量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的</w:t>
      </w:r>
      <w:r>
        <w:rPr>
          <w:rFonts w:hint="default" w:ascii="Times New Roman" w:hAnsi="Times New Roman" w:eastAsia="仿宋_GB2312" w:cs="Times New Roman"/>
          <w:spacing w:val="-49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0.9 倍测算项目的排水量为</w:t>
      </w:r>
      <w:r>
        <w:rPr>
          <w:rFonts w:hint="default" w:ascii="Times New Roman" w:hAnsi="Times New Roman" w:eastAsia="仿宋_GB2312" w:cs="Times New Roman"/>
          <w:spacing w:val="-115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u w:val="single" w:color="auto"/>
        </w:rPr>
        <w:t xml:space="preserve">   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  <w:u w:val="single" w:color="auto"/>
        </w:rPr>
        <w:t>XX</w:t>
      </w:r>
      <w:r>
        <w:rPr>
          <w:rFonts w:hint="eastAsia" w:ascii="仿宋_GB2312" w:hAnsi="仿宋_GB2312" w:eastAsia="仿宋_GB2312" w:cs="仿宋_GB2312"/>
          <w:spacing w:val="3"/>
          <w:sz w:val="24"/>
          <w:szCs w:val="24"/>
          <w:u w:val="single" w:color="auto"/>
        </w:rPr>
        <w:t xml:space="preserve">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u w:val="single" w:color="auto"/>
        </w:rPr>
        <w:t xml:space="preserve"> </w:t>
      </w:r>
      <w:r>
        <w:rPr>
          <w:rFonts w:hint="default" w:ascii="Times New Roman" w:hAnsi="Times New Roman" w:eastAsia="仿宋_GB2312" w:cs="Times New Roman"/>
          <w:spacing w:val="-115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2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/d（设计文件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  <w:lang w:val="en-US" w:eastAsia="zh-CN"/>
        </w:rPr>
        <w:t>中排水量设计计算相应内容</w:t>
      </w:r>
      <w:r>
        <w:rPr>
          <w:rFonts w:hint="default" w:ascii="Times New Roman" w:hAnsi="Times New Roman" w:eastAsia="仿宋_GB2312" w:cs="Times New Roman"/>
          <w:spacing w:val="-3"/>
          <w:sz w:val="24"/>
          <w:szCs w:val="24"/>
        </w:rPr>
        <w:t>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91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4"/>
          <w:szCs w:val="24"/>
        </w:rPr>
        <w:t>根据项目的环评报告（环评表</w:t>
      </w:r>
      <w:r>
        <w:rPr>
          <w:rFonts w:hint="default" w:ascii="Times New Roman" w:hAnsi="Times New Roman" w:eastAsia="仿宋_GB2312" w:cs="Times New Roman"/>
          <w:spacing w:val="-5"/>
          <w:sz w:val="24"/>
          <w:szCs w:val="24"/>
        </w:rPr>
        <w:t>），</w:t>
      </w:r>
      <w:r>
        <w:rPr>
          <w:rFonts w:hint="default" w:ascii="Times New Roman" w:hAnsi="Times New Roman" w:eastAsia="仿宋_GB2312" w:cs="Times New Roman"/>
          <w:sz w:val="24"/>
          <w:szCs w:val="24"/>
        </w:rPr>
        <w:t>确定项目的排水量为</w:t>
      </w:r>
      <w:r>
        <w:rPr>
          <w:rFonts w:hint="default" w:ascii="Times New Roman" w:hAnsi="Times New Roman" w:eastAsia="仿宋_GB2312" w:cs="Times New Roman"/>
          <w:sz w:val="24"/>
          <w:szCs w:val="24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</w:rPr>
        <w:t>m</w:t>
      </w:r>
      <w:r>
        <w:rPr>
          <w:rFonts w:hint="eastAsia" w:ascii="仿宋_GB2312" w:hAnsi="仿宋_GB2312" w:eastAsia="仿宋_GB2312" w:cs="仿宋_GB2312"/>
          <w:position w:val="7"/>
          <w:sz w:val="15"/>
          <w:szCs w:val="15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</w:rPr>
        <w:t>/d（环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评报告（环评表）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  <w:lang w:val="en-US" w:eastAsia="zh-CN"/>
        </w:rPr>
        <w:t>相应内容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90"/>
        <w:textAlignment w:val="baseline"/>
        <w:rPr>
          <w:rFonts w:hint="eastAsia" w:ascii="仿宋_GB2312" w:hAnsi="仿宋_GB2312" w:eastAsia="仿宋_GB2312" w:cs="仿宋_GB2312"/>
          <w:spacing w:val="-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</w:rPr>
        <w:t>根据《上海市用水定额》，测算本项目用水量为</w:t>
      </w:r>
      <w:r>
        <w:rPr>
          <w:rFonts w:hint="eastAsia" w:ascii="仿宋_GB2312" w:hAnsi="仿宋_GB2312" w:eastAsia="仿宋_GB2312" w:cs="仿宋_GB2312"/>
          <w:spacing w:val="-118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-113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</w:rPr>
        <w:t>m</w:t>
      </w:r>
      <w:r>
        <w:rPr>
          <w:rFonts w:hint="eastAsia" w:ascii="仿宋_GB2312" w:hAnsi="仿宋_GB2312" w:eastAsia="仿宋_GB2312" w:cs="仿宋_GB2312"/>
          <w:spacing w:val="1"/>
          <w:position w:val="7"/>
          <w:sz w:val="15"/>
          <w:szCs w:val="15"/>
        </w:rPr>
        <w:t>3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</w:rPr>
        <w:t xml:space="preserve">/d,  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  <w:lang w:val="en-US" w:eastAsia="zh-CN"/>
        </w:rPr>
        <w:t>按照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</w:rPr>
        <w:t>排水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量为用水量的</w:t>
      </w:r>
      <w:r>
        <w:rPr>
          <w:rFonts w:hint="eastAsia" w:ascii="仿宋_GB2312" w:hAnsi="仿宋_GB2312" w:eastAsia="仿宋_GB2312" w:cs="仿宋_GB2312"/>
          <w:spacing w:val="-51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0.9倍测算项目的排水量为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m</w:t>
      </w:r>
      <w:r>
        <w:rPr>
          <w:rFonts w:hint="eastAsia" w:ascii="仿宋_GB2312" w:hAnsi="仿宋_GB2312" w:eastAsia="仿宋_GB2312" w:cs="仿宋_GB2312"/>
          <w:spacing w:val="-1"/>
          <w:position w:val="7"/>
          <w:sz w:val="15"/>
          <w:szCs w:val="15"/>
        </w:rPr>
        <w:t>3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/d</w:t>
      </w:r>
      <w:r>
        <w:rPr>
          <w:rFonts w:hint="eastAsia" w:ascii="仿宋_GB2312" w:hAnsi="仿宋_GB2312" w:eastAsia="仿宋_GB2312" w:cs="仿宋_GB2312"/>
          <w:spacing w:val="-30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。测算过程如下：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</w:rPr>
        <w:t xml:space="preserve">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88"/>
        <w:textAlignment w:val="baseline"/>
        <w:rPr>
          <w:rFonts w:hint="default" w:ascii="Times New Roman" w:hAnsi="Times New Roman" w:eastAsia="仿宋_GB2312" w:cs="Times New Roman"/>
          <w:spacing w:val="-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</w:rPr>
        <w:t>根据项目水平衡测试报告，本项目用水量为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  <w:u w:val="single" w:color="auto"/>
        </w:rPr>
        <w:t xml:space="preserve">    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</w:rPr>
        <w:t>m</w:t>
      </w:r>
      <w:r>
        <w:rPr>
          <w:rFonts w:hint="eastAsia" w:ascii="仿宋_GB2312" w:hAnsi="仿宋_GB2312" w:eastAsia="仿宋_GB2312" w:cs="仿宋_GB2312"/>
          <w:spacing w:val="1"/>
          <w:position w:val="7"/>
          <w:sz w:val="15"/>
          <w:szCs w:val="15"/>
        </w:rPr>
        <w:t>3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</w:rPr>
        <w:t>/d,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  <w:lang w:val="en-US" w:eastAsia="zh-CN"/>
        </w:rPr>
        <w:t>按照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</w:rPr>
        <w:t>排水量为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用水量的</w:t>
      </w:r>
      <w:r>
        <w:rPr>
          <w:rFonts w:hint="eastAsia" w:ascii="仿宋_GB2312" w:hAnsi="仿宋_GB2312" w:eastAsia="仿宋_GB2312" w:cs="仿宋_GB2312"/>
          <w:spacing w:val="-52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0.9倍测算项目的排水量为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  <w:u w:val="single" w:color="auto"/>
        </w:rPr>
        <w:t xml:space="preserve">   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m</w:t>
      </w:r>
      <w:r>
        <w:rPr>
          <w:rFonts w:hint="eastAsia" w:ascii="仿宋_GB2312" w:hAnsi="仿宋_GB2312" w:eastAsia="仿宋_GB2312" w:cs="仿宋_GB2312"/>
          <w:spacing w:val="-2"/>
          <w:position w:val="7"/>
          <w:sz w:val="15"/>
          <w:szCs w:val="15"/>
        </w:rPr>
        <w:t>3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/d（水平衡测试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报告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  <w:lang w:val="en-US" w:eastAsia="zh-CN"/>
        </w:rPr>
        <w:t>相应内容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88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根据水费账单，测算本项目用水量为</w:t>
      </w:r>
      <w:r>
        <w:rPr>
          <w:rFonts w:hint="default" w:ascii="Times New Roman" w:hAnsi="Times New Roman" w:eastAsia="仿宋_GB2312" w:cs="Times New Roman"/>
          <w:spacing w:val="-118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z w:val="24"/>
          <w:szCs w:val="24"/>
          <w:u w:val="single" w:color="auto"/>
        </w:rPr>
        <w:t xml:space="preserve">       </w:t>
      </w:r>
      <w:r>
        <w:rPr>
          <w:rFonts w:hint="default" w:ascii="Times New Roman" w:hAnsi="Times New Roman" w:eastAsia="仿宋_GB2312" w:cs="Times New Roman"/>
          <w:spacing w:val="-113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1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/d,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lang w:val="en-US" w:eastAsia="zh-CN"/>
        </w:rPr>
        <w:t>按照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排水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量为用水量的</w:t>
      </w:r>
      <w:r>
        <w:rPr>
          <w:rFonts w:hint="default" w:ascii="Times New Roman" w:hAnsi="Times New Roman" w:eastAsia="仿宋_GB2312" w:cs="Times New Roman"/>
          <w:spacing w:val="-49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0.9倍测算项目的排水量为</w:t>
      </w:r>
      <w:r>
        <w:rPr>
          <w:rFonts w:hint="default" w:ascii="Times New Roman" w:hAnsi="Times New Roman" w:eastAsia="仿宋_GB2312" w:cs="Times New Roman"/>
          <w:spacing w:val="-116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u w:val="single" w:color="auto"/>
        </w:rPr>
        <w:t xml:space="preserve">       </w:t>
      </w:r>
      <w:r>
        <w:rPr>
          <w:rFonts w:hint="default" w:ascii="Times New Roman" w:hAnsi="Times New Roman" w:eastAsia="仿宋_GB2312" w:cs="Times New Roman"/>
          <w:spacing w:val="-117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2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/d（申报资料时间点之前至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少连续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个月或能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够代表一年内最高月排水量的水费账单</w:t>
      </w:r>
      <w:r>
        <w:rPr>
          <w:rFonts w:hint="default" w:ascii="Times New Roman" w:hAnsi="Times New Roman" w:eastAsia="仿宋_GB2312" w:cs="Times New Roman"/>
          <w:spacing w:val="-3"/>
          <w:sz w:val="24"/>
          <w:szCs w:val="24"/>
        </w:rPr>
        <w:t>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40" w:firstLineChars="200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5"/>
          <w:sz w:val="24"/>
          <w:szCs w:val="24"/>
        </w:rPr>
        <w:t>其他：</w:t>
      </w:r>
      <w:r>
        <w:rPr>
          <w:rFonts w:hint="default" w:ascii="Times New Roman" w:hAnsi="Times New Roman" w:eastAsia="仿宋_GB2312" w:cs="Times New Roman"/>
          <w:sz w:val="24"/>
          <w:szCs w:val="24"/>
          <w:u w:val="single" w:color="auto"/>
        </w:rPr>
        <w:t xml:space="preserve">                   </w:t>
      </w:r>
      <w:r>
        <w:rPr>
          <w:rFonts w:hint="default" w:ascii="Times New Roman" w:hAnsi="Times New Roman" w:eastAsia="仿宋_GB2312" w:cs="Times New Roman"/>
          <w:spacing w:val="5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79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bCs/>
          <w:spacing w:val="-2"/>
          <w:sz w:val="24"/>
          <w:szCs w:val="24"/>
        </w:rPr>
        <w:t>上述排水量中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：生活污水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  <w:u w:val="single" w:color="auto"/>
        </w:rPr>
        <w:t xml:space="preserve">   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  <w:u w:val="single" w:color="auto"/>
        </w:rPr>
        <w:t>XX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  <w:u w:val="single" w:color="auto"/>
        </w:rPr>
        <w:t xml:space="preserve">   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-2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/d</w:t>
      </w:r>
      <w:r>
        <w:rPr>
          <w:rFonts w:hint="default" w:ascii="Times New Roman" w:hAnsi="Times New Roman" w:eastAsia="仿宋_GB2312" w:cs="Times New Roman"/>
          <w:spacing w:val="-34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，餐饮废水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  <w:u w:val="single" w:color="auto"/>
        </w:rPr>
        <w:t xml:space="preserve">   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  <w:u w:val="single" w:color="auto"/>
        </w:rPr>
        <w:t>XX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  <w:u w:val="single" w:color="auto"/>
        </w:rPr>
        <w:t xml:space="preserve">   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-2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/</w:t>
      </w:r>
      <w:r>
        <w:rPr>
          <w:rFonts w:hint="default" w:ascii="Times New Roman" w:hAnsi="Times New Roman" w:eastAsia="仿宋_GB2312" w:cs="Times New Roman"/>
          <w:spacing w:val="-3"/>
          <w:sz w:val="24"/>
          <w:szCs w:val="24"/>
        </w:rPr>
        <w:t>d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，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  <w:u w:val="single" w:color="auto"/>
        </w:rPr>
        <w:t xml:space="preserve">       </w:t>
      </w:r>
      <w:r>
        <w:rPr>
          <w:rFonts w:hint="default" w:ascii="Times New Roman" w:hAnsi="Times New Roman" w:eastAsia="仿宋_GB2312" w:cs="Times New Roman"/>
          <w:spacing w:val="-112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废水</w:t>
      </w:r>
      <w:r>
        <w:rPr>
          <w:rFonts w:hint="default" w:ascii="Times New Roman" w:hAnsi="Times New Roman" w:eastAsia="仿宋_GB2312" w:cs="Times New Roman"/>
          <w:sz w:val="24"/>
          <w:szCs w:val="24"/>
          <w:u w:val="single" w:color="auto"/>
        </w:rPr>
        <w:t xml:space="preserve">       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-2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/d。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pacing w:val="-3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 xml:space="preserve">.2 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水质执行标准（必填项）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left="0" w:right="0" w:firstLine="476" w:firstLineChars="200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本项目污水排水水质执行标准为：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left="0" w:right="0" w:firstLine="476" w:firstLineChars="200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《污水综合排放标准》（DB31/199-2018）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left="0" w:right="0" w:firstLine="476" w:firstLineChars="200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《污水排入城镇下水道水质标准》（GB/T31962-2015）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right="0" w:firstLine="660" w:firstLineChars="300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行业污水排放标准为</w:t>
      </w:r>
      <w:r>
        <w:rPr>
          <w:rFonts w:hint="default" w:ascii="Times New Roman" w:hAnsi="Times New Roman" w:eastAsia="仿宋_GB2312" w:cs="Times New Roman"/>
          <w:spacing w:val="5"/>
          <w:sz w:val="24"/>
          <w:szCs w:val="24"/>
          <w:u w:val="single" w:color="auto"/>
        </w:rPr>
        <w:t xml:space="preserve">                     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  <w:t>四、预处理设施的设置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 w:firstLine="476" w:firstLineChars="200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本项目各用水点及预处理设施设置、处理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工艺情况如下（必填项）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right="0" w:firstLine="500" w:firstLineChars="0"/>
        <w:textAlignment w:val="baseline"/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22"/>
          <w:szCs w:val="22"/>
          <w:lang w:val="en-US" w:eastAsia="zh-CN" w:bidi="ar"/>
        </w:rPr>
        <w:t>☑</w:t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本项目餐饮废水用水点共计_</w:t>
      </w:r>
      <w:r>
        <w:rPr>
          <w:rFonts w:hint="eastAsia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XX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_处。餐饮废水预处理设施处理能力如下：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left="0" w:right="0" w:firstLine="476" w:firstLineChars="200"/>
        <w:textAlignment w:val="baseline"/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隔油池：共_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XX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_座，单座设计处理能力_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XX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_ m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/d，总处理能力_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XX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_ m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/d。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right="0" w:firstLine="476" w:firstLineChars="200"/>
        <w:textAlignment w:val="baseline"/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油水分离器：共</w:t>
      </w:r>
      <w:r>
        <w:rPr>
          <w:rFonts w:hint="eastAsia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_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XX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_台，单台设计处理能力 _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XX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_m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/d，总处理能力 _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XX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_ m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/d。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left="0" w:right="0" w:firstLine="487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其他：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u w:val="single" w:color="auto"/>
        </w:rPr>
        <w:t xml:space="preserve">      </w:t>
      </w:r>
      <w:r>
        <w:rPr>
          <w:rFonts w:hint="default" w:ascii="Times New Roman" w:hAnsi="Times New Roman" w:eastAsia="仿宋_GB2312" w:cs="Times New Roman"/>
          <w:spacing w:val="-112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废水用水点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u w:val="single" w:color="auto"/>
        </w:rPr>
        <w:t xml:space="preserve">      </w:t>
      </w:r>
      <w:r>
        <w:rPr>
          <w:rFonts w:hint="default" w:ascii="Times New Roman" w:hAnsi="Times New Roman" w:eastAsia="仿宋_GB2312" w:cs="Times New Roman"/>
          <w:spacing w:val="-106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处，设置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u w:val="single" w:color="auto"/>
        </w:rPr>
        <w:t xml:space="preserve">      </w:t>
      </w:r>
      <w:r>
        <w:rPr>
          <w:rFonts w:hint="default" w:ascii="Times New Roman" w:hAnsi="Times New Roman" w:eastAsia="仿宋_GB2312" w:cs="Times New Roman"/>
          <w:spacing w:val="-108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座预处理设施，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所有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u w:val="single" w:color="auto"/>
        </w:rPr>
        <w:t xml:space="preserve">      </w:t>
      </w:r>
      <w:r>
        <w:rPr>
          <w:rFonts w:hint="default" w:ascii="Times New Roman" w:hAnsi="Times New Roman" w:eastAsia="仿宋_GB2312" w:cs="Times New Roman"/>
          <w:spacing w:val="-104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废水均经收集进入预处理设施。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  <w:t>五、排水设施养护计划（对项目养护频次作出说明）（必填项）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460" w:lineRule="exact"/>
        <w:ind w:firstLine="561"/>
        <w:rPr>
          <w:rFonts w:hint="default" w:ascii="Times New Roman" w:hAnsi="Times New Roman" w:eastAsia="仿宋_GB2312" w:cs="Times New Roman"/>
          <w:szCs w:val="22"/>
        </w:rPr>
      </w:pPr>
      <w:r>
        <w:rPr>
          <w:rFonts w:hint="default" w:ascii="Times New Roman" w:hAnsi="Times New Roman" w:eastAsia="仿宋_GB2312" w:cs="Times New Roman"/>
          <w:position w:val="-9"/>
          <w:szCs w:val="22"/>
        </w:rPr>
        <mc:AlternateContent>
          <mc:Choice Requires="wps">
            <w:drawing>
              <wp:inline distT="0" distB="0" distL="114300" distR="114300">
                <wp:extent cx="4926965" cy="304800"/>
                <wp:effectExtent l="0" t="1270" r="6985" b="17780"/>
                <wp:docPr id="24" name="任意多边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6965" cy="3048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7759" h="480">
                              <a:moveTo>
                                <a:pt x="0" y="5"/>
                              </a:moveTo>
                              <a:lnTo>
                                <a:pt x="7758" y="5"/>
                              </a:lnTo>
                              <a:moveTo>
                                <a:pt x="0" y="473"/>
                              </a:moveTo>
                              <a:lnTo>
                                <a:pt x="7758" y="473"/>
                              </a:lnTo>
                            </a:path>
                          </a:pathLst>
                        </a:custGeom>
                        <a:noFill/>
                        <a:ln w="7620" cap="flat" cmpd="sng">
                          <a:solidFill>
                            <a:srgbClr val="000000"/>
                          </a:solidFill>
                          <a:prstDash val="solid"/>
                          <a:bevel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100" style="height:24pt;width:387.95pt;" filled="f" stroked="t" coordsize="7759,480" o:gfxdata="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FgAAAGRycy9QSwECFAAU&#10;AAAACACHTuJA7iehA9UAAAAEAQAADwAAAAAAAAABACAAAAA4AAAAZHJzL2Rvd25yZXYueG1sUEsB&#10;AhQAFAAAAAgAh07iQIBHlhBUAgAA/AQAAA4AAAAAAAAAAQAgAAAAOgEAAGRycy9lMm9Eb2MueG1s&#10;UEsFBgAAAAAGAAYAWQEAAAAGAAAAAA==&#10;" path="m0,5l7758,5m0,473l7758,473e">
                <v:fill on="f" focussize="0,0"/>
                <v:stroke weight="0.6pt" color="#000000" joinstyle="bevel"/>
                <v:imagedata o:title=""/>
                <o:lock v:ext="edit" aspectratio="f"/>
                <w10:wrap type="none"/>
                <w10:anchorlock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  <w:t>六、其他需要说明的情况（选填项）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5519" w:leftChars="228" w:hanging="5040" w:hangingChars="2400"/>
        <w:textAlignment w:val="auto"/>
        <w:rPr>
          <w:rFonts w:hint="default" w:ascii="Times New Roman" w:hAnsi="Times New Roman" w:eastAsia="仿宋_GB2312" w:cs="Times New Roman"/>
          <w:position w:val="-9"/>
          <w:szCs w:val="22"/>
        </w:rPr>
      </w:pPr>
      <w:r>
        <w:rPr>
          <w:rFonts w:hint="default" w:ascii="Times New Roman" w:hAnsi="Times New Roman" w:eastAsia="仿宋_GB2312" w:cs="Times New Roman"/>
          <w:position w:val="-9"/>
          <w:szCs w:val="22"/>
        </w:rPr>
        <mc:AlternateContent>
          <mc:Choice Requires="wps">
            <w:drawing>
              <wp:inline distT="0" distB="0" distL="114300" distR="114300">
                <wp:extent cx="4926965" cy="304800"/>
                <wp:effectExtent l="0" t="1270" r="6985" b="17780"/>
                <wp:docPr id="28" name="任意多边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6965" cy="3048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7759" h="480">
                              <a:moveTo>
                                <a:pt x="0" y="5"/>
                              </a:moveTo>
                              <a:lnTo>
                                <a:pt x="7758" y="5"/>
                              </a:lnTo>
                              <a:moveTo>
                                <a:pt x="0" y="473"/>
                              </a:moveTo>
                              <a:lnTo>
                                <a:pt x="7758" y="473"/>
                              </a:lnTo>
                            </a:path>
                          </a:pathLst>
                        </a:custGeom>
                        <a:noFill/>
                        <a:ln w="7620" cap="flat" cmpd="sng">
                          <a:solidFill>
                            <a:srgbClr val="000000"/>
                          </a:solidFill>
                          <a:prstDash val="solid"/>
                          <a:bevel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100" style="height:24pt;width:387.95pt;" filled="f" stroked="t" coordsize="7759,480" o:gfxdata="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FgAAAGRycy9QSwECFAAU&#10;AAAACACHTuJA7iehA9UAAAAEAQAADwAAAAAAAAABACAAAAA4AAAAZHJzL2Rvd25yZXYueG1sUEsB&#10;AhQAFAAAAAgAh07iQCH5/dBUAgAA/AQAAA4AAAAAAAAAAQAgAAAAOgEAAGRycy9lMm9Eb2MueG1s&#10;UEsFBgAAAAAGAAYAWQEAAAAGAAAAAA==&#10;" path="m0,5l7758,5m0,473l7758,473e">
                <v:fill on="f" focussize="0,0"/>
                <v:stroke weight="0.6pt" color="#000000" joinstyle="bevel"/>
                <v:imagedata o:title=""/>
                <o:lock v:ext="edit" aspectratio="f"/>
                <w10:wrap type="none"/>
                <w10:anchorlock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left="0" w:right="0" w:firstLine="487"/>
        <w:textAlignment w:val="baseline"/>
        <w:rPr>
          <w:rFonts w:hint="eastAsia" w:ascii="仿宋_GB2312" w:hAnsi="仿宋_GB2312" w:eastAsia="仿宋_GB2312" w:cs="仿宋_GB2312"/>
          <w:kern w:val="0"/>
          <w:sz w:val="22"/>
          <w:szCs w:val="22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注：若排水户无法确定项目所在区域的排水体制（合流制或分流制）及排水系统，可由审批部门确定</w:t>
      </w:r>
      <w:r>
        <w:rPr>
          <w:rFonts w:hint="eastAsia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right="0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22"/>
          <w:szCs w:val="22"/>
          <w:lang w:val="en-US" w:eastAsia="zh-CN" w:bidi="ar"/>
        </w:rPr>
      </w:pPr>
    </w:p>
    <w:sectPr>
      <w:pgSz w:w="11906" w:h="16838"/>
      <w:pgMar w:top="1440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5555F783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Mus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Mus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Noto Music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Noto Music">
    <w:panose1 w:val="020B0502040504020204"/>
    <w:charset w:val="00"/>
    <w:family w:val="auto"/>
    <w:pitch w:val="default"/>
    <w:sig w:usb0="00000003" w:usb1="02006000" w:usb2="01000000" w:usb3="00000000" w:csb0="0000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Kingsoft Symbol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2AC"/>
    <w:rsid w:val="001468A2"/>
    <w:rsid w:val="00177A18"/>
    <w:rsid w:val="001E1D01"/>
    <w:rsid w:val="0035615E"/>
    <w:rsid w:val="003A357C"/>
    <w:rsid w:val="00425A9A"/>
    <w:rsid w:val="007A5395"/>
    <w:rsid w:val="00982FD2"/>
    <w:rsid w:val="009E22AC"/>
    <w:rsid w:val="00A01818"/>
    <w:rsid w:val="00A51C3D"/>
    <w:rsid w:val="00B338C8"/>
    <w:rsid w:val="00BF28F6"/>
    <w:rsid w:val="00CC7B3C"/>
    <w:rsid w:val="00D05B53"/>
    <w:rsid w:val="00E51EBC"/>
    <w:rsid w:val="00F93D14"/>
    <w:rsid w:val="248E68E1"/>
    <w:rsid w:val="29BC538B"/>
    <w:rsid w:val="FBB72B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qFormat/>
    <w:uiPriority w:val="0"/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1136</Words>
  <Characters>1382</Characters>
  <Lines>12</Lines>
  <Paragraphs>3</Paragraphs>
  <TotalTime>20</TotalTime>
  <ScaleCrop>false</ScaleCrop>
  <LinksUpToDate>false</LinksUpToDate>
  <CharactersWithSpaces>1508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2023-07-29T17:31:00Z</dcterms:created>
  <dc:creator>admin</dc:creator>
  <cp:lastModifiedBy>huawei</cp:lastModifiedBy>
  <cp:lastPrinted>2026-03-31T17:06:23Z</cp:lastPrinted>
  <dcterms:modified xsi:type="dcterms:W3CDTF">2026-03-31T17:25:48Z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eyJoZGlkIjoiNDIzNTA2OGIzOTUzZDQwMzM1NzJhYmE1NzRkOTZiMjkiLCJ1c2VySWQiOiIyNDU3NzIyNDAifQ==</vt:lpwstr>
  </property>
  <property fmtid="{D5CDD505-2E9C-101B-9397-08002B2CF9AE}" pid="3" name="KSOProductBuildVer">
    <vt:lpwstr>2052-12.8.2.15290</vt:lpwstr>
  </property>
  <property fmtid="{D5CDD505-2E9C-101B-9397-08002B2CF9AE}" pid="4" name="ICV">
    <vt:lpwstr>9C50BF49A6D1955C1C93CB6933BB9D4A_43</vt:lpwstr>
  </property>
</Properties>
</file>